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E84" w:rsidP="00CE4E84">
      <w:pPr>
        <w:pStyle w:val="Title"/>
      </w:pPr>
      <w:r>
        <w:fldChar w:fldCharType="begin"/>
      </w:r>
      <w:r>
        <w:instrText xml:space="preserve"> TITLE   \* MERGEFORMAT </w:instrText>
      </w:r>
      <w:r>
        <w:fldChar w:fldCharType="separate"/>
      </w:r>
      <w:r>
        <w:t>RIIMPO330A Conduct bucket-wheel operations</w:t>
      </w:r>
      <w:r>
        <w:fldChar w:fldCharType="end"/>
      </w:r>
    </w:p>
    <w:p w:rsidR="00CE4E84" w:rsidP="00CE4E84">
      <w:pPr>
        <w:pStyle w:val="Version"/>
        <w:sectPr w:rsidSect="007D6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397" w:rsidP="007D6397">
      <w:pPr>
        <w:pStyle w:val="SuperHeading"/>
      </w:pPr>
      <w:r w:rsidRPr="007D6397">
        <w:t>RIIMPO330A Conduct bucket-wheel operations</w:t>
      </w:r>
    </w:p>
    <w:p w:rsidR="00000000" w:rsidRPr="007D6397" w:rsidP="007D6397">
      <w:pPr>
        <w:pStyle w:val="Heading1"/>
      </w:pPr>
      <w:bookmarkStart w:id="1" w:name="O_131331"/>
      <w:bookmarkEnd w:id="1"/>
      <w:r w:rsidRPr="007D6397">
        <w:t>Modification History</w:t>
      </w:r>
    </w:p>
    <w:p w:rsidR="00000000" w:rsidRPr="007D6397" w:rsidP="007D6397">
      <w:pPr>
        <w:pStyle w:val="BodyText"/>
      </w:pPr>
      <w:r w:rsidRPr="007D6397">
        <w:t>Not applicable.</w:t>
      </w:r>
    </w:p>
    <w:p w:rsidR="00000000" w:rsidRPr="007D6397" w:rsidP="007D6397">
      <w:pPr>
        <w:pStyle w:val="AllowPageBreak"/>
      </w:pPr>
    </w:p>
    <w:p w:rsidR="00000000" w:rsidRPr="007D6397" w:rsidP="007D6397">
      <w:pPr>
        <w:pStyle w:val="Heading1"/>
      </w:pPr>
      <w:bookmarkStart w:id="2" w:name="O_131332"/>
      <w:bookmarkEnd w:id="2"/>
      <w:r w:rsidRPr="007D6397">
        <w:t>Unit Descriptor</w:t>
      </w:r>
    </w:p>
    <w:p w:rsidR="00000000" w:rsidRPr="007D6397" w:rsidP="007D6397">
      <w:pPr>
        <w:pStyle w:val="BodyText"/>
      </w:pPr>
      <w:r w:rsidRPr="007D6397">
        <w:t>This unit covers conducting bucket-wh</w:t>
      </w:r>
      <w:r w:rsidRPr="007D6397">
        <w:t>eel operations in the coal mining industry.  It includes: planning and preparing for operations; operating and relocating the bucket-wheel excavator; and carrying out operator maintenance.</w:t>
      </w:r>
    </w:p>
    <w:p w:rsidR="00000000" w:rsidRPr="007D6397" w:rsidP="007D6397">
      <w:pPr>
        <w:pStyle w:val="AllowPageBreak"/>
      </w:pPr>
    </w:p>
    <w:p w:rsidR="00000000" w:rsidRPr="007D6397" w:rsidP="007D6397">
      <w:pPr>
        <w:pStyle w:val="Heading1"/>
      </w:pPr>
      <w:bookmarkStart w:id="3" w:name="O_131333"/>
      <w:bookmarkEnd w:id="3"/>
      <w:r w:rsidRPr="007D6397">
        <w:t>Application of the Unit</w:t>
      </w:r>
    </w:p>
    <w:p w:rsidR="00000000" w:rsidRPr="007D6397" w:rsidP="007D6397">
      <w:pPr>
        <w:pStyle w:val="BodyText"/>
      </w:pPr>
      <w:r w:rsidRPr="007D6397">
        <w:t>This unit is appropriate f</w:t>
      </w:r>
      <w:r w:rsidRPr="007D6397">
        <w:t>or those working in mobile plant operator roles, at open-cut operations within:</w:t>
      </w:r>
    </w:p>
    <w:p w:rsidR="00000000" w:rsidRPr="007D6397" w:rsidP="007D6397">
      <w:pPr>
        <w:pStyle w:val="ListBullet"/>
      </w:pPr>
      <w:r w:rsidRPr="007D6397">
        <w:t>Coal mining</w:t>
      </w:r>
    </w:p>
    <w:p w:rsidR="00000000" w:rsidRPr="007D6397" w:rsidP="007D6397">
      <w:pPr>
        <w:pStyle w:val="AllowPageBreak"/>
      </w:pPr>
    </w:p>
    <w:p w:rsidR="00000000" w:rsidRPr="007D6397" w:rsidP="007D6397">
      <w:pPr>
        <w:pStyle w:val="Heading1"/>
      </w:pPr>
      <w:bookmarkStart w:id="4" w:name="O_131334"/>
      <w:bookmarkEnd w:id="4"/>
      <w:r w:rsidRPr="007D6397">
        <w:t>Licensing/Regulatory Information</w:t>
      </w:r>
    </w:p>
    <w:p w:rsidR="00000000" w:rsidRPr="007D6397" w:rsidP="007D6397">
      <w:pPr>
        <w:pStyle w:val="BodyText"/>
      </w:pPr>
      <w:r w:rsidRPr="007D6397">
        <w:t>Refer to Unit Descriptor.</w:t>
      </w:r>
    </w:p>
    <w:p w:rsidR="00000000" w:rsidRPr="007D6397" w:rsidP="007D6397">
      <w:pPr>
        <w:pStyle w:val="AllowPageBreak"/>
      </w:pPr>
    </w:p>
    <w:p w:rsidR="00000000" w:rsidRPr="007D6397" w:rsidP="007D6397">
      <w:pPr>
        <w:pStyle w:val="Heading1"/>
      </w:pPr>
      <w:bookmarkStart w:id="5" w:name="O_131336"/>
      <w:bookmarkEnd w:id="5"/>
      <w:r w:rsidRPr="007D6397">
        <w:t>Pre-Requisites</w:t>
      </w:r>
    </w:p>
    <w:p w:rsidR="00000000" w:rsidRPr="007D6397" w:rsidP="007D6397">
      <w:pPr>
        <w:pStyle w:val="BodyText"/>
      </w:pPr>
      <w:r w:rsidRPr="007D6397">
        <w:t>Not applicable.</w:t>
      </w:r>
    </w:p>
    <w:p w:rsidR="00000000" w:rsidRPr="007D6397" w:rsidP="007D6397">
      <w:pPr>
        <w:pStyle w:val="AllowPageBreak"/>
      </w:pPr>
    </w:p>
    <w:p w:rsidR="00000000" w:rsidRPr="007D6397" w:rsidP="007D6397">
      <w:pPr>
        <w:pStyle w:val="Heading1"/>
      </w:pPr>
      <w:bookmarkStart w:id="6" w:name="O_131335"/>
      <w:bookmarkEnd w:id="6"/>
      <w:r w:rsidRPr="007D6397">
        <w:t>Employability Skills Information</w:t>
      </w:r>
    </w:p>
    <w:p w:rsidR="00000000" w:rsidRPr="007D6397" w:rsidP="007D6397">
      <w:pPr>
        <w:pStyle w:val="BodyText"/>
      </w:pPr>
      <w:r w:rsidRPr="007D6397">
        <w:t>This unit contains employability skills.</w:t>
      </w:r>
    </w:p>
    <w:p w:rsidR="00000000" w:rsidRPr="007D6397" w:rsidP="007D6397">
      <w:pPr>
        <w:pStyle w:val="AllowPageBreak"/>
      </w:pPr>
    </w:p>
    <w:p w:rsidR="00000000" w:rsidRPr="007D6397" w:rsidP="007D6397">
      <w:pPr>
        <w:pStyle w:val="Heading1"/>
      </w:pPr>
      <w:bookmarkStart w:id="7" w:name="O_131337"/>
      <w:bookmarkEnd w:id="7"/>
      <w:r w:rsidRPr="007D6397">
        <w:t>Elements and Performance Criteria Pre-Content</w:t>
      </w:r>
    </w:p>
    <w:tbl>
      <w:tblPr>
        <w:tblW w:w="0" w:type="auto"/>
        <w:tblLayout w:type="fixed"/>
        <w:tblCellMar>
          <w:left w:w="62" w:type="dxa"/>
          <w:right w:w="62" w:type="dxa"/>
        </w:tblCellMar>
        <w:tblLook w:val="0000"/>
      </w:tblPr>
      <w:tblGrid>
        <w:gridCol w:w="2561"/>
        <w:gridCol w:w="5961"/>
      </w:tblGrid>
      <w:tr w:rsidTr="00CE4E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t xml:space="preserve">Performance criteria describe the performance needed </w:t>
            </w:r>
            <w:r w:rsidRPr="007D6397">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D6397" w:rsidP="007D6397">
      <w:pPr>
        <w:pStyle w:val="BodyText"/>
      </w:pPr>
    </w:p>
    <w:p w:rsidR="00000000" w:rsidRPr="007D6397" w:rsidP="007D6397">
      <w:pPr>
        <w:pStyle w:val="AllowPageBreak"/>
      </w:pPr>
    </w:p>
    <w:p w:rsidR="00000000" w:rsidRPr="007D6397" w:rsidP="007D6397">
      <w:pPr>
        <w:pStyle w:val="Heading1"/>
      </w:pPr>
      <w:bookmarkStart w:id="8" w:name="O_131338"/>
      <w:bookmarkEnd w:id="8"/>
      <w:r w:rsidRPr="007D6397">
        <w:t>Elements and Performance Criteria</w:t>
      </w:r>
    </w:p>
    <w:tbl>
      <w:tblPr>
        <w:tblW w:w="0" w:type="auto"/>
        <w:tblLayout w:type="fixed"/>
        <w:tblCellMar>
          <w:left w:w="62" w:type="dxa"/>
          <w:right w:w="62" w:type="dxa"/>
        </w:tblCellMar>
        <w:tblLook w:val="0000"/>
      </w:tblPr>
      <w:tblGrid>
        <w:gridCol w:w="3471"/>
        <w:gridCol w:w="5051"/>
      </w:tblGrid>
      <w:tr w:rsidTr="00CE4E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PERFORMANCE CRITERIA</w:t>
            </w:r>
          </w:p>
        </w:tc>
      </w:tr>
      <w:tr w:rsidTr="00CE4E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List"/>
              <w:rPr>
                <w:lang w:val="en-NZ"/>
              </w:rPr>
            </w:pPr>
            <w:r w:rsidRPr="007D6397">
              <w:t>1.</w:t>
            </w:r>
            <w:r w:rsidRPr="007D6397">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2"/>
            </w:pPr>
            <w:r w:rsidRPr="007D6397">
              <w:t>1.1.</w:t>
            </w:r>
            <w:r w:rsidRPr="007D6397">
              <w:tab/>
              <w:t xml:space="preserve">Access, interpret and apply </w:t>
            </w:r>
            <w:r w:rsidRPr="007D6397">
              <w:rPr>
                <w:rStyle w:val="BoldandItalics"/>
              </w:rPr>
              <w:t>compliance documentation</w:t>
            </w:r>
            <w:r w:rsidRPr="007D6397">
              <w:t xml:space="preserve"> relevant to conducting </w:t>
            </w:r>
            <w:r w:rsidRPr="007D6397">
              <w:rPr>
                <w:rStyle w:val="BoldandItalics"/>
              </w:rPr>
              <w:t>bucket</w:t>
            </w:r>
            <w:r w:rsidRPr="007D6397">
              <w:t>-</w:t>
            </w:r>
            <w:r w:rsidRPr="007D6397">
              <w:rPr>
                <w:rStyle w:val="BoldandItalics"/>
              </w:rPr>
              <w:t>wheel operations</w:t>
            </w:r>
          </w:p>
          <w:p w:rsidR="00000000" w:rsidRPr="007D6397" w:rsidP="007D6397">
            <w:pPr>
              <w:pStyle w:val="List2"/>
            </w:pPr>
            <w:r w:rsidRPr="007D6397">
              <w:t>1.2.</w:t>
            </w:r>
            <w:r w:rsidRPr="007D6397">
              <w:tab/>
              <w:t>Obtain, interpret and clarify/c</w:t>
            </w:r>
            <w:r w:rsidRPr="007D6397">
              <w:t xml:space="preserve">onfirm </w:t>
            </w:r>
            <w:r w:rsidRPr="007D6397">
              <w:rPr>
                <w:rStyle w:val="BoldandItalics"/>
              </w:rPr>
              <w:t>work requirements</w:t>
            </w:r>
            <w:r w:rsidRPr="007D6397">
              <w:t xml:space="preserve"> and </w:t>
            </w:r>
            <w:r w:rsidRPr="007D6397">
              <w:rPr>
                <w:rStyle w:val="BoldandItalics"/>
              </w:rPr>
              <w:t>shift details</w:t>
            </w:r>
            <w:r w:rsidRPr="007D6397">
              <w:t xml:space="preserve"> before proceeding</w:t>
            </w:r>
          </w:p>
          <w:p w:rsidR="00000000" w:rsidRPr="007D6397" w:rsidP="007D6397">
            <w:pPr>
              <w:pStyle w:val="List2"/>
            </w:pPr>
            <w:r w:rsidRPr="007D6397">
              <w:t>1.3.</w:t>
            </w:r>
            <w:r w:rsidRPr="007D6397">
              <w:tab/>
              <w:t xml:space="preserve">Access, interpret and apply </w:t>
            </w:r>
            <w:r w:rsidRPr="007D6397">
              <w:rPr>
                <w:rStyle w:val="BoldandItalics"/>
              </w:rPr>
              <w:t>geological and survey data</w:t>
            </w:r>
            <w:r w:rsidRPr="007D6397">
              <w:t xml:space="preserve"> required to complete the allocated work</w:t>
            </w:r>
          </w:p>
          <w:p w:rsidR="00000000" w:rsidP="007D6397">
            <w:pPr>
              <w:pStyle w:val="List2"/>
              <w:rPr>
                <w:lang w:val="en-NZ"/>
              </w:rPr>
            </w:pPr>
            <w:r w:rsidRPr="007D6397">
              <w:t>1.4.</w:t>
            </w:r>
            <w:r w:rsidRPr="007D6397">
              <w:tab/>
              <w:t xml:space="preserve">Access and apply </w:t>
            </w:r>
            <w:r w:rsidRPr="007D6397">
              <w:rPr>
                <w:rStyle w:val="BoldandItalics"/>
              </w:rPr>
              <w:t>safety information and procedures</w:t>
            </w:r>
            <w:r w:rsidRPr="007D6397">
              <w:t xml:space="preserve"> throughout the work</w:t>
            </w:r>
          </w:p>
        </w:tc>
      </w:tr>
      <w:tr w:rsidTr="00CE4E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List"/>
              <w:rPr>
                <w:lang w:val="en-NZ"/>
              </w:rPr>
            </w:pPr>
            <w:r w:rsidRPr="007D6397">
              <w:t>2.</w:t>
            </w:r>
            <w:r w:rsidRPr="007D6397">
              <w:tab/>
            </w:r>
            <w:r w:rsidRPr="007D6397">
              <w:t>Operate bucket-wheel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2"/>
            </w:pPr>
            <w:r w:rsidRPr="007D6397">
              <w:t>2.1.</w:t>
            </w:r>
            <w:r w:rsidRPr="007D6397">
              <w:tab/>
              <w:t>Coordinate activities with others at the site prior to commencement of, and during, the work activity</w:t>
            </w:r>
          </w:p>
          <w:p w:rsidR="00000000" w:rsidRPr="007D6397" w:rsidP="007D6397">
            <w:pPr>
              <w:pStyle w:val="List2"/>
            </w:pPr>
            <w:r w:rsidRPr="007D6397">
              <w:t>2.2.</w:t>
            </w:r>
            <w:r w:rsidRPr="007D6397">
              <w:tab/>
              <w:t>Carry out pre-start, start-up, park-up and shutdown procedures</w:t>
            </w:r>
          </w:p>
          <w:p w:rsidR="00000000" w:rsidRPr="007D6397" w:rsidP="007D6397">
            <w:pPr>
              <w:pStyle w:val="List2"/>
            </w:pPr>
            <w:r w:rsidRPr="007D6397">
              <w:t>2.3.</w:t>
            </w:r>
            <w:r w:rsidRPr="007D6397">
              <w:tab/>
              <w:t>Operate bucket-wheel controls to remove and p</w:t>
            </w:r>
            <w:r w:rsidRPr="007D6397">
              <w:t>lace burden</w:t>
            </w:r>
          </w:p>
          <w:p w:rsidR="00000000" w:rsidRPr="007D6397" w:rsidP="007D6397">
            <w:pPr>
              <w:pStyle w:val="List2"/>
            </w:pPr>
            <w:r w:rsidRPr="007D6397">
              <w:t>2.4.</w:t>
            </w:r>
            <w:r w:rsidRPr="007D6397">
              <w:tab/>
              <w:t>Act on monitoring systems and alarms or report problems</w:t>
            </w:r>
          </w:p>
          <w:p w:rsidR="00000000" w:rsidRPr="007D6397" w:rsidP="007D6397">
            <w:pPr>
              <w:pStyle w:val="List2"/>
            </w:pPr>
            <w:r w:rsidRPr="007D6397">
              <w:t>2.5.</w:t>
            </w:r>
            <w:r w:rsidRPr="007D6397">
              <w:tab/>
              <w:t xml:space="preserve">Recognise and respond to </w:t>
            </w:r>
            <w:r w:rsidRPr="007D6397">
              <w:rPr>
                <w:rStyle w:val="BoldandItalics"/>
              </w:rPr>
              <w:t>hazardous and emergency situations</w:t>
            </w:r>
          </w:p>
          <w:p w:rsidR="00000000" w:rsidRPr="007D6397" w:rsidP="007D6397">
            <w:pPr>
              <w:pStyle w:val="List2"/>
            </w:pPr>
            <w:r w:rsidRPr="007D6397">
              <w:t>2.6.</w:t>
            </w:r>
            <w:r w:rsidRPr="007D6397">
              <w:tab/>
              <w:t>Complete work in accordance with the agreed plan and outcomes and within the operating capacities of the allocate</w:t>
            </w:r>
            <w:r w:rsidRPr="007D6397">
              <w:t>d equipment</w:t>
            </w:r>
          </w:p>
          <w:p w:rsidR="00000000" w:rsidRPr="007D6397" w:rsidP="007D6397">
            <w:pPr>
              <w:pStyle w:val="List2"/>
            </w:pPr>
            <w:r w:rsidRPr="007D6397">
              <w:t>2.7.</w:t>
            </w:r>
            <w:r w:rsidRPr="007D6397">
              <w:tab/>
              <w:t>Steer, travel and maintain alignment to optimise digging capacity according to mine plan</w:t>
            </w:r>
          </w:p>
          <w:p w:rsidR="00000000" w:rsidRPr="007D6397" w:rsidP="007D6397">
            <w:pPr>
              <w:pStyle w:val="List2"/>
            </w:pPr>
            <w:r w:rsidRPr="007D6397">
              <w:t>2.8.</w:t>
            </w:r>
            <w:r w:rsidRPr="007D6397">
              <w:tab/>
              <w:t>Optimise digging performance</w:t>
            </w:r>
          </w:p>
          <w:p w:rsidR="00000000" w:rsidP="007D6397">
            <w:pPr>
              <w:pStyle w:val="List2"/>
              <w:rPr>
                <w:lang w:val="en-NZ"/>
              </w:rPr>
            </w:pPr>
            <w:r w:rsidRPr="007D6397">
              <w:t>2.9.</w:t>
            </w:r>
            <w:r w:rsidRPr="007D6397">
              <w:tab/>
              <w:t>Maintain design bed and batter slopes according to mine plan</w:t>
            </w:r>
          </w:p>
        </w:tc>
      </w:tr>
      <w:tr w:rsidTr="00CE4E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List"/>
              <w:rPr>
                <w:lang w:val="en-NZ"/>
              </w:rPr>
            </w:pPr>
            <w:r w:rsidRPr="007D6397">
              <w:t>3.</w:t>
            </w:r>
            <w:r w:rsidRPr="007D6397">
              <w:tab/>
              <w:t>Relocate bucket-wheel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2"/>
            </w:pPr>
            <w:r w:rsidRPr="007D6397">
              <w:t>3.1.</w:t>
            </w:r>
            <w:r w:rsidRPr="007D6397">
              <w:tab/>
              <w:t>Receive a</w:t>
            </w:r>
            <w:r w:rsidRPr="007D6397">
              <w:t>nd confirm route and location plan if necessary by site inspection</w:t>
            </w:r>
          </w:p>
          <w:p w:rsidR="00000000" w:rsidRPr="007D6397" w:rsidP="007D6397">
            <w:pPr>
              <w:pStyle w:val="List2"/>
            </w:pPr>
            <w:r w:rsidRPr="007D6397">
              <w:t>3.2.</w:t>
            </w:r>
            <w:r w:rsidRPr="007D6397">
              <w:tab/>
              <w:t xml:space="preserve">Complete </w:t>
            </w:r>
            <w:r w:rsidRPr="007D6397">
              <w:rPr>
                <w:rStyle w:val="BoldandItalics"/>
              </w:rPr>
              <w:t>ground preparation</w:t>
            </w:r>
          </w:p>
          <w:p w:rsidR="00000000" w:rsidRPr="007D6397" w:rsidP="007D6397">
            <w:pPr>
              <w:pStyle w:val="List2"/>
            </w:pPr>
            <w:r w:rsidRPr="007D6397">
              <w:t>3.3.</w:t>
            </w:r>
            <w:r w:rsidRPr="007D6397">
              <w:tab/>
              <w:t>Carry out cable location and handling</w:t>
            </w:r>
          </w:p>
          <w:p w:rsidR="00000000" w:rsidRPr="007D6397" w:rsidP="007D6397">
            <w:pPr>
              <w:pStyle w:val="List2"/>
            </w:pPr>
            <w:r w:rsidRPr="007D6397">
              <w:t>3.4.</w:t>
            </w:r>
            <w:r w:rsidRPr="007D6397">
              <w:tab/>
              <w:t xml:space="preserve">Resolve </w:t>
            </w:r>
            <w:r w:rsidRPr="007D6397">
              <w:rPr>
                <w:rStyle w:val="BoldandItalics"/>
              </w:rPr>
              <w:t>coordination issues</w:t>
            </w:r>
            <w:r w:rsidRPr="007D6397">
              <w:t>, including support equipment and personnel</w:t>
            </w:r>
          </w:p>
          <w:p w:rsidR="00000000" w:rsidP="007D6397">
            <w:pPr>
              <w:pStyle w:val="List2"/>
              <w:rPr>
                <w:lang w:val="en-NZ"/>
              </w:rPr>
            </w:pPr>
            <w:r w:rsidRPr="007D6397">
              <w:t>3.5.</w:t>
            </w:r>
            <w:r w:rsidRPr="007D6397">
              <w:tab/>
              <w:t>Conduct steering and travel to r</w:t>
            </w:r>
            <w:r w:rsidRPr="007D6397">
              <w:t>elocate bucket wheel excavator</w:t>
            </w:r>
          </w:p>
        </w:tc>
      </w:tr>
      <w:tr w:rsidTr="00CE4E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List"/>
              <w:rPr>
                <w:lang w:val="en-NZ"/>
              </w:rPr>
            </w:pPr>
            <w:r w:rsidRPr="007D6397">
              <w:t>4.</w:t>
            </w:r>
            <w:r w:rsidRPr="007D6397">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2"/>
            </w:pPr>
            <w:r w:rsidRPr="007D6397">
              <w:t>4.1.</w:t>
            </w:r>
            <w:r w:rsidRPr="007D6397">
              <w:tab/>
              <w:t xml:space="preserve">Carry out bucket-wheel inspections and fault-finding </w:t>
            </w:r>
          </w:p>
          <w:p w:rsidR="00000000" w:rsidRPr="007D6397" w:rsidP="007D6397">
            <w:pPr>
              <w:pStyle w:val="List2"/>
            </w:pPr>
            <w:r w:rsidRPr="007D6397">
              <w:t>4.2.</w:t>
            </w:r>
            <w:r w:rsidRPr="007D6397">
              <w:tab/>
              <w:t xml:space="preserve">Carry out authorised routine operational servicing, lubrication and housekeeping tasks </w:t>
            </w:r>
          </w:p>
          <w:p w:rsidR="00000000" w:rsidRPr="007D6397" w:rsidP="007D6397">
            <w:pPr>
              <w:pStyle w:val="List2"/>
            </w:pPr>
            <w:r w:rsidRPr="007D6397">
              <w:t>4.3.</w:t>
            </w:r>
            <w:r w:rsidRPr="007D6397">
              <w:tab/>
            </w:r>
            <w:r w:rsidRPr="007D6397">
              <w:t>Carry out authorised minor maintenance</w:t>
            </w:r>
          </w:p>
          <w:p w:rsidR="00000000" w:rsidRPr="007D6397" w:rsidP="007D6397">
            <w:pPr>
              <w:pStyle w:val="List2"/>
            </w:pPr>
            <w:r w:rsidRPr="007D6397">
              <w:t>4.4.</w:t>
            </w:r>
            <w:r w:rsidRPr="007D6397">
              <w:tab/>
              <w:t>Provide authorised operator support during preparation for, and conduct of, major maintenance tasks</w:t>
            </w:r>
          </w:p>
          <w:p w:rsidR="00000000" w:rsidRPr="007D6397" w:rsidP="007D6397">
            <w:pPr>
              <w:pStyle w:val="List2"/>
            </w:pPr>
            <w:r w:rsidRPr="007D6397">
              <w:t>4.5.</w:t>
            </w:r>
            <w:r w:rsidRPr="007D6397">
              <w:tab/>
              <w:t>Inspect and test structures and components for fault conditions, wear and need of repair or replacement</w:t>
            </w:r>
          </w:p>
          <w:p w:rsidR="00000000" w:rsidRPr="007D6397" w:rsidP="007D6397">
            <w:pPr>
              <w:pStyle w:val="List2"/>
            </w:pPr>
            <w:r w:rsidRPr="007D6397">
              <w:t>4.6</w:t>
            </w:r>
            <w:r w:rsidRPr="007D6397">
              <w:t>.</w:t>
            </w:r>
            <w:r w:rsidRPr="007D6397">
              <w:tab/>
              <w:t>Process records</w:t>
            </w:r>
          </w:p>
        </w:tc>
      </w:tr>
    </w:tbl>
    <w:p w:rsidR="00000000" w:rsidRPr="007D6397" w:rsidP="007D6397">
      <w:pPr>
        <w:pStyle w:val="BodyText"/>
      </w:pPr>
    </w:p>
    <w:p w:rsidR="00000000" w:rsidRPr="007D6397" w:rsidP="007D6397">
      <w:pPr>
        <w:pStyle w:val="AllowPageBreak"/>
      </w:pPr>
    </w:p>
    <w:p w:rsidR="00000000" w:rsidRPr="007D6397" w:rsidP="007D6397">
      <w:pPr>
        <w:pStyle w:val="Heading1"/>
      </w:pPr>
      <w:bookmarkStart w:id="9" w:name="O_131339"/>
      <w:bookmarkEnd w:id="9"/>
      <w:r w:rsidRPr="007D6397">
        <w:t>Required Skills and Knowledge</w:t>
      </w:r>
    </w:p>
    <w:tbl>
      <w:tblPr>
        <w:tblW w:w="0" w:type="auto"/>
        <w:tblLayout w:type="fixed"/>
        <w:tblCellMar>
          <w:left w:w="62" w:type="dxa"/>
          <w:right w:w="62" w:type="dxa"/>
        </w:tblCellMar>
        <w:tblLook w:val="0000"/>
      </w:tblPr>
      <w:tblGrid>
        <w:gridCol w:w="8522"/>
      </w:tblGrid>
      <w:tr w:rsidTr="00CE4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t>This section describes the skills and knowledge required for this unit.</w:t>
            </w:r>
          </w:p>
        </w:tc>
      </w:tr>
      <w:tr w:rsidTr="00CE4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Required skills</w:t>
            </w:r>
          </w:p>
        </w:tc>
      </w:tr>
      <w:tr w:rsidTr="00CE4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t>Specific skills are required to achieve the performance criteria in this unit, particularly for the application in the various circumstances in which this unit may be applied. This includes the ability to carry out the following as required to conduct buck</w:t>
            </w:r>
            <w:r w:rsidRPr="007D6397">
              <w:t>et-wheel operations:</w:t>
            </w:r>
          </w:p>
          <w:p w:rsidR="00000000" w:rsidRPr="007D6397" w:rsidP="007D6397">
            <w:pPr>
              <w:pStyle w:val="ListBullet"/>
            </w:pPr>
            <w:r w:rsidRPr="007D6397">
              <w:t>apply legislative, organisation and site requirements and procedures</w:t>
            </w:r>
          </w:p>
          <w:p w:rsidR="00000000" w:rsidRPr="007D6397" w:rsidP="007D6397">
            <w:pPr>
              <w:pStyle w:val="ListBullet"/>
            </w:pPr>
            <w:r w:rsidRPr="007D6397">
              <w:t>apply operational safety requirements</w:t>
            </w:r>
          </w:p>
          <w:p w:rsidR="00000000" w:rsidRPr="007D6397" w:rsidP="007D6397">
            <w:pPr>
              <w:pStyle w:val="ListBullet"/>
            </w:pPr>
            <w:r w:rsidRPr="007D6397">
              <w:t>access, interpret and apply technical information</w:t>
            </w:r>
          </w:p>
          <w:p w:rsidR="00000000" w:rsidRPr="007D6397" w:rsidP="007D6397">
            <w:pPr>
              <w:pStyle w:val="ListBullet"/>
            </w:pPr>
            <w:r w:rsidRPr="007D6397">
              <w:t>apply hand-eye coordination</w:t>
            </w:r>
          </w:p>
          <w:p w:rsidR="00000000" w:rsidRPr="007D6397" w:rsidP="007D6397">
            <w:pPr>
              <w:pStyle w:val="ListBullet"/>
            </w:pPr>
            <w:r w:rsidRPr="007D6397">
              <w:t>apply procedures for working at heights</w:t>
            </w:r>
          </w:p>
          <w:p w:rsidR="00000000" w:rsidRPr="007D6397" w:rsidP="007D6397">
            <w:pPr>
              <w:pStyle w:val="ListBullet"/>
            </w:pPr>
            <w:r w:rsidRPr="007D6397">
              <w:t>apply dia</w:t>
            </w:r>
            <w:r w:rsidRPr="007D6397">
              <w:t>gnostic techniques</w:t>
            </w:r>
          </w:p>
          <w:p w:rsidR="00000000" w:rsidRPr="007D6397" w:rsidP="007D6397">
            <w:pPr>
              <w:pStyle w:val="ListBullet"/>
            </w:pPr>
            <w:r w:rsidRPr="007D6397">
              <w:t>use relevant hand tools</w:t>
            </w:r>
          </w:p>
          <w:p w:rsidR="00000000" w:rsidRPr="007D6397" w:rsidP="007D6397">
            <w:pPr>
              <w:pStyle w:val="ListBullet"/>
            </w:pPr>
            <w:r w:rsidRPr="007D6397">
              <w:t>apply environmental constraints</w:t>
            </w:r>
          </w:p>
          <w:p w:rsidR="00000000" w:rsidRPr="007D6397" w:rsidP="007D6397">
            <w:pPr>
              <w:pStyle w:val="ListBullet"/>
            </w:pPr>
            <w:r w:rsidRPr="007D6397">
              <w:t>apply equipment records maintenance requirements</w:t>
            </w:r>
          </w:p>
          <w:p w:rsidR="00000000" w:rsidRPr="007D6397" w:rsidP="007D6397">
            <w:pPr>
              <w:pStyle w:val="ListBullet"/>
            </w:pPr>
            <w:r w:rsidRPr="007D6397">
              <w:t>apply required procedures for the dispose of environmentally sensitive fluids and materials</w:t>
            </w:r>
          </w:p>
          <w:p w:rsidR="00000000" w:rsidP="007D6397">
            <w:pPr>
              <w:pStyle w:val="ListBullet"/>
              <w:rPr>
                <w:lang w:val="en-NZ"/>
              </w:rPr>
            </w:pPr>
            <w:r w:rsidRPr="007D6397">
              <w:t>apply chemical and fuel safety measures</w:t>
            </w:r>
          </w:p>
        </w:tc>
      </w:tr>
      <w:tr w:rsidTr="00CE4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Required knowledge</w:t>
            </w:r>
          </w:p>
        </w:tc>
      </w:tr>
      <w:tr w:rsidTr="00CE4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t xml:space="preserve">Specific knowledge is required to achieve the Performance Criteria of this unit, particularly its application in a variety of circumstances in which the unit may be used. This includes knowledge of the </w:t>
            </w:r>
            <w:r w:rsidRPr="007D6397">
              <w:t>following, as required to conduct bucket-wheel operations:</w:t>
            </w:r>
          </w:p>
          <w:p w:rsidR="00000000" w:rsidRPr="007D6397" w:rsidP="007D6397">
            <w:pPr>
              <w:pStyle w:val="ListBullet"/>
            </w:pPr>
            <w:r w:rsidRPr="007D6397">
              <w:t>site and equipment safety procedures</w:t>
            </w:r>
          </w:p>
          <w:p w:rsidR="00000000" w:rsidRPr="007D6397" w:rsidP="007D6397">
            <w:pPr>
              <w:pStyle w:val="ListBullet"/>
            </w:pPr>
            <w:r w:rsidRPr="007D6397">
              <w:t>site operational procedures</w:t>
            </w:r>
          </w:p>
          <w:p w:rsidR="00000000" w:rsidRPr="007D6397" w:rsidP="007D6397">
            <w:pPr>
              <w:pStyle w:val="ListBullet"/>
            </w:pPr>
            <w:r w:rsidRPr="007D6397">
              <w:t>equipment characteristics, technical capabilities and limitations</w:t>
            </w:r>
          </w:p>
          <w:p w:rsidR="00000000" w:rsidRPr="007D6397" w:rsidP="007D6397">
            <w:pPr>
              <w:pStyle w:val="ListBullet"/>
            </w:pPr>
            <w:r w:rsidRPr="007D6397">
              <w:t>operational procedures</w:t>
            </w:r>
          </w:p>
          <w:p w:rsidR="00000000" w:rsidRPr="007D6397" w:rsidP="007D6397">
            <w:pPr>
              <w:pStyle w:val="ListBullet"/>
            </w:pPr>
            <w:r w:rsidRPr="007D6397">
              <w:t>site environmental requirements and constr</w:t>
            </w:r>
            <w:r w:rsidRPr="007D6397">
              <w:t>aints</w:t>
            </w:r>
          </w:p>
          <w:p w:rsidR="00000000" w:rsidRPr="007D6397" w:rsidP="007D6397">
            <w:pPr>
              <w:pStyle w:val="ListBullet"/>
            </w:pPr>
            <w:r w:rsidRPr="007D6397">
              <w:t>hazard identification and response procedures</w:t>
            </w:r>
          </w:p>
          <w:p w:rsidR="00000000" w:rsidRPr="007D6397" w:rsidP="007D6397">
            <w:pPr>
              <w:pStyle w:val="ListBullet"/>
            </w:pPr>
            <w:r w:rsidRPr="007D6397">
              <w:t>maintenance systems and procedures</w:t>
            </w:r>
          </w:p>
        </w:tc>
      </w:tr>
    </w:tbl>
    <w:p w:rsidR="00000000" w:rsidRPr="007D6397" w:rsidP="007D6397">
      <w:pPr>
        <w:pStyle w:val="BodyText"/>
      </w:pPr>
    </w:p>
    <w:p w:rsidR="00000000" w:rsidRPr="007D6397" w:rsidP="007D6397">
      <w:pPr>
        <w:pStyle w:val="AllowPageBreak"/>
      </w:pPr>
    </w:p>
    <w:p w:rsidR="00000000" w:rsidRPr="007D6397" w:rsidP="007D6397">
      <w:pPr>
        <w:pStyle w:val="Heading1"/>
      </w:pPr>
      <w:bookmarkStart w:id="10" w:name="O_131340"/>
      <w:bookmarkEnd w:id="10"/>
      <w:r w:rsidRPr="007D6397">
        <w:t>Evidence Guide</w:t>
      </w:r>
    </w:p>
    <w:tbl>
      <w:tblPr>
        <w:tblW w:w="0" w:type="auto"/>
        <w:tblLayout w:type="fixed"/>
        <w:tblCellMar>
          <w:left w:w="62" w:type="dxa"/>
          <w:right w:w="62" w:type="dxa"/>
        </w:tblCellMar>
        <w:tblLook w:val="0000"/>
      </w:tblPr>
      <w:tblGrid>
        <w:gridCol w:w="3448"/>
        <w:gridCol w:w="5074"/>
      </w:tblGrid>
      <w:tr w:rsidTr="00CE4E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t>The evidence guide provides advice on assessment and must be read in conjunction with the performance criteria, required skills and knowledge, range statement and the Assessment Guidelines for the Training Package.</w:t>
            </w:r>
          </w:p>
        </w:tc>
      </w:tr>
      <w:tr w:rsidTr="00CE4E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p>
        </w:tc>
      </w:tr>
      <w:tr w:rsidTr="00CE4E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Critical aspec</w:t>
            </w:r>
            <w:r w:rsidRPr="007D639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t>The evidence required to demonstrate competency in this unit must be relevant to worksite operations and satisfy all of the requirements of the performance criteria, required sk</w:t>
            </w:r>
            <w:r w:rsidRPr="007D6397">
              <w:t>ills and knowledge and the range statement of this unit and include evidence of the following:</w:t>
            </w:r>
          </w:p>
          <w:p w:rsidR="00000000" w:rsidRPr="007D6397" w:rsidP="007D6397">
            <w:pPr>
              <w:pStyle w:val="ListBullet"/>
            </w:pPr>
            <w:r w:rsidRPr="007D6397">
              <w:t>knowledge of the requirements, procedures and instructions for conducting bucket-wheel operations</w:t>
            </w:r>
          </w:p>
          <w:p w:rsidR="00000000" w:rsidRPr="007D6397" w:rsidP="007D6397">
            <w:pPr>
              <w:pStyle w:val="ListBullet"/>
            </w:pPr>
            <w:r w:rsidRPr="007D6397">
              <w:t xml:space="preserve">implementation of requirements, procedures and techniques for the safe, effective and efficient completion of bucket-wheel operations </w:t>
            </w:r>
          </w:p>
          <w:p w:rsidR="00000000" w:rsidRPr="007D6397" w:rsidP="007D6397">
            <w:pPr>
              <w:pStyle w:val="ListBullet"/>
            </w:pPr>
            <w:r w:rsidRPr="007D6397">
              <w:t>working with others to undertake and complete bucket-wheel operations that meet all of the required outcomes</w:t>
            </w:r>
          </w:p>
          <w:p w:rsidR="00000000" w:rsidP="007D6397">
            <w:pPr>
              <w:pStyle w:val="ListBullet"/>
              <w:rPr>
                <w:lang w:val="en-NZ"/>
              </w:rPr>
            </w:pPr>
            <w:r w:rsidRPr="007D6397">
              <w:t>consistent t</w:t>
            </w:r>
            <w:r w:rsidRPr="007D6397">
              <w:t>imely completion of bucket-wheel operations that safely, effectively and efficiently meet the required outcomes</w:t>
            </w:r>
          </w:p>
        </w:tc>
      </w:tr>
      <w:tr w:rsidTr="00CE4E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This unit must be assessed in the context of the work environment. Where personal safety or e</w:t>
            </w:r>
            <w:r w:rsidRPr="007D6397">
              <w:t>nvironmental damage are limiting factors, assessment may occur in a simulated environment provided it is realistic and sufficiently rigorous to cover all aspects of workplace performance, including task skills, task management skills, contingency managemen</w:t>
            </w:r>
            <w:r w:rsidRPr="007D6397">
              <w:t xml:space="preserve">t skills and job role environment skills. </w:t>
            </w:r>
          </w:p>
          <w:p w:rsidR="00000000" w:rsidRPr="007D6397" w:rsidP="007D6397">
            <w:pPr>
              <w:pStyle w:val="ListBullet"/>
            </w:pPr>
            <w:r w:rsidRPr="007D6397">
              <w:t xml:space="preserve">The assessment environment should not disadvantage the participant. For example, language, literacy and numeracy demands of assessment should not be greater than those required on the job. </w:t>
            </w:r>
          </w:p>
          <w:p w:rsidR="00000000" w:rsidRPr="007D6397" w:rsidP="007D6397">
            <w:pPr>
              <w:pStyle w:val="ListBullet"/>
            </w:pPr>
            <w:r w:rsidRPr="007D6397">
              <w:t>Customisation of assess</w:t>
            </w:r>
            <w:r w:rsidRPr="007D6397">
              <w:t>ment and delivery environment to sensitively accommodate cultural diversity.</w:t>
            </w:r>
          </w:p>
          <w:p w:rsidR="00000000" w:rsidRPr="007D6397" w:rsidP="007D6397">
            <w:pPr>
              <w:pStyle w:val="ListBullet"/>
            </w:pPr>
            <w:r w:rsidRPr="007D6397">
              <w:t>Aboriginal people and other people from a non English speaking background may have second language issues.</w:t>
            </w:r>
          </w:p>
          <w:p w:rsidR="00000000" w:rsidRPr="007D6397" w:rsidP="007D6397">
            <w:pPr>
              <w:pStyle w:val="ListBullet"/>
            </w:pPr>
            <w:r w:rsidRPr="007D6397">
              <w:t>Assessment of this competency requires typical resources normally used i</w:t>
            </w:r>
            <w:r w:rsidRPr="007D6397">
              <w:t xml:space="preserve">n the work environment. Selection and use of resources for particular work sites may differ due to site circumstances. </w:t>
            </w:r>
          </w:p>
          <w:p w:rsidR="00000000" w:rsidRPr="007D6397" w:rsidP="007D6397">
            <w:pPr>
              <w:pStyle w:val="ListBullet"/>
            </w:pPr>
            <w:r w:rsidRPr="007D6397">
              <w:t xml:space="preserve">Where applicable, physical resources should include equipment modified for people with disabilities. </w:t>
            </w:r>
          </w:p>
          <w:p w:rsidR="00000000" w:rsidP="007D6397">
            <w:pPr>
              <w:pStyle w:val="ListBullet"/>
              <w:rPr>
                <w:lang w:val="en-NZ"/>
              </w:rPr>
            </w:pPr>
            <w:r w:rsidRPr="007D6397">
              <w:t>Access must be provided to appropr</w:t>
            </w:r>
            <w:r w:rsidRPr="007D6397">
              <w:t>iate learning and/or assessment support when required.</w:t>
            </w:r>
          </w:p>
        </w:tc>
      </w:tr>
      <w:tr w:rsidTr="00CE4E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t>This unit may be assessed in a holistic way with other units of competency.  The assessment strategy for this unit must verify required knowledge and skill and practical applicati</w:t>
            </w:r>
            <w:r w:rsidRPr="007D6397">
              <w:t xml:space="preserve">on using more than one of the following assessment methods: </w:t>
            </w:r>
          </w:p>
          <w:p w:rsidR="00000000" w:rsidRPr="007D6397" w:rsidP="007D6397">
            <w:pPr>
              <w:pStyle w:val="ListBullet"/>
            </w:pPr>
            <w:r w:rsidRPr="007D6397">
              <w:t>written and/or oral assessment of the candidate's required knowledge</w:t>
            </w:r>
          </w:p>
          <w:p w:rsidR="00000000" w:rsidRPr="007D6397" w:rsidP="007D6397">
            <w:pPr>
              <w:pStyle w:val="ListBullet"/>
            </w:pPr>
            <w:r w:rsidRPr="007D6397">
              <w:t>observed, documented and/or first hand testimonial evidence of the candidate's:</w:t>
            </w:r>
          </w:p>
          <w:p w:rsidR="00000000" w:rsidRPr="007D6397" w:rsidP="007D6397">
            <w:pPr>
              <w:pStyle w:val="ListBullet2"/>
            </w:pPr>
            <w:r w:rsidRPr="007D6397">
              <w:t>implementation of appropriate requirement, procedures and techniques for the safe, effective and efficient achievement of required outcomes</w:t>
            </w:r>
          </w:p>
          <w:p w:rsidR="00000000" w:rsidRPr="007D6397" w:rsidP="007D6397">
            <w:pPr>
              <w:pStyle w:val="ListBullet2"/>
            </w:pPr>
            <w:r w:rsidRPr="007D6397">
              <w:t>consistently achieving the required outcomes</w:t>
            </w:r>
          </w:p>
          <w:p w:rsidR="00000000" w:rsidRPr="007D6397" w:rsidP="007D6397">
            <w:pPr>
              <w:pStyle w:val="ListBullet"/>
            </w:pPr>
            <w:r w:rsidRPr="007D6397">
              <w:t>first hand testimonial evidence of the candidate's:</w:t>
            </w:r>
          </w:p>
          <w:p w:rsidR="00000000" w:rsidP="007D6397">
            <w:pPr>
              <w:pStyle w:val="ListBullet2"/>
              <w:rPr>
                <w:lang w:val="en-NZ"/>
              </w:rPr>
            </w:pPr>
            <w:r w:rsidRPr="007D6397">
              <w:t>working with othe</w:t>
            </w:r>
            <w:r w:rsidRPr="007D6397">
              <w:t>rs to undertake and complete bucket-wheel operations</w:t>
            </w:r>
          </w:p>
        </w:tc>
      </w:tr>
      <w:tr w:rsidTr="00CE4E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t>Consult the SkillsDMC User Guide for further information on assessment including access and equity issues.</w:t>
            </w:r>
          </w:p>
        </w:tc>
      </w:tr>
    </w:tbl>
    <w:p w:rsidR="00000000" w:rsidRPr="007D6397" w:rsidP="007D6397">
      <w:pPr>
        <w:pStyle w:val="BodyText"/>
      </w:pPr>
    </w:p>
    <w:p w:rsidR="00000000" w:rsidRPr="007D6397" w:rsidP="007D6397">
      <w:pPr>
        <w:pStyle w:val="AllowPageBreak"/>
      </w:pPr>
    </w:p>
    <w:p w:rsidR="00000000" w:rsidRPr="007D6397" w:rsidP="007D6397">
      <w:pPr>
        <w:pStyle w:val="Heading1"/>
      </w:pPr>
      <w:bookmarkStart w:id="11" w:name="O_131341"/>
      <w:bookmarkEnd w:id="11"/>
      <w:r w:rsidRPr="007D6397">
        <w:t>Range Statement</w:t>
      </w:r>
    </w:p>
    <w:tbl>
      <w:tblPr>
        <w:tblW w:w="0" w:type="auto"/>
        <w:tblLayout w:type="fixed"/>
        <w:tblCellMar>
          <w:left w:w="62" w:type="dxa"/>
          <w:right w:w="62" w:type="dxa"/>
        </w:tblCellMar>
        <w:tblLook w:val="0000"/>
      </w:tblPr>
      <w:tblGrid>
        <w:gridCol w:w="3504"/>
        <w:gridCol w:w="5018"/>
      </w:tblGrid>
      <w:tr w:rsidTr="00CE4E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t>The range statement relates to the unit of competency as a whole. It allows for different work environments and situations that may affect performance. Bold italicised wording, if used in the performance criteria, is detailed below. Essential operating con</w:t>
            </w:r>
            <w:r w:rsidRPr="007D6397">
              <w:t>ditions that may be present with training and assessment (depending on the work situation, needs of the candidate, accessibility of the item, and local industry and regional contexts) may also be included.</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BodyText"/>
            </w:pPr>
            <w:r w:rsidRPr="007D6397">
              <w:rPr>
                <w:rStyle w:val="SpecialBold"/>
              </w:rPr>
              <w:t>Relevant compliance documentation</w:t>
            </w:r>
          </w:p>
          <w:p w:rsidR="00000000" w:rsidP="007D6397">
            <w:pPr>
              <w:pStyle w:val="BodyText"/>
              <w:rPr>
                <w:lang w:val="en-NZ"/>
              </w:rPr>
            </w:pPr>
            <w:r w:rsidRPr="007D6397">
              <w:t>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legislative, organisation and site requirements and procedures</w:t>
            </w:r>
          </w:p>
          <w:p w:rsidR="00000000" w:rsidRPr="007D6397" w:rsidP="007D6397">
            <w:pPr>
              <w:pStyle w:val="ListBullet"/>
            </w:pPr>
            <w:r w:rsidRPr="007D6397">
              <w:t xml:space="preserve">manufacturer's guidelines and specifications </w:t>
            </w:r>
          </w:p>
          <w:p w:rsidR="00000000" w:rsidRPr="007D6397" w:rsidP="007D6397">
            <w:pPr>
              <w:pStyle w:val="ListBullet"/>
            </w:pPr>
            <w:r w:rsidRPr="007D6397">
              <w:t>Australian standards</w:t>
            </w:r>
          </w:p>
          <w:p w:rsidR="00000000" w:rsidRPr="007D6397" w:rsidP="007D6397">
            <w:pPr>
              <w:pStyle w:val="ListBullet"/>
            </w:pPr>
            <w:r w:rsidRPr="007D6397">
              <w:t>codes of practice</w:t>
            </w:r>
          </w:p>
          <w:p w:rsidR="00000000" w:rsidRPr="007D6397" w:rsidP="007D6397">
            <w:pPr>
              <w:pStyle w:val="ListBullet"/>
            </w:pPr>
            <w:r w:rsidRPr="007D6397">
              <w:t>Employment and workplace relations legislation</w:t>
            </w:r>
          </w:p>
          <w:p w:rsidR="00000000" w:rsidP="007D6397">
            <w:pPr>
              <w:pStyle w:val="ListBullet"/>
              <w:rPr>
                <w:lang w:val="en-NZ"/>
              </w:rPr>
            </w:pPr>
            <w:r w:rsidRPr="007D6397">
              <w:t>Equal Employment Opportunity and Disability Discrimi</w:t>
            </w:r>
            <w:r w:rsidRPr="007D6397">
              <w:t>nation legislation</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Bucket-wheel</w:t>
            </w:r>
            <w:r w:rsidRPr="007D6397">
              <w:t xml:space="preserve"> operations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the positioning and digging of burden as part of a terrace dig</w:t>
            </w:r>
          </w:p>
          <w:p w:rsidR="00000000" w:rsidP="007D6397">
            <w:pPr>
              <w:pStyle w:val="ListBullet"/>
              <w:rPr>
                <w:lang w:val="en-NZ"/>
              </w:rPr>
            </w:pPr>
            <w:r w:rsidRPr="007D6397">
              <w:t>rehandling and responding to changes in depth, grade and crossfall</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Work requirements</w:t>
            </w:r>
            <w:r w:rsidRPr="007D6397">
              <w:t xml:space="preserve"> may be in the form of:</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shift briefings;</w:t>
            </w:r>
          </w:p>
          <w:p w:rsidR="00000000" w:rsidRPr="007D6397" w:rsidP="007D6397">
            <w:pPr>
              <w:pStyle w:val="ListBullet"/>
            </w:pPr>
            <w:r w:rsidRPr="007D6397">
              <w:t>handover</w:t>
            </w:r>
            <w:r w:rsidRPr="007D6397">
              <w:t xml:space="preserve"> details</w:t>
            </w:r>
          </w:p>
          <w:p w:rsidR="00000000" w:rsidP="007D6397">
            <w:pPr>
              <w:pStyle w:val="ListBullet"/>
              <w:rPr>
                <w:lang w:val="en-NZ"/>
              </w:rPr>
            </w:pPr>
            <w:r w:rsidRPr="007D6397">
              <w:t>work orders</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Shift details</w:t>
            </w:r>
            <w:r w:rsidRPr="007D6397">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nature and scope of the work</w:t>
            </w:r>
          </w:p>
          <w:p w:rsidR="00000000" w:rsidRPr="007D6397" w:rsidP="007D6397">
            <w:pPr>
              <w:pStyle w:val="ListBullet"/>
            </w:pPr>
            <w:r w:rsidRPr="007D6397">
              <w:t>working conditions</w:t>
            </w:r>
          </w:p>
          <w:p w:rsidR="00000000" w:rsidRPr="007D6397" w:rsidP="007D6397">
            <w:pPr>
              <w:pStyle w:val="ListBullet"/>
            </w:pPr>
            <w:r w:rsidRPr="007D6397">
              <w:t>achievement targets</w:t>
            </w:r>
          </w:p>
          <w:p w:rsidR="00000000" w:rsidRPr="007D6397" w:rsidP="007D6397">
            <w:pPr>
              <w:pStyle w:val="ListBullet"/>
            </w:pPr>
            <w:r w:rsidRPr="007D6397">
              <w:t>site lighting arrangements</w:t>
            </w:r>
          </w:p>
          <w:p w:rsidR="00000000" w:rsidRPr="007D6397" w:rsidP="007D6397">
            <w:pPr>
              <w:pStyle w:val="ListBullet"/>
            </w:pPr>
            <w:r w:rsidRPr="007D6397">
              <w:t xml:space="preserve">defects on equipment </w:t>
            </w:r>
          </w:p>
          <w:p w:rsidR="00000000" w:rsidRPr="007D6397" w:rsidP="007D6397">
            <w:pPr>
              <w:pStyle w:val="ListBullet"/>
            </w:pPr>
            <w:r w:rsidRPr="007D6397">
              <w:t>hazards and potential hazards</w:t>
            </w:r>
          </w:p>
          <w:p w:rsidR="00000000" w:rsidP="007D6397">
            <w:pPr>
              <w:pStyle w:val="ListBullet"/>
              <w:rPr>
                <w:lang w:val="en-NZ"/>
              </w:rPr>
            </w:pPr>
            <w:r w:rsidRPr="007D6397">
              <w:t>coordination requirements/issues</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Geological and survey data</w:t>
            </w:r>
            <w:r w:rsidRPr="007D6397">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safety factors relating to natural fall</w:t>
            </w:r>
          </w:p>
          <w:p w:rsidR="00000000" w:rsidRPr="007D6397" w:rsidP="007D6397">
            <w:pPr>
              <w:pStyle w:val="ListBullet"/>
            </w:pPr>
            <w:r w:rsidRPr="007D6397">
              <w:t>grades</w:t>
            </w:r>
          </w:p>
          <w:p w:rsidR="00000000" w:rsidRPr="007D6397" w:rsidP="007D6397">
            <w:pPr>
              <w:pStyle w:val="ListBullet"/>
            </w:pPr>
            <w:r w:rsidRPr="007D6397">
              <w:t>levels</w:t>
            </w:r>
          </w:p>
          <w:p w:rsidR="00000000" w:rsidRPr="007D6397" w:rsidP="007D6397">
            <w:pPr>
              <w:pStyle w:val="ListBullet"/>
            </w:pPr>
            <w:r w:rsidRPr="007D6397">
              <w:t>faults</w:t>
            </w:r>
          </w:p>
          <w:p w:rsidR="00000000" w:rsidRPr="007D6397" w:rsidP="007D6397">
            <w:pPr>
              <w:pStyle w:val="ListBullet"/>
            </w:pPr>
            <w:r w:rsidRPr="007D6397">
              <w:t>slips</w:t>
            </w:r>
          </w:p>
          <w:p w:rsidR="00000000" w:rsidRPr="007D6397" w:rsidP="007D6397">
            <w:pPr>
              <w:pStyle w:val="ListBullet"/>
            </w:pPr>
            <w:r w:rsidRPr="007D6397">
              <w:t>strata</w:t>
            </w:r>
          </w:p>
          <w:p w:rsidR="00000000" w:rsidP="007D6397">
            <w:pPr>
              <w:pStyle w:val="ListBullet"/>
              <w:rPr>
                <w:lang w:val="en-NZ"/>
              </w:rPr>
            </w:pPr>
            <w:r w:rsidRPr="007D6397">
              <w:t>drainage</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Safety information and procedures</w:t>
            </w:r>
            <w:r w:rsidRPr="007D6397">
              <w:t xml:space="preserve"> may be contained in:</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legislation and regulations</w:t>
            </w:r>
          </w:p>
          <w:p w:rsidR="00000000" w:rsidRPr="007D6397" w:rsidP="007D6397">
            <w:pPr>
              <w:pStyle w:val="ListBullet"/>
            </w:pPr>
            <w:r w:rsidRPr="007D6397">
              <w:t>relevant Australian standards</w:t>
            </w:r>
          </w:p>
          <w:p w:rsidR="00000000" w:rsidRPr="007D6397" w:rsidP="007D6397">
            <w:pPr>
              <w:pStyle w:val="ListBullet"/>
            </w:pPr>
            <w:r w:rsidRPr="007D6397">
              <w:t>management plans</w:t>
            </w:r>
          </w:p>
          <w:p w:rsidR="00000000" w:rsidRPr="007D6397" w:rsidP="007D6397">
            <w:pPr>
              <w:pStyle w:val="ListBullet"/>
            </w:pPr>
            <w:r w:rsidRPr="007D6397">
              <w:t>OHS policy</w:t>
            </w:r>
          </w:p>
          <w:p w:rsidR="00000000" w:rsidRPr="007D6397" w:rsidP="007D6397">
            <w:pPr>
              <w:pStyle w:val="ListBullet"/>
            </w:pPr>
            <w:r w:rsidRPr="007D6397">
              <w:t>code of practice</w:t>
            </w:r>
          </w:p>
          <w:p w:rsidR="00000000" w:rsidRPr="007D6397" w:rsidP="007D6397">
            <w:pPr>
              <w:pStyle w:val="ListBullet"/>
            </w:pPr>
            <w:r w:rsidRPr="007D6397">
              <w:t>manufacturer's instructions</w:t>
            </w:r>
          </w:p>
          <w:p w:rsidR="00000000" w:rsidRPr="007D6397" w:rsidP="007D6397">
            <w:pPr>
              <w:pStyle w:val="ListBullet"/>
            </w:pPr>
            <w:r w:rsidRPr="007D6397">
              <w:t>safe working procedures (or equivalent)</w:t>
            </w:r>
          </w:p>
          <w:p w:rsidR="00000000" w:rsidRPr="007D6397" w:rsidP="007D6397">
            <w:pPr>
              <w:pStyle w:val="ListBullet"/>
            </w:pPr>
            <w:r w:rsidRPr="007D6397">
              <w:t>specific safety requirements , including:</w:t>
            </w:r>
          </w:p>
          <w:p w:rsidR="00000000" w:rsidRPr="007D6397" w:rsidP="007D6397">
            <w:pPr>
              <w:pStyle w:val="ListBullet2"/>
            </w:pPr>
            <w:r w:rsidRPr="007D6397">
              <w:t>boarding and disembarking procedures</w:t>
            </w:r>
          </w:p>
          <w:p w:rsidR="00000000" w:rsidRPr="007D6397" w:rsidP="007D6397">
            <w:pPr>
              <w:pStyle w:val="ListBullet2"/>
            </w:pPr>
            <w:r w:rsidRPr="007D6397">
              <w:t>identifying and confirming potential hazards</w:t>
            </w:r>
          </w:p>
          <w:p w:rsidR="00000000" w:rsidP="007D6397">
            <w:pPr>
              <w:pStyle w:val="ListBullet2"/>
              <w:rPr>
                <w:lang w:val="en-NZ"/>
              </w:rPr>
            </w:pPr>
            <w:r w:rsidRPr="007D6397">
              <w:t>relocating and operational signal procedures</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Hazardous and emergency situations</w:t>
            </w:r>
            <w:r w:rsidRPr="007D6397">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sinking</w:t>
            </w:r>
          </w:p>
          <w:p w:rsidR="00000000" w:rsidRPr="007D6397" w:rsidP="007D6397">
            <w:pPr>
              <w:pStyle w:val="ListBullet"/>
            </w:pPr>
            <w:r w:rsidRPr="007D6397">
              <w:t>spoil and highwall stabilisation</w:t>
            </w:r>
          </w:p>
          <w:p w:rsidR="00000000" w:rsidRPr="007D6397" w:rsidP="007D6397">
            <w:pPr>
              <w:pStyle w:val="ListBullet"/>
            </w:pPr>
            <w:r w:rsidRPr="007D6397">
              <w:t>wet weather operation</w:t>
            </w:r>
          </w:p>
          <w:p w:rsidR="00000000" w:rsidRPr="007D6397" w:rsidP="007D6397">
            <w:pPr>
              <w:pStyle w:val="ListBullet"/>
            </w:pPr>
            <w:r w:rsidRPr="007D6397">
              <w:t>electrical start-up and shutdown</w:t>
            </w:r>
          </w:p>
          <w:p w:rsidR="00000000" w:rsidRPr="007D6397" w:rsidP="007D6397">
            <w:pPr>
              <w:pStyle w:val="ListBullet"/>
            </w:pPr>
            <w:r w:rsidRPr="007D6397">
              <w:t>belt system fires</w:t>
            </w:r>
          </w:p>
          <w:p w:rsidR="00000000" w:rsidRPr="007D6397" w:rsidP="007D6397">
            <w:pPr>
              <w:pStyle w:val="ListBullet"/>
            </w:pPr>
            <w:r w:rsidRPr="007D6397">
              <w:t>electrical fires</w:t>
            </w:r>
          </w:p>
          <w:p w:rsidR="00000000" w:rsidRPr="007D6397" w:rsidP="007D6397">
            <w:pPr>
              <w:pStyle w:val="ListBullet"/>
            </w:pPr>
            <w:r w:rsidRPr="007D6397">
              <w:t>windy and dusty conditions</w:t>
            </w:r>
          </w:p>
          <w:p w:rsidR="00000000" w:rsidP="007D6397">
            <w:pPr>
              <w:pStyle w:val="ListBullet"/>
              <w:rPr>
                <w:lang w:val="en-NZ"/>
              </w:rPr>
            </w:pPr>
            <w:r w:rsidRPr="007D6397">
              <w:t>working in close proximity to moving equipment and parts</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Ground preparation</w:t>
            </w:r>
            <w:r w:rsidRPr="007D6397">
              <w:t xml:space="preserve"> for bucket-wheel relocation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pads</w:t>
            </w:r>
          </w:p>
          <w:p w:rsidR="00000000" w:rsidRPr="007D6397" w:rsidP="007D6397">
            <w:pPr>
              <w:pStyle w:val="ListBullet"/>
            </w:pPr>
            <w:r w:rsidRPr="007D6397">
              <w:t>roads</w:t>
            </w:r>
          </w:p>
          <w:p w:rsidR="00000000" w:rsidRPr="007D6397" w:rsidP="007D6397">
            <w:pPr>
              <w:pStyle w:val="ListBullet"/>
            </w:pPr>
            <w:r w:rsidRPr="007D6397">
              <w:t>rolls</w:t>
            </w:r>
          </w:p>
          <w:p w:rsidR="00000000" w:rsidRPr="007D6397" w:rsidP="007D6397">
            <w:pPr>
              <w:pStyle w:val="ListBullet"/>
            </w:pPr>
            <w:r w:rsidRPr="007D6397">
              <w:t xml:space="preserve">cable route </w:t>
            </w:r>
          </w:p>
          <w:p w:rsidR="00000000" w:rsidP="007D6397">
            <w:pPr>
              <w:pStyle w:val="ListBullet"/>
              <w:rPr>
                <w:lang w:val="en-NZ"/>
              </w:rPr>
            </w:pPr>
            <w:r w:rsidRPr="007D6397">
              <w:t>ramps</w:t>
            </w:r>
          </w:p>
        </w:tc>
      </w:tr>
      <w:tr w:rsidTr="00CE4E84">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397">
            <w:pPr>
              <w:pStyle w:val="BodyText"/>
              <w:rPr>
                <w:lang w:val="en-NZ"/>
              </w:rPr>
            </w:pPr>
            <w:r w:rsidRPr="007D6397">
              <w:rPr>
                <w:rStyle w:val="SpecialBold"/>
              </w:rPr>
              <w:t>Coordination issues</w:t>
            </w:r>
            <w:r w:rsidRPr="007D6397">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397" w:rsidP="007D6397">
            <w:pPr>
              <w:pStyle w:val="ListBullet"/>
            </w:pPr>
            <w:r w:rsidRPr="007D6397">
              <w:t>communication with personnel</w:t>
            </w:r>
          </w:p>
          <w:p w:rsidR="00000000" w:rsidRPr="007D6397" w:rsidP="007D6397">
            <w:pPr>
              <w:pStyle w:val="ListBullet"/>
            </w:pPr>
            <w:r w:rsidRPr="007D6397">
              <w:t>awareness of other support plant</w:t>
            </w:r>
          </w:p>
          <w:p w:rsidR="00000000" w:rsidRPr="007D6397" w:rsidP="007D6397">
            <w:pPr>
              <w:pStyle w:val="ListBullet"/>
            </w:pPr>
            <w:r w:rsidRPr="007D6397">
              <w:t>e</w:t>
            </w:r>
            <w:r w:rsidRPr="007D6397">
              <w:t>quipment</w:t>
            </w:r>
          </w:p>
        </w:tc>
      </w:tr>
    </w:tbl>
    <w:p w:rsidR="00000000" w:rsidRPr="007D6397" w:rsidP="007D6397">
      <w:pPr>
        <w:pStyle w:val="BodyText"/>
      </w:pPr>
    </w:p>
    <w:p w:rsidR="00000000" w:rsidRPr="007D6397" w:rsidP="007D6397">
      <w:pPr>
        <w:pStyle w:val="AllowPageBreak"/>
      </w:pPr>
    </w:p>
    <w:p w:rsidR="00000000" w:rsidRPr="007D6397" w:rsidP="007D6397">
      <w:pPr>
        <w:pStyle w:val="Heading1"/>
      </w:pPr>
      <w:bookmarkStart w:id="12" w:name="O_131342"/>
      <w:bookmarkEnd w:id="12"/>
      <w:r w:rsidRPr="007D6397">
        <w:t>Unit Sector(s)</w:t>
      </w:r>
    </w:p>
    <w:p w:rsidR="00000000" w:rsidRPr="007D6397" w:rsidP="007D6397">
      <w:pPr>
        <w:pStyle w:val="BodyText"/>
      </w:pPr>
      <w:r w:rsidRPr="007D6397">
        <w:t>Mobile Plant Operations</w:t>
      </w:r>
    </w:p>
    <w:p w:rsidR="00000000" w:rsidRPr="007D6397" w:rsidP="007D6397">
      <w:pPr>
        <w:pStyle w:val="AllowPageBreak"/>
      </w:pPr>
    </w:p>
    <w:p w:rsidR="00000000" w:rsidRPr="007D6397" w:rsidP="007D6397">
      <w:pPr>
        <w:pStyle w:val="Heading1"/>
      </w:pPr>
      <w:bookmarkStart w:id="13" w:name="O_161677"/>
      <w:bookmarkEnd w:id="13"/>
      <w:r w:rsidRPr="007D6397">
        <w:t>Competency field</w:t>
      </w:r>
    </w:p>
    <w:p w:rsidR="00000000" w:rsidRPr="007D6397" w:rsidP="007D6397">
      <w:pPr>
        <w:pStyle w:val="BodyText"/>
      </w:pPr>
      <w:r w:rsidRPr="007D6397">
        <w:t>Refer to Unit Sector(s).</w:t>
      </w:r>
    </w:p>
    <w:p w:rsidR="00000000" w:rsidRPr="007D6397" w:rsidP="007D6397">
      <w:pPr>
        <w:pStyle w:val="AllowPageBreak"/>
      </w:pPr>
    </w:p>
    <w:p w:rsidR="00000000" w:rsidRPr="007D6397" w:rsidP="007D6397">
      <w:pPr>
        <w:pStyle w:val="Heading1"/>
      </w:pPr>
      <w:bookmarkStart w:id="14" w:name="O_161676"/>
      <w:bookmarkEnd w:id="14"/>
      <w:r w:rsidRPr="007D6397">
        <w:t>Co-requisite units</w:t>
      </w:r>
    </w:p>
    <w:p w:rsidR="00000000" w:rsidRPr="007D6397" w:rsidP="007D6397">
      <w:pPr>
        <w:pStyle w:val="BodyText"/>
      </w:pPr>
      <w:r w:rsidRPr="007D6397">
        <w:t>Not applicable.</w:t>
      </w:r>
    </w:p>
    <w:p w:rsidR="00000000" w:rsidRPr="007D6397" w:rsidP="007D6397"/>
    <w:sectPr w:rsidSect="007D6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E84" w:rsidP="00CE4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84" w:rsidP="007D6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4E84" w:rsidP="007D63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E4E84" w:rsidP="007D63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97" w:rsidRPr="00CE4E84" w:rsidP="00CE4E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E84" w:rsidP="007D6397">
    <w:pPr>
      <w:pStyle w:val="Header"/>
      <w:framePr w:wrap="around"/>
    </w:pPr>
    <w:r>
      <w:fldChar w:fldCharType="begin"/>
    </w:r>
    <w:r>
      <w:instrText xml:space="preserve"> TITLE   \* MERGEFORMAT </w:instrText>
    </w:r>
    <w:r>
      <w:fldChar w:fldCharType="separate"/>
    </w:r>
    <w:r>
      <w:t>RIIMPO330A Conduct bucket-wheel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4E84" w:rsidP="007D6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67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C0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CA7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3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397"/>
    <w:pPr>
      <w:spacing w:before="360" w:after="60"/>
      <w:outlineLvl w:val="0"/>
    </w:pPr>
    <w:rPr>
      <w:sz w:val="32"/>
    </w:rPr>
  </w:style>
  <w:style w:type="paragraph" w:styleId="Heading2">
    <w:name w:val="heading 2"/>
    <w:basedOn w:val="HeadingBase"/>
    <w:next w:val="BodyText"/>
    <w:link w:val="Heading2Char"/>
    <w:qFormat/>
    <w:rsid w:val="007D6397"/>
    <w:pPr>
      <w:keepLines/>
      <w:spacing w:before="240" w:after="120"/>
      <w:outlineLvl w:val="1"/>
    </w:pPr>
    <w:rPr>
      <w:sz w:val="28"/>
      <w:szCs w:val="40"/>
    </w:rPr>
  </w:style>
  <w:style w:type="paragraph" w:styleId="Heading3">
    <w:name w:val="heading 3"/>
    <w:basedOn w:val="HeadingBase"/>
    <w:next w:val="BodyText"/>
    <w:link w:val="Heading3Char"/>
    <w:qFormat/>
    <w:rsid w:val="007D6397"/>
    <w:pPr>
      <w:spacing w:before="180" w:after="120"/>
      <w:outlineLvl w:val="2"/>
    </w:pPr>
    <w:rPr>
      <w:spacing w:val="-10"/>
      <w:kern w:val="32"/>
    </w:rPr>
  </w:style>
  <w:style w:type="paragraph" w:styleId="Heading4">
    <w:name w:val="heading 4"/>
    <w:basedOn w:val="HeadingBase"/>
    <w:next w:val="BodyText"/>
    <w:link w:val="Heading4Char"/>
    <w:qFormat/>
    <w:rsid w:val="007D6397"/>
    <w:pPr>
      <w:spacing w:before="160" w:after="120"/>
      <w:outlineLvl w:val="3"/>
    </w:pPr>
    <w:rPr>
      <w:sz w:val="22"/>
    </w:rPr>
  </w:style>
  <w:style w:type="paragraph" w:styleId="Heading5">
    <w:name w:val="heading 5"/>
    <w:basedOn w:val="HeadingBase"/>
    <w:next w:val="Normal"/>
    <w:link w:val="Heading5Char"/>
    <w:qFormat/>
    <w:rsid w:val="007D6397"/>
    <w:pPr>
      <w:spacing w:before="80"/>
      <w:outlineLvl w:val="4"/>
    </w:pPr>
    <w:rPr>
      <w:color w:val="918585"/>
      <w:sz w:val="20"/>
    </w:rPr>
  </w:style>
  <w:style w:type="paragraph" w:styleId="Heading6">
    <w:name w:val="heading 6"/>
    <w:basedOn w:val="HeadingBase"/>
    <w:next w:val="Normal"/>
    <w:link w:val="Heading6Char"/>
    <w:qFormat/>
    <w:rsid w:val="007D6397"/>
    <w:pPr>
      <w:spacing w:before="60"/>
      <w:outlineLvl w:val="5"/>
    </w:pPr>
    <w:rPr>
      <w:color w:val="918585"/>
      <w:sz w:val="20"/>
    </w:rPr>
  </w:style>
  <w:style w:type="paragraph" w:styleId="Heading7">
    <w:name w:val="heading 7"/>
    <w:basedOn w:val="Normal"/>
    <w:next w:val="Normal"/>
    <w:link w:val="Heading7Char"/>
    <w:qFormat/>
    <w:rsid w:val="007D6397"/>
    <w:pPr>
      <w:ind w:left="720"/>
      <w:outlineLvl w:val="6"/>
    </w:pPr>
    <w:rPr>
      <w:i/>
    </w:rPr>
  </w:style>
  <w:style w:type="paragraph" w:styleId="Heading8">
    <w:name w:val="heading 8"/>
    <w:basedOn w:val="Normal"/>
    <w:next w:val="Normal"/>
    <w:link w:val="Heading8Char"/>
    <w:qFormat/>
    <w:rsid w:val="007D6397"/>
    <w:pPr>
      <w:ind w:left="720"/>
      <w:outlineLvl w:val="7"/>
    </w:pPr>
    <w:rPr>
      <w:i/>
    </w:rPr>
  </w:style>
  <w:style w:type="paragraph" w:styleId="Heading9">
    <w:name w:val="heading 9"/>
    <w:basedOn w:val="Normal"/>
    <w:next w:val="Normal"/>
    <w:link w:val="Heading9Char"/>
    <w:qFormat/>
    <w:rsid w:val="007D6397"/>
    <w:pPr>
      <w:ind w:left="720"/>
      <w:outlineLvl w:val="8"/>
    </w:pPr>
    <w:rPr>
      <w:i/>
    </w:rPr>
  </w:style>
  <w:style w:type="character" w:default="1" w:styleId="DefaultParagraphFont">
    <w:name w:val="Default Paragraph Font"/>
    <w:uiPriority w:val="1"/>
    <w:unhideWhenUsed/>
    <w:rsid w:val="007D6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397"/>
  </w:style>
  <w:style w:type="character" w:customStyle="1" w:styleId="Heading1Char">
    <w:name w:val="Heading 1 Char"/>
    <w:link w:val="Heading1"/>
    <w:rsid w:val="007D6397"/>
    <w:rPr>
      <w:rFonts w:ascii="Times New Roman" w:eastAsia="Times New Roman" w:hAnsi="Times New Roman" w:cs="Times New Roman"/>
      <w:b/>
      <w:sz w:val="32"/>
      <w:szCs w:val="20"/>
      <w:lang w:eastAsia="en-US"/>
    </w:rPr>
  </w:style>
  <w:style w:type="paragraph" w:styleId="BodyText">
    <w:name w:val="Body Text"/>
    <w:basedOn w:val="Normal"/>
    <w:link w:val="BodyTextChar"/>
    <w:rsid w:val="007D6397"/>
    <w:pPr>
      <w:spacing w:before="120" w:after="120"/>
      <w:contextualSpacing/>
    </w:pPr>
    <w:rPr>
      <w:rFonts w:ascii="Times New Roman" w:hAnsi="Times New Roman"/>
      <w:sz w:val="24"/>
      <w:szCs w:val="22"/>
    </w:rPr>
  </w:style>
  <w:style w:type="character" w:customStyle="1" w:styleId="BodyTextChar">
    <w:name w:val="Body Text Char"/>
    <w:link w:val="BodyText"/>
    <w:rsid w:val="007D6397"/>
    <w:rPr>
      <w:rFonts w:ascii="Times New Roman" w:eastAsia="Times New Roman" w:hAnsi="Times New Roman" w:cs="Times New Roman"/>
      <w:sz w:val="24"/>
      <w:lang w:val="en-US" w:eastAsia="en-US"/>
    </w:rPr>
  </w:style>
  <w:style w:type="paragraph" w:styleId="Footer">
    <w:name w:val="footer"/>
    <w:basedOn w:val="Normal"/>
    <w:link w:val="FooterChar"/>
    <w:rsid w:val="007D6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6397"/>
    <w:rPr>
      <w:rFonts w:ascii="Times New Roman" w:eastAsia="Times New Roman" w:hAnsi="Times New Roman" w:cs="Times New Roman"/>
      <w:sz w:val="16"/>
      <w:lang w:val="en-US" w:eastAsia="en-US"/>
    </w:rPr>
  </w:style>
  <w:style w:type="paragraph" w:styleId="List">
    <w:name w:val="List"/>
    <w:basedOn w:val="BodyText"/>
    <w:next w:val="BodyText"/>
    <w:rsid w:val="007D6397"/>
    <w:pPr>
      <w:tabs>
        <w:tab w:val="left" w:pos="340"/>
      </w:tabs>
      <w:spacing w:before="60" w:after="60"/>
      <w:ind w:left="340" w:hanging="340"/>
    </w:pPr>
  </w:style>
  <w:style w:type="paragraph" w:styleId="ListBullet">
    <w:name w:val="List Bullet"/>
    <w:basedOn w:val="List"/>
    <w:rsid w:val="007D6397"/>
    <w:pPr>
      <w:numPr>
        <w:numId w:val="13"/>
      </w:numPr>
      <w:tabs>
        <w:tab w:val="clear" w:pos="340"/>
      </w:tabs>
      <w:spacing w:before="40" w:after="40"/>
    </w:pPr>
  </w:style>
  <w:style w:type="character" w:customStyle="1" w:styleId="SpecialBold">
    <w:name w:val="Special Bold"/>
    <w:rsid w:val="007D6397"/>
    <w:rPr>
      <w:b/>
      <w:spacing w:val="0"/>
    </w:rPr>
  </w:style>
  <w:style w:type="paragraph" w:styleId="ListBullet2">
    <w:name w:val="List Bullet 2"/>
    <w:basedOn w:val="List2"/>
    <w:rsid w:val="007D6397"/>
    <w:pPr>
      <w:numPr>
        <w:numId w:val="14"/>
      </w:numPr>
      <w:tabs>
        <w:tab w:val="clear" w:pos="680"/>
      </w:tabs>
    </w:pPr>
  </w:style>
  <w:style w:type="paragraph" w:customStyle="1" w:styleId="SuperHeading">
    <w:name w:val="SuperHeading"/>
    <w:basedOn w:val="Normal"/>
    <w:rsid w:val="007D6397"/>
    <w:pPr>
      <w:spacing w:before="240" w:after="120"/>
      <w:outlineLvl w:val="0"/>
    </w:pPr>
    <w:rPr>
      <w:rFonts w:ascii="Times New Roman" w:hAnsi="Times New Roman"/>
      <w:b/>
      <w:sz w:val="28"/>
    </w:rPr>
  </w:style>
  <w:style w:type="paragraph" w:customStyle="1" w:styleId="AllowPageBreak">
    <w:name w:val="AllowPageBreak"/>
    <w:rsid w:val="007D63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6397"/>
    <w:pPr>
      <w:tabs>
        <w:tab w:val="left" w:pos="680"/>
      </w:tabs>
      <w:spacing w:before="60" w:after="60"/>
      <w:ind w:left="680" w:hanging="340"/>
    </w:pPr>
  </w:style>
  <w:style w:type="character" w:customStyle="1" w:styleId="BoldandItalics">
    <w:name w:val="Bold and Italics"/>
    <w:qFormat/>
    <w:rsid w:val="007D6397"/>
    <w:rPr>
      <w:b/>
      <w:i/>
      <w:u w:val="none"/>
    </w:rPr>
  </w:style>
  <w:style w:type="character" w:customStyle="1" w:styleId="Heading2Char">
    <w:name w:val="Heading 2 Char"/>
    <w:link w:val="Heading2"/>
    <w:rsid w:val="007D6397"/>
    <w:rPr>
      <w:rFonts w:ascii="Times New Roman" w:eastAsia="Times New Roman" w:hAnsi="Times New Roman" w:cs="Times New Roman"/>
      <w:b/>
      <w:sz w:val="28"/>
      <w:szCs w:val="40"/>
      <w:lang w:eastAsia="en-US"/>
    </w:rPr>
  </w:style>
  <w:style w:type="character" w:customStyle="1" w:styleId="Heading3Char">
    <w:name w:val="Heading 3 Char"/>
    <w:link w:val="Heading3"/>
    <w:rsid w:val="007D63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6397"/>
    <w:rPr>
      <w:rFonts w:ascii="Times New Roman" w:eastAsia="Times New Roman" w:hAnsi="Times New Roman" w:cs="Times New Roman"/>
      <w:b/>
      <w:szCs w:val="20"/>
      <w:lang w:eastAsia="en-US"/>
    </w:rPr>
  </w:style>
  <w:style w:type="character" w:customStyle="1" w:styleId="Heading5Char">
    <w:name w:val="Heading 5 Char"/>
    <w:link w:val="Heading5"/>
    <w:rsid w:val="007D63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6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3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3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397"/>
    <w:rPr>
      <w:rFonts w:ascii="Courier New" w:eastAsia="Times New Roman" w:hAnsi="Courier New" w:cs="Times New Roman"/>
      <w:i/>
      <w:szCs w:val="20"/>
      <w:lang w:val="en-US" w:eastAsia="en-US"/>
    </w:rPr>
  </w:style>
  <w:style w:type="paragraph" w:customStyle="1" w:styleId="HeadingBase">
    <w:name w:val="Heading Base"/>
    <w:rsid w:val="007D6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397"/>
    <w:pPr>
      <w:tabs>
        <w:tab w:val="right" w:leader="dot" w:pos="9072"/>
      </w:tabs>
      <w:ind w:left="567"/>
    </w:pPr>
    <w:rPr>
      <w:szCs w:val="22"/>
    </w:rPr>
  </w:style>
  <w:style w:type="paragraph" w:customStyle="1" w:styleId="TOCBase">
    <w:name w:val="TOC Base"/>
    <w:rsid w:val="007D6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397"/>
    <w:pPr>
      <w:tabs>
        <w:tab w:val="right" w:leader="dot" w:pos="9072"/>
      </w:tabs>
      <w:spacing w:before="40" w:after="40"/>
      <w:ind w:left="284"/>
    </w:pPr>
    <w:rPr>
      <w:rFonts w:ascii="Times New Roman" w:hAnsi="Times New Roman"/>
    </w:rPr>
  </w:style>
  <w:style w:type="paragraph" w:styleId="TOC1">
    <w:name w:val="toc 1"/>
    <w:basedOn w:val="TOCBase"/>
    <w:next w:val="Normal"/>
    <w:rsid w:val="007D63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397"/>
    <w:pPr>
      <w:spacing w:before="5040"/>
      <w:jc w:val="center"/>
    </w:pPr>
    <w:rPr>
      <w:sz w:val="48"/>
      <w:szCs w:val="72"/>
      <w:lang w:val="en-US"/>
    </w:rPr>
  </w:style>
  <w:style w:type="character" w:customStyle="1" w:styleId="TitleChar">
    <w:name w:val="Title Char"/>
    <w:link w:val="Title"/>
    <w:rsid w:val="007D6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397"/>
    <w:pPr>
      <w:tabs>
        <w:tab w:val="left" w:pos="3600"/>
        <w:tab w:val="left" w:pos="3958"/>
      </w:tabs>
    </w:pPr>
  </w:style>
  <w:style w:type="paragraph" w:customStyle="1" w:styleId="Note">
    <w:name w:val="Note"/>
    <w:basedOn w:val="BodyText"/>
    <w:rsid w:val="007D6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397"/>
    <w:pPr>
      <w:framePr w:wrap="auto" w:hAnchor="text" w:y="6049"/>
    </w:pPr>
    <w:rPr>
      <w:color w:val="000000"/>
      <w:sz w:val="40"/>
    </w:rPr>
  </w:style>
  <w:style w:type="paragraph" w:customStyle="1" w:styleId="TOCTitle">
    <w:name w:val="TOCTitle"/>
    <w:basedOn w:val="Heading1"/>
    <w:rsid w:val="007D6397"/>
    <w:pPr>
      <w:spacing w:after="240"/>
      <w:jc w:val="center"/>
      <w:outlineLvl w:val="9"/>
    </w:pPr>
    <w:rPr>
      <w:caps/>
    </w:rPr>
  </w:style>
  <w:style w:type="paragraph" w:customStyle="1" w:styleId="Version">
    <w:name w:val="Version"/>
    <w:rsid w:val="007D6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397"/>
    <w:pPr>
      <w:keepNext w:val="0"/>
      <w:tabs>
        <w:tab w:val="right" w:pos="4176"/>
      </w:tabs>
      <w:ind w:left="198" w:hanging="198"/>
    </w:pPr>
    <w:rPr>
      <w:rFonts w:ascii="Garamond" w:hAnsi="Garamond"/>
    </w:rPr>
  </w:style>
  <w:style w:type="paragraph" w:styleId="IndexHeading">
    <w:name w:val="index heading"/>
    <w:basedOn w:val="Normal"/>
    <w:next w:val="Index1"/>
    <w:semiHidden/>
    <w:rsid w:val="007D6397"/>
    <w:pPr>
      <w:spacing w:before="120" w:after="120"/>
    </w:pPr>
    <w:rPr>
      <w:rFonts w:ascii="Arial" w:hAnsi="Arial"/>
      <w:b/>
      <w:color w:val="918585"/>
      <w:sz w:val="24"/>
    </w:rPr>
  </w:style>
  <w:style w:type="paragraph" w:styleId="Header">
    <w:name w:val="header"/>
    <w:basedOn w:val="Normal"/>
    <w:link w:val="HeaderChar"/>
    <w:rsid w:val="007D6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6397"/>
    <w:rPr>
      <w:rFonts w:ascii="Times New Roman" w:eastAsia="Times New Roman" w:hAnsi="Times New Roman" w:cs="Times New Roman"/>
      <w:sz w:val="16"/>
      <w:szCs w:val="20"/>
      <w:lang w:val="en-GB" w:eastAsia="en-US"/>
    </w:rPr>
  </w:style>
  <w:style w:type="paragraph" w:customStyle="1" w:styleId="Chapter">
    <w:name w:val="Chapter"/>
    <w:basedOn w:val="Normal"/>
    <w:rsid w:val="007D6397"/>
    <w:pPr>
      <w:spacing w:before="240"/>
    </w:pPr>
    <w:rPr>
      <w:rFonts w:ascii="Times New Roman" w:hAnsi="Times New Roman"/>
      <w:smallCaps/>
      <w:spacing w:val="80"/>
      <w:sz w:val="28"/>
    </w:rPr>
  </w:style>
  <w:style w:type="paragraph" w:customStyle="1" w:styleId="InChapter">
    <w:name w:val="InChapter"/>
    <w:basedOn w:val="Heading3"/>
    <w:rsid w:val="007D6397"/>
    <w:pPr>
      <w:spacing w:after="240"/>
      <w:outlineLvl w:val="9"/>
    </w:pPr>
    <w:rPr>
      <w:noProof/>
    </w:rPr>
  </w:style>
  <w:style w:type="paragraph" w:styleId="Index2">
    <w:name w:val="index 2"/>
    <w:basedOn w:val="Normal"/>
    <w:next w:val="Normal"/>
    <w:semiHidden/>
    <w:rsid w:val="007D6397"/>
    <w:pPr>
      <w:tabs>
        <w:tab w:val="right" w:pos="4176"/>
      </w:tabs>
      <w:ind w:left="568" w:hanging="284"/>
    </w:pPr>
    <w:rPr>
      <w:rFonts w:ascii="Garamond" w:hAnsi="Garamond"/>
    </w:rPr>
  </w:style>
  <w:style w:type="paragraph" w:customStyle="1" w:styleId="Byline">
    <w:name w:val="Byline"/>
    <w:rsid w:val="007D6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397"/>
    <w:pPr>
      <w:tabs>
        <w:tab w:val="clear" w:pos="3600"/>
        <w:tab w:val="clear" w:pos="3958"/>
      </w:tabs>
      <w:jc w:val="right"/>
    </w:pPr>
  </w:style>
  <w:style w:type="character" w:styleId="Emphasis">
    <w:name w:val="Emphasis"/>
    <w:qFormat/>
    <w:rsid w:val="007D6397"/>
    <w:rPr>
      <w:i/>
    </w:rPr>
  </w:style>
  <w:style w:type="paragraph" w:styleId="Caption">
    <w:name w:val="caption"/>
    <w:basedOn w:val="BodyText"/>
    <w:next w:val="Normal"/>
    <w:qFormat/>
    <w:rsid w:val="007D6397"/>
    <w:pPr>
      <w:framePr w:w="2268" w:hSpace="181" w:vSpace="181" w:wrap="around" w:vAnchor="text" w:hAnchor="page" w:x="1135" w:y="285" w:anchorLock="1"/>
    </w:pPr>
    <w:rPr>
      <w:i/>
    </w:rPr>
  </w:style>
  <w:style w:type="paragraph" w:customStyle="1" w:styleId="MiniTOCTitle">
    <w:name w:val="MiniTOCTitle"/>
    <w:basedOn w:val="Heading4"/>
    <w:rsid w:val="007D6397"/>
    <w:pPr>
      <w:spacing w:before="240"/>
      <w:outlineLvl w:val="9"/>
    </w:pPr>
    <w:rPr>
      <w:noProof/>
      <w:sz w:val="24"/>
    </w:rPr>
  </w:style>
  <w:style w:type="paragraph" w:customStyle="1" w:styleId="MiniTOCItem">
    <w:name w:val="MiniTOCItem"/>
    <w:basedOn w:val="ListBullet"/>
    <w:rsid w:val="007D6397"/>
    <w:pPr>
      <w:numPr>
        <w:numId w:val="0"/>
      </w:numPr>
      <w:tabs>
        <w:tab w:val="right" w:leader="dot" w:pos="6521"/>
      </w:tabs>
      <w:spacing w:before="0" w:after="0"/>
    </w:pPr>
  </w:style>
  <w:style w:type="paragraph" w:customStyle="1" w:styleId="TOFTitle">
    <w:name w:val="TOFTitle"/>
    <w:basedOn w:val="TOCTitle"/>
    <w:rsid w:val="007D6397"/>
  </w:style>
  <w:style w:type="paragraph" w:styleId="TableofFigures">
    <w:name w:val="table of figures"/>
    <w:basedOn w:val="Normal"/>
    <w:next w:val="Normal"/>
    <w:semiHidden/>
    <w:rsid w:val="007D6397"/>
    <w:pPr>
      <w:tabs>
        <w:tab w:val="right" w:leader="dot" w:pos="9072"/>
      </w:tabs>
      <w:ind w:left="970" w:hanging="403"/>
    </w:pPr>
    <w:rPr>
      <w:rFonts w:ascii="Times New Roman" w:hAnsi="Times New Roman"/>
      <w:b/>
    </w:rPr>
  </w:style>
  <w:style w:type="paragraph" w:styleId="ListNumber">
    <w:name w:val="List Number"/>
    <w:basedOn w:val="List"/>
    <w:rsid w:val="007D6397"/>
    <w:pPr>
      <w:numPr>
        <w:numId w:val="11"/>
      </w:numPr>
    </w:pPr>
  </w:style>
  <w:style w:type="character" w:customStyle="1" w:styleId="WingdingSymbols">
    <w:name w:val="Wingding Symbols"/>
    <w:rsid w:val="007D6397"/>
    <w:rPr>
      <w:rFonts w:ascii="Wingdings" w:hAnsi="Wingdings"/>
    </w:rPr>
  </w:style>
  <w:style w:type="paragraph" w:customStyle="1" w:styleId="TableHeading">
    <w:name w:val="Table Heading"/>
    <w:basedOn w:val="HeadingBase"/>
    <w:rsid w:val="007D6397"/>
    <w:pPr>
      <w:keepLines/>
      <w:pBdr>
        <w:bottom w:val="single" w:sz="6" w:space="1" w:color="918585"/>
      </w:pBdr>
      <w:spacing w:before="240"/>
    </w:pPr>
  </w:style>
  <w:style w:type="character" w:customStyle="1" w:styleId="HotSpot">
    <w:name w:val="HotSpot"/>
    <w:rsid w:val="007D6397"/>
    <w:rPr>
      <w:color w:val="0033CC"/>
      <w:u w:val="none"/>
    </w:rPr>
  </w:style>
  <w:style w:type="paragraph" w:customStyle="1" w:styleId="BodyTextRight">
    <w:name w:val="Body Text Right"/>
    <w:basedOn w:val="BodyText"/>
    <w:rsid w:val="007D6397"/>
    <w:pPr>
      <w:spacing w:before="0" w:after="0"/>
      <w:jc w:val="right"/>
    </w:pPr>
  </w:style>
  <w:style w:type="paragraph" w:styleId="Index3">
    <w:name w:val="index 3"/>
    <w:basedOn w:val="ListNumber2"/>
    <w:next w:val="Normal"/>
    <w:semiHidden/>
    <w:rsid w:val="007D6397"/>
    <w:pPr>
      <w:numPr>
        <w:numId w:val="0"/>
      </w:numPr>
      <w:tabs>
        <w:tab w:val="right" w:leader="dot" w:pos="4176"/>
      </w:tabs>
    </w:pPr>
  </w:style>
  <w:style w:type="paragraph" w:styleId="ListNumber2">
    <w:name w:val="List Number 2"/>
    <w:basedOn w:val="List2"/>
    <w:rsid w:val="007D6397"/>
    <w:pPr>
      <w:numPr>
        <w:numId w:val="10"/>
      </w:numPr>
      <w:tabs>
        <w:tab w:val="clear" w:pos="1060"/>
      </w:tabs>
    </w:pPr>
  </w:style>
  <w:style w:type="paragraph" w:customStyle="1" w:styleId="MarginNote">
    <w:name w:val="Margin Note"/>
    <w:basedOn w:val="BodyText"/>
    <w:rsid w:val="007D6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63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397"/>
    <w:rPr>
      <w:sz w:val="32"/>
    </w:rPr>
  </w:style>
  <w:style w:type="paragraph" w:customStyle="1" w:styleId="HeadingProcedure">
    <w:name w:val="Heading Procedure"/>
    <w:basedOn w:val="HeadingBase"/>
    <w:next w:val="Normal"/>
    <w:rsid w:val="007D6397"/>
    <w:pPr>
      <w:tabs>
        <w:tab w:val="left" w:pos="0"/>
      </w:tabs>
      <w:spacing w:before="120" w:after="60"/>
    </w:pPr>
    <w:rPr>
      <w:i/>
      <w:color w:val="918585"/>
      <w:sz w:val="22"/>
    </w:rPr>
  </w:style>
  <w:style w:type="paragraph" w:customStyle="1" w:styleId="TableBodyText">
    <w:name w:val="Table Body Text"/>
    <w:basedOn w:val="BodyText"/>
    <w:rsid w:val="007D6397"/>
    <w:pPr>
      <w:spacing w:before="60" w:after="60"/>
    </w:pPr>
  </w:style>
  <w:style w:type="paragraph" w:styleId="ListContinue">
    <w:name w:val="List Continue"/>
    <w:basedOn w:val="List"/>
    <w:rsid w:val="007D6397"/>
    <w:pPr>
      <w:ind w:firstLine="0"/>
    </w:pPr>
  </w:style>
  <w:style w:type="paragraph" w:customStyle="1" w:styleId="ListNote">
    <w:name w:val="List Note"/>
    <w:basedOn w:val="List"/>
    <w:rsid w:val="007D6397"/>
    <w:pPr>
      <w:pBdr>
        <w:top w:val="single" w:sz="6" w:space="2" w:color="918585"/>
        <w:bottom w:val="single" w:sz="6" w:space="2" w:color="918585"/>
      </w:pBdr>
      <w:tabs>
        <w:tab w:val="left" w:pos="1021"/>
      </w:tabs>
      <w:ind w:firstLine="0"/>
    </w:pPr>
  </w:style>
  <w:style w:type="paragraph" w:customStyle="1" w:styleId="Warning">
    <w:name w:val="Warning"/>
    <w:basedOn w:val="BodyText"/>
    <w:rsid w:val="007D6397"/>
    <w:pPr>
      <w:shd w:val="clear" w:color="auto" w:fill="D9D9D9"/>
      <w:tabs>
        <w:tab w:val="left" w:pos="992"/>
      </w:tabs>
      <w:ind w:left="119" w:right="119"/>
    </w:pPr>
    <w:rPr>
      <w:sz w:val="20"/>
    </w:rPr>
  </w:style>
  <w:style w:type="paragraph" w:customStyle="1" w:styleId="MarginIcons">
    <w:name w:val="Margin Icons"/>
    <w:basedOn w:val="BodyText"/>
    <w:rsid w:val="007D63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6397"/>
    <w:rPr>
      <w:rFonts w:ascii="Courier New" w:hAnsi="Courier New"/>
    </w:rPr>
  </w:style>
  <w:style w:type="paragraph" w:customStyle="1" w:styleId="NoteBullet">
    <w:name w:val="Note Bullet"/>
    <w:basedOn w:val="Note"/>
    <w:rsid w:val="007D6397"/>
    <w:pPr>
      <w:tabs>
        <w:tab w:val="clear" w:pos="680"/>
      </w:tabs>
      <w:spacing w:before="60" w:after="60"/>
    </w:pPr>
  </w:style>
  <w:style w:type="paragraph" w:customStyle="1" w:styleId="SubHeading2">
    <w:name w:val="SubHeading2"/>
    <w:basedOn w:val="HeadingBase"/>
    <w:rsid w:val="007D6397"/>
    <w:pPr>
      <w:spacing w:before="240" w:after="60"/>
    </w:pPr>
    <w:rPr>
      <w:sz w:val="20"/>
    </w:rPr>
  </w:style>
  <w:style w:type="paragraph" w:customStyle="1" w:styleId="SubHeading1">
    <w:name w:val="SubHeading1"/>
    <w:basedOn w:val="HeadingBase"/>
    <w:rsid w:val="007D6397"/>
    <w:pPr>
      <w:spacing w:before="240" w:after="60"/>
    </w:pPr>
    <w:rPr>
      <w:color w:val="918585"/>
      <w:sz w:val="22"/>
    </w:rPr>
  </w:style>
  <w:style w:type="paragraph" w:customStyle="1" w:styleId="SideHeading">
    <w:name w:val="Side Heading"/>
    <w:basedOn w:val="HeadingBase"/>
    <w:rsid w:val="007D6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397"/>
    <w:pPr>
      <w:numPr>
        <w:numId w:val="12"/>
      </w:numPr>
    </w:pPr>
  </w:style>
  <w:style w:type="paragraph" w:styleId="PlainText">
    <w:name w:val="Plain Text"/>
    <w:basedOn w:val="Normal"/>
    <w:link w:val="PlainTextChar"/>
    <w:rsid w:val="007D6397"/>
    <w:rPr>
      <w:sz w:val="20"/>
    </w:rPr>
  </w:style>
  <w:style w:type="character" w:customStyle="1" w:styleId="PlainTextChar">
    <w:name w:val="Plain Text Char"/>
    <w:basedOn w:val="DefaultParagraphFont"/>
    <w:link w:val="PlainText"/>
    <w:rsid w:val="007D6397"/>
    <w:rPr>
      <w:rFonts w:ascii="Courier New" w:eastAsia="Times New Roman" w:hAnsi="Courier New" w:cs="Times New Roman"/>
      <w:sz w:val="20"/>
      <w:szCs w:val="20"/>
      <w:lang w:val="en-US" w:eastAsia="en-US"/>
    </w:rPr>
  </w:style>
  <w:style w:type="character" w:customStyle="1" w:styleId="MenuOption">
    <w:name w:val="Menu Option"/>
    <w:rsid w:val="007D6397"/>
    <w:rPr>
      <w:b/>
      <w:smallCaps/>
    </w:rPr>
  </w:style>
  <w:style w:type="paragraph" w:customStyle="1" w:styleId="TableListNumber">
    <w:name w:val="Table List Number"/>
    <w:basedOn w:val="ListNumber"/>
    <w:rsid w:val="007D6397"/>
    <w:pPr>
      <w:numPr>
        <w:numId w:val="0"/>
      </w:numPr>
    </w:pPr>
  </w:style>
  <w:style w:type="paragraph" w:styleId="TOC4">
    <w:name w:val="toc 4"/>
    <w:basedOn w:val="TOCBase"/>
    <w:next w:val="Normal"/>
    <w:semiHidden/>
    <w:rsid w:val="007D6397"/>
    <w:pPr>
      <w:tabs>
        <w:tab w:val="right" w:leader="dot" w:pos="9071"/>
      </w:tabs>
      <w:ind w:left="1701"/>
    </w:pPr>
  </w:style>
  <w:style w:type="paragraph" w:customStyle="1" w:styleId="ListAlpha">
    <w:name w:val="List Alpha"/>
    <w:basedOn w:val="List"/>
    <w:rsid w:val="007D6397"/>
    <w:pPr>
      <w:numPr>
        <w:numId w:val="9"/>
      </w:numPr>
    </w:pPr>
  </w:style>
  <w:style w:type="paragraph" w:customStyle="1" w:styleId="ListAlpha2">
    <w:name w:val="List Alpha 2"/>
    <w:basedOn w:val="List2"/>
    <w:rsid w:val="007D6397"/>
    <w:pPr>
      <w:numPr>
        <w:numId w:val="8"/>
      </w:numPr>
    </w:pPr>
  </w:style>
  <w:style w:type="paragraph" w:styleId="List3">
    <w:name w:val="List 3"/>
    <w:basedOn w:val="BodyText"/>
    <w:rsid w:val="007D6397"/>
    <w:pPr>
      <w:tabs>
        <w:tab w:val="left" w:pos="1021"/>
      </w:tabs>
      <w:spacing w:before="60" w:after="60"/>
      <w:ind w:left="1020" w:hanging="340"/>
    </w:pPr>
  </w:style>
  <w:style w:type="paragraph" w:styleId="List4">
    <w:name w:val="List 4"/>
    <w:basedOn w:val="BodyText"/>
    <w:rsid w:val="007D6397"/>
    <w:pPr>
      <w:tabs>
        <w:tab w:val="left" w:pos="1361"/>
      </w:tabs>
      <w:spacing w:before="60" w:after="60"/>
      <w:ind w:left="1361" w:hanging="340"/>
    </w:pPr>
  </w:style>
  <w:style w:type="paragraph" w:styleId="List5">
    <w:name w:val="List 5"/>
    <w:basedOn w:val="BodyText"/>
    <w:rsid w:val="007D6397"/>
    <w:pPr>
      <w:tabs>
        <w:tab w:val="left" w:pos="1701"/>
      </w:tabs>
      <w:spacing w:before="60" w:after="60"/>
      <w:ind w:left="1701" w:hanging="340"/>
    </w:pPr>
  </w:style>
  <w:style w:type="paragraph" w:styleId="ListBullet3">
    <w:name w:val="List Bullet 3"/>
    <w:basedOn w:val="List3"/>
    <w:rsid w:val="007D6397"/>
    <w:pPr>
      <w:numPr>
        <w:numId w:val="15"/>
      </w:numPr>
      <w:tabs>
        <w:tab w:val="clear" w:pos="1021"/>
      </w:tabs>
      <w:ind w:left="1037" w:hanging="357"/>
    </w:pPr>
  </w:style>
  <w:style w:type="paragraph" w:styleId="ListBullet4">
    <w:name w:val="List Bullet 4"/>
    <w:basedOn w:val="List4"/>
    <w:rsid w:val="007D6397"/>
    <w:pPr>
      <w:numPr>
        <w:numId w:val="3"/>
      </w:numPr>
    </w:pPr>
  </w:style>
  <w:style w:type="paragraph" w:styleId="ListBullet5">
    <w:name w:val="List Bullet 5"/>
    <w:basedOn w:val="List5"/>
    <w:rsid w:val="007D6397"/>
    <w:pPr>
      <w:numPr>
        <w:numId w:val="4"/>
      </w:numPr>
    </w:pPr>
  </w:style>
  <w:style w:type="paragraph" w:styleId="ListContinue2">
    <w:name w:val="List Continue 2"/>
    <w:basedOn w:val="List2"/>
    <w:rsid w:val="007D6397"/>
    <w:pPr>
      <w:ind w:firstLine="0"/>
    </w:pPr>
  </w:style>
  <w:style w:type="paragraph" w:styleId="ListContinue3">
    <w:name w:val="List Continue 3"/>
    <w:basedOn w:val="List3"/>
    <w:rsid w:val="007D6397"/>
    <w:pPr>
      <w:ind w:left="1021" w:firstLine="0"/>
    </w:pPr>
  </w:style>
  <w:style w:type="paragraph" w:styleId="ListContinue4">
    <w:name w:val="List Continue 4"/>
    <w:basedOn w:val="List4"/>
    <w:rsid w:val="007D6397"/>
    <w:pPr>
      <w:ind w:firstLine="0"/>
    </w:pPr>
  </w:style>
  <w:style w:type="paragraph" w:styleId="ListContinue5">
    <w:name w:val="List Continue 5"/>
    <w:basedOn w:val="List5"/>
    <w:rsid w:val="007D6397"/>
    <w:pPr>
      <w:ind w:firstLine="0"/>
    </w:pPr>
  </w:style>
  <w:style w:type="paragraph" w:styleId="ListNumber3">
    <w:name w:val="List Number 3"/>
    <w:basedOn w:val="List3"/>
    <w:rsid w:val="007D6397"/>
    <w:pPr>
      <w:numPr>
        <w:numId w:val="5"/>
      </w:numPr>
    </w:pPr>
  </w:style>
  <w:style w:type="paragraph" w:styleId="ListNumber4">
    <w:name w:val="List Number 4"/>
    <w:basedOn w:val="List4"/>
    <w:rsid w:val="007D6397"/>
    <w:pPr>
      <w:numPr>
        <w:numId w:val="6"/>
      </w:numPr>
    </w:pPr>
  </w:style>
  <w:style w:type="paragraph" w:styleId="ListNumber5">
    <w:name w:val="List Number 5"/>
    <w:basedOn w:val="List5"/>
    <w:rsid w:val="007D6397"/>
    <w:pPr>
      <w:numPr>
        <w:numId w:val="7"/>
      </w:numPr>
    </w:pPr>
  </w:style>
  <w:style w:type="paragraph" w:styleId="BlockText">
    <w:name w:val="Block Text"/>
    <w:basedOn w:val="Normal"/>
    <w:rsid w:val="007D6397"/>
    <w:pPr>
      <w:spacing w:after="120"/>
      <w:ind w:left="1440" w:right="1440"/>
    </w:pPr>
  </w:style>
  <w:style w:type="character" w:customStyle="1" w:styleId="Subscript">
    <w:name w:val="Subscript"/>
    <w:rsid w:val="007D6397"/>
    <w:rPr>
      <w:sz w:val="16"/>
      <w:vertAlign w:val="subscript"/>
    </w:rPr>
  </w:style>
  <w:style w:type="character" w:customStyle="1" w:styleId="Superscript">
    <w:name w:val="Superscript"/>
    <w:rsid w:val="007D6397"/>
    <w:rPr>
      <w:sz w:val="16"/>
      <w:vertAlign w:val="superscript"/>
    </w:rPr>
  </w:style>
  <w:style w:type="character" w:customStyle="1" w:styleId="Symbols">
    <w:name w:val="Symbols"/>
    <w:rsid w:val="007D6397"/>
    <w:rPr>
      <w:rFonts w:ascii="Symbol" w:hAnsi="Symbol"/>
    </w:rPr>
  </w:style>
  <w:style w:type="character" w:customStyle="1" w:styleId="MenuOptions">
    <w:name w:val="Menu Options"/>
    <w:rsid w:val="007D6397"/>
    <w:rPr>
      <w:rFonts w:ascii="Arial Narrow" w:hAnsi="Arial Narrow"/>
      <w:smallCaps/>
    </w:rPr>
  </w:style>
  <w:style w:type="character" w:customStyle="1" w:styleId="Buttons">
    <w:name w:val="Buttons"/>
    <w:rsid w:val="007D6397"/>
    <w:rPr>
      <w:b/>
    </w:rPr>
  </w:style>
  <w:style w:type="character" w:customStyle="1" w:styleId="Underlined">
    <w:name w:val="Underlined"/>
    <w:rsid w:val="007D6397"/>
    <w:rPr>
      <w:u w:val="single"/>
    </w:rPr>
  </w:style>
  <w:style w:type="paragraph" w:customStyle="1" w:styleId="TableBodyTextRight">
    <w:name w:val="Table Body Text Right"/>
    <w:basedOn w:val="TableBodyText"/>
    <w:rsid w:val="007D6397"/>
    <w:pPr>
      <w:widowControl w:val="0"/>
      <w:autoSpaceDE w:val="0"/>
      <w:autoSpaceDN w:val="0"/>
      <w:adjustRightInd w:val="0"/>
      <w:jc w:val="right"/>
    </w:pPr>
    <w:rPr>
      <w:rFonts w:cs="Arial"/>
      <w:szCs w:val="18"/>
    </w:rPr>
  </w:style>
  <w:style w:type="paragraph" w:customStyle="1" w:styleId="CopyrightText">
    <w:name w:val="Copyright Text"/>
    <w:basedOn w:val="BodyText"/>
    <w:rsid w:val="007D6397"/>
    <w:rPr>
      <w:sz w:val="18"/>
    </w:rPr>
  </w:style>
  <w:style w:type="paragraph" w:customStyle="1" w:styleId="BodySmallRight">
    <w:name w:val="Body Small Right"/>
    <w:basedOn w:val="BodyTextRight"/>
    <w:rsid w:val="007D6397"/>
    <w:rPr>
      <w:sz w:val="18"/>
      <w:szCs w:val="18"/>
    </w:rPr>
  </w:style>
  <w:style w:type="paragraph" w:customStyle="1" w:styleId="MarginEdition">
    <w:name w:val="Margin Edition"/>
    <w:basedOn w:val="MarginNote"/>
    <w:rsid w:val="007D6397"/>
    <w:pPr>
      <w:spacing w:before="0" w:after="0"/>
    </w:pPr>
    <w:rPr>
      <w:rFonts w:ascii="Times New Roman" w:hAnsi="Times New Roman"/>
      <w:color w:val="999999"/>
    </w:rPr>
  </w:style>
  <w:style w:type="paragraph" w:customStyle="1" w:styleId="Spacer">
    <w:name w:val="Spacer"/>
    <w:basedOn w:val="Normal"/>
    <w:rsid w:val="007D6397"/>
    <w:rPr>
      <w:sz w:val="2"/>
      <w:szCs w:val="2"/>
    </w:rPr>
  </w:style>
  <w:style w:type="character" w:customStyle="1" w:styleId="Small">
    <w:name w:val="Small"/>
    <w:rsid w:val="007D6397"/>
    <w:rPr>
      <w:sz w:val="16"/>
    </w:rPr>
  </w:style>
  <w:style w:type="paragraph" w:customStyle="1" w:styleId="WideTable">
    <w:name w:val="Wide Table"/>
    <w:basedOn w:val="Normal"/>
    <w:rsid w:val="007D6397"/>
    <w:pPr>
      <w:ind w:left="-1418"/>
    </w:pPr>
    <w:rPr>
      <w:sz w:val="2"/>
      <w:szCs w:val="2"/>
    </w:rPr>
  </w:style>
  <w:style w:type="character" w:styleId="PageNumber">
    <w:name w:val="page number"/>
    <w:rsid w:val="007D6397"/>
  </w:style>
  <w:style w:type="paragraph" w:styleId="Quote">
    <w:name w:val="Quote"/>
    <w:basedOn w:val="Heading1"/>
    <w:link w:val="QuoteChar"/>
    <w:qFormat/>
    <w:rsid w:val="007D6397"/>
    <w:rPr>
      <w:b w:val="0"/>
      <w:sz w:val="72"/>
      <w:szCs w:val="72"/>
      <w:lang w:val="en-NZ"/>
    </w:rPr>
  </w:style>
  <w:style w:type="character" w:customStyle="1" w:styleId="QuoteChar">
    <w:name w:val="Quote Char"/>
    <w:link w:val="Quote"/>
    <w:rsid w:val="007D6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397"/>
    <w:pPr>
      <w:pageBreakBefore/>
    </w:pPr>
  </w:style>
  <w:style w:type="paragraph" w:customStyle="1" w:styleId="Border">
    <w:name w:val="Border"/>
    <w:basedOn w:val="Normal"/>
    <w:qFormat/>
    <w:rsid w:val="007D6397"/>
    <w:pPr>
      <w:pBdr>
        <w:top w:val="single" w:sz="18" w:space="1" w:color="auto"/>
      </w:pBdr>
    </w:pPr>
    <w:rPr>
      <w:rFonts w:ascii="Times New Roman" w:hAnsi="Times New Roman"/>
      <w:color w:val="FFFFFF"/>
      <w:sz w:val="2"/>
    </w:rPr>
  </w:style>
  <w:style w:type="character" w:styleId="IntenseEmphasis">
    <w:name w:val="Intense Emphasis"/>
    <w:uiPriority w:val="21"/>
    <w:qFormat/>
    <w:rsid w:val="007D6397"/>
    <w:rPr>
      <w:b/>
      <w:bCs/>
      <w:i/>
      <w:iCs/>
      <w:color w:val="auto"/>
    </w:rPr>
  </w:style>
  <w:style w:type="paragraph" w:styleId="IntenseQuote">
    <w:name w:val="Intense Quote"/>
    <w:basedOn w:val="Normal"/>
    <w:next w:val="Normal"/>
    <w:link w:val="IntenseQuoteChar"/>
    <w:uiPriority w:val="30"/>
    <w:qFormat/>
    <w:rsid w:val="007D63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6397"/>
    <w:rPr>
      <w:rFonts w:ascii="Courier New" w:eastAsia="Times New Roman" w:hAnsi="Courier New" w:cs="Times New Roman"/>
      <w:b/>
      <w:bCs/>
      <w:i/>
      <w:iCs/>
      <w:szCs w:val="20"/>
      <w:lang w:val="en-US" w:eastAsia="en-US"/>
    </w:rPr>
  </w:style>
  <w:style w:type="character" w:styleId="SubtleReference">
    <w:name w:val="Subtle Reference"/>
    <w:uiPriority w:val="31"/>
    <w:qFormat/>
    <w:rsid w:val="007D6397"/>
    <w:rPr>
      <w:smallCaps/>
      <w:color w:val="auto"/>
      <w:u w:val="single"/>
    </w:rPr>
  </w:style>
  <w:style w:type="character" w:styleId="IntenseReference">
    <w:name w:val="Intense Reference"/>
    <w:uiPriority w:val="32"/>
    <w:qFormat/>
    <w:rsid w:val="007D6397"/>
    <w:rPr>
      <w:b/>
      <w:bCs/>
      <w:smallCaps/>
      <w:color w:val="auto"/>
      <w:spacing w:val="5"/>
      <w:u w:val="single"/>
    </w:rPr>
  </w:style>
  <w:style w:type="paragraph" w:customStyle="1" w:styleId="2ColumnHeading">
    <w:name w:val="2Column Heading"/>
    <w:basedOn w:val="BodyText"/>
    <w:qFormat/>
    <w:rsid w:val="007D6397"/>
    <w:pPr>
      <w:spacing w:after="60"/>
      <w:ind w:left="-2268"/>
    </w:pPr>
    <w:rPr>
      <w:b/>
    </w:rPr>
  </w:style>
  <w:style w:type="paragraph" w:customStyle="1" w:styleId="Heading1TOC">
    <w:name w:val="Heading1 TOC"/>
    <w:basedOn w:val="Normal"/>
    <w:qFormat/>
    <w:rsid w:val="007D6397"/>
    <w:pPr>
      <w:spacing w:before="240" w:after="120"/>
    </w:pPr>
    <w:rPr>
      <w:rFonts w:ascii="Times New Roman" w:hAnsi="Times New Roman"/>
      <w:b/>
      <w:sz w:val="32"/>
    </w:rPr>
  </w:style>
  <w:style w:type="paragraph" w:customStyle="1" w:styleId="Heading2TOC">
    <w:name w:val="Heading2 TOC"/>
    <w:basedOn w:val="Normal"/>
    <w:qFormat/>
    <w:rsid w:val="007D6397"/>
    <w:pPr>
      <w:spacing w:before="240" w:after="60"/>
    </w:pPr>
    <w:rPr>
      <w:rFonts w:ascii="Times New Roman" w:hAnsi="Times New Roman"/>
      <w:b/>
      <w:sz w:val="28"/>
    </w:rPr>
  </w:style>
  <w:style w:type="character" w:customStyle="1" w:styleId="Underline">
    <w:name w:val="Underline"/>
    <w:qFormat/>
    <w:rsid w:val="007D6397"/>
    <w:rPr>
      <w:u w:val="single"/>
    </w:rPr>
  </w:style>
  <w:style w:type="paragraph" w:styleId="BalloonText">
    <w:name w:val="Balloon Text"/>
    <w:basedOn w:val="Normal"/>
    <w:link w:val="BalloonTextChar"/>
    <w:rsid w:val="007D6397"/>
    <w:rPr>
      <w:rFonts w:ascii="Tahoma" w:hAnsi="Tahoma" w:cs="Tahoma"/>
      <w:sz w:val="16"/>
      <w:szCs w:val="16"/>
    </w:rPr>
  </w:style>
  <w:style w:type="character" w:customStyle="1" w:styleId="BalloonTextChar">
    <w:name w:val="Balloon Text Char"/>
    <w:link w:val="BalloonText"/>
    <w:rsid w:val="007D63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3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63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1361</Words>
  <Characters>8774</Characters>
  <Application>Microsoft Office Word</Application>
  <DocSecurity>0</DocSecurity>
  <Lines>324</Lines>
  <Paragraphs>171</Paragraphs>
  <ScaleCrop>false</ScaleCrop>
  <Company>Author-it Software Corporation Ltd.</Company>
  <LinksUpToDate>false</LinksUpToDate>
  <CharactersWithSpaces>10064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RIIMPO330A Conduct bucket-wheel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2012-05-26T21:03:00Z</dcterms:created>
  <dcterms:modified xsi:type="dcterms:W3CDTF">2012-05-26T21:03:00Z</dcterms:modified>
</cp:coreProperties>
</file>