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0952" w:rsidP="00CF0952">
      <w:pPr>
        <w:pStyle w:val="Title"/>
      </w:pPr>
      <w:r>
        <w:fldChar w:fldCharType="begin"/>
      </w:r>
      <w:r>
        <w:instrText xml:space="preserve"> TITLE   \* MERGEFORMAT </w:instrText>
      </w:r>
      <w:r>
        <w:fldChar w:fldCharType="separate"/>
      </w:r>
      <w:r>
        <w:t>RIIMPG201A Connect and disconnect refer units</w:t>
      </w:r>
      <w:r>
        <w:fldChar w:fldCharType="end"/>
      </w:r>
    </w:p>
    <w:p w:rsidR="00CF0952" w:rsidP="00CF0952">
      <w:pPr>
        <w:pStyle w:val="Version"/>
        <w:sectPr w:rsidSect="00975D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5D00" w:rsidP="00975D00">
      <w:pPr>
        <w:pStyle w:val="SuperHeading"/>
      </w:pPr>
      <w:r w:rsidRPr="00975D00">
        <w:t>RIIMPG201A Connect and disconnect refer units</w:t>
      </w:r>
    </w:p>
    <w:p w:rsidR="00000000" w:rsidRPr="00975D00" w:rsidP="00975D00">
      <w:pPr>
        <w:pStyle w:val="Heading1"/>
      </w:pPr>
      <w:bookmarkStart w:id="1" w:name="O_130851"/>
      <w:bookmarkEnd w:id="1"/>
      <w:r w:rsidRPr="00975D00">
        <w:t>Modification History</w:t>
      </w:r>
    </w:p>
    <w:p w:rsidR="00000000" w:rsidRPr="00975D00" w:rsidP="00975D00">
      <w:pPr>
        <w:pStyle w:val="BodyText"/>
      </w:pPr>
      <w:r w:rsidRPr="00975D00">
        <w:t>Not applicable.</w:t>
      </w:r>
    </w:p>
    <w:p w:rsidR="00000000" w:rsidRPr="00975D00" w:rsidP="00975D00">
      <w:pPr>
        <w:pStyle w:val="AllowPageBreak"/>
      </w:pPr>
    </w:p>
    <w:p w:rsidR="00000000" w:rsidRPr="00975D00" w:rsidP="00975D00">
      <w:pPr>
        <w:pStyle w:val="Heading1"/>
      </w:pPr>
      <w:bookmarkStart w:id="2" w:name="O_130852"/>
      <w:bookmarkEnd w:id="2"/>
      <w:r w:rsidRPr="00975D00">
        <w:t>Unit Descriptor</w:t>
      </w:r>
    </w:p>
    <w:p w:rsidR="00000000" w:rsidRPr="00975D00" w:rsidP="00975D00">
      <w:pPr>
        <w:pStyle w:val="BodyText"/>
      </w:pPr>
      <w:r w:rsidRPr="00975D00">
        <w:t>This unit covers the connection and disconnection of reefer units in the metalliferous mining industry.  It includes plugg</w:t>
      </w:r>
      <w:r w:rsidRPr="00975D00">
        <w:t>ing/unplugging reefer units to power sources, and attaching/detaching clips on units.  Licensing, legislative, regulatory and certification requirements that apply to this unit can vary between states, territories, and industry sectors.  Relevant informati</w:t>
      </w:r>
      <w:r w:rsidRPr="00975D00">
        <w:t>on must be sourced prior to application of the unit.</w:t>
      </w:r>
    </w:p>
    <w:p w:rsidR="00000000" w:rsidRPr="00975D00" w:rsidP="00975D00">
      <w:pPr>
        <w:pStyle w:val="AllowPageBreak"/>
      </w:pPr>
    </w:p>
    <w:p w:rsidR="00000000" w:rsidRPr="00975D00" w:rsidP="00975D00">
      <w:pPr>
        <w:pStyle w:val="Heading1"/>
      </w:pPr>
      <w:bookmarkStart w:id="3" w:name="O_130853"/>
      <w:bookmarkEnd w:id="3"/>
      <w:r w:rsidRPr="00975D00">
        <w:t>Application of the Unit</w:t>
      </w:r>
    </w:p>
    <w:p w:rsidR="00000000" w:rsidRPr="00975D00" w:rsidP="00975D00">
      <w:pPr>
        <w:pStyle w:val="BodyText"/>
      </w:pPr>
      <w:r w:rsidRPr="00975D00">
        <w:t>This unit is appropriate for those working in an operational role at worksites within:</w:t>
      </w:r>
    </w:p>
    <w:p w:rsidR="00000000" w:rsidRPr="00975D00" w:rsidP="00975D00">
      <w:pPr>
        <w:pStyle w:val="ListBullet"/>
      </w:pPr>
      <w:r w:rsidRPr="00975D00">
        <w:t>Metalliferous mining</w:t>
      </w:r>
    </w:p>
    <w:p w:rsidR="00000000" w:rsidRPr="00975D00" w:rsidP="00975D00">
      <w:pPr>
        <w:pStyle w:val="AllowPageBreak"/>
      </w:pPr>
    </w:p>
    <w:p w:rsidR="00000000" w:rsidRPr="00975D00" w:rsidP="00975D00">
      <w:pPr>
        <w:pStyle w:val="Heading1"/>
      </w:pPr>
      <w:bookmarkStart w:id="4" w:name="O_130854"/>
      <w:bookmarkEnd w:id="4"/>
      <w:r w:rsidRPr="00975D00">
        <w:t>Licensing/Regulatory Information</w:t>
      </w:r>
    </w:p>
    <w:p w:rsidR="00000000" w:rsidRPr="00975D00" w:rsidP="00975D00">
      <w:pPr>
        <w:pStyle w:val="BodyText"/>
      </w:pPr>
      <w:r w:rsidRPr="00975D00">
        <w:t>Refer to Unit Descriptor.</w:t>
      </w:r>
    </w:p>
    <w:p w:rsidR="00000000" w:rsidRPr="00975D00" w:rsidP="00975D00">
      <w:pPr>
        <w:pStyle w:val="AllowPageBreak"/>
      </w:pPr>
    </w:p>
    <w:p w:rsidR="00000000" w:rsidRPr="00975D00" w:rsidP="00975D00">
      <w:pPr>
        <w:pStyle w:val="Heading1"/>
      </w:pPr>
      <w:bookmarkStart w:id="5" w:name="O_130856"/>
      <w:bookmarkEnd w:id="5"/>
      <w:r w:rsidRPr="00975D00">
        <w:t>Pre-Requisites</w:t>
      </w:r>
    </w:p>
    <w:p w:rsidR="00000000" w:rsidRPr="00975D00" w:rsidP="00975D00">
      <w:pPr>
        <w:pStyle w:val="BodyText"/>
      </w:pPr>
      <w:r w:rsidRPr="00975D00">
        <w:t>Not applicable.</w:t>
      </w:r>
    </w:p>
    <w:p w:rsidR="00000000" w:rsidRPr="00975D00" w:rsidP="00975D00">
      <w:pPr>
        <w:pStyle w:val="AllowPageBreak"/>
      </w:pPr>
    </w:p>
    <w:p w:rsidR="00000000" w:rsidRPr="00975D00" w:rsidP="00975D00">
      <w:pPr>
        <w:pStyle w:val="Heading1"/>
      </w:pPr>
      <w:bookmarkStart w:id="6" w:name="O_130855"/>
      <w:bookmarkEnd w:id="6"/>
      <w:r w:rsidRPr="00975D00">
        <w:t>Employability Skills Information</w:t>
      </w:r>
    </w:p>
    <w:p w:rsidR="00000000" w:rsidRPr="00975D00" w:rsidP="00975D00">
      <w:pPr>
        <w:pStyle w:val="BodyText"/>
      </w:pPr>
      <w:r w:rsidRPr="00975D00">
        <w:t>This unit contains employability skills.</w:t>
      </w:r>
    </w:p>
    <w:p w:rsidR="00000000" w:rsidRPr="00975D00" w:rsidP="00975D00">
      <w:pPr>
        <w:pStyle w:val="AllowPageBreak"/>
      </w:pPr>
    </w:p>
    <w:p w:rsidR="00000000" w:rsidRPr="00975D00" w:rsidP="00975D00">
      <w:pPr>
        <w:pStyle w:val="Heading1"/>
      </w:pPr>
      <w:bookmarkStart w:id="7" w:name="O_130857"/>
      <w:bookmarkEnd w:id="7"/>
      <w:r w:rsidRPr="00975D00">
        <w:t>Elements and Performance Criteria Pre-Content</w:t>
      </w:r>
    </w:p>
    <w:tbl>
      <w:tblPr>
        <w:tblW w:w="0" w:type="auto"/>
        <w:tblLayout w:type="fixed"/>
        <w:tblCellMar>
          <w:left w:w="62" w:type="dxa"/>
          <w:right w:w="62" w:type="dxa"/>
        </w:tblCellMar>
        <w:tblLook w:val="0000"/>
      </w:tblPr>
      <w:tblGrid>
        <w:gridCol w:w="2619"/>
        <w:gridCol w:w="5903"/>
      </w:tblGrid>
      <w:tr w:rsidTr="00CF0952">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00">
            <w:pPr>
              <w:pStyle w:val="BodyText"/>
              <w:rPr>
                <w:lang w:val="en-NZ"/>
              </w:rPr>
            </w:pPr>
            <w:r w:rsidRPr="00975D00">
              <w:t>Elements describe the essential outcomes of a unit of competency.</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D00" w:rsidP="00975D00">
            <w:pPr>
              <w:pStyle w:val="BodyText"/>
            </w:pPr>
            <w:r w:rsidRPr="00975D00">
              <w:t>Performance criteria describe the performance needed to demonstrate achievement of the element. Where bold italicised text is used, further information is detailed in the required skills and</w:t>
            </w:r>
            <w:r w:rsidRPr="00975D00">
              <w:t xml:space="preserve"> knowledge section and the range statement. Assessment of performance is to be consistent with the evidence guide.</w:t>
            </w:r>
          </w:p>
        </w:tc>
      </w:tr>
    </w:tbl>
    <w:p w:rsidR="00000000" w:rsidRPr="00975D00" w:rsidP="00975D00">
      <w:pPr>
        <w:pStyle w:val="BodyText"/>
      </w:pPr>
    </w:p>
    <w:p w:rsidR="00000000" w:rsidRPr="00975D00" w:rsidP="00975D00">
      <w:pPr>
        <w:pStyle w:val="AllowPageBreak"/>
      </w:pPr>
    </w:p>
    <w:p w:rsidR="00000000" w:rsidRPr="00975D00" w:rsidP="00975D00">
      <w:pPr>
        <w:pStyle w:val="Heading1"/>
      </w:pPr>
      <w:bookmarkStart w:id="8" w:name="O_130858"/>
      <w:bookmarkEnd w:id="8"/>
      <w:r w:rsidRPr="00975D00">
        <w:t>Elements and Performance Criteria</w:t>
      </w:r>
    </w:p>
    <w:tbl>
      <w:tblPr>
        <w:tblW w:w="0" w:type="auto"/>
        <w:tblLayout w:type="fixed"/>
        <w:tblCellMar>
          <w:left w:w="62" w:type="dxa"/>
          <w:right w:w="62" w:type="dxa"/>
        </w:tblCellMar>
        <w:tblLook w:val="0000"/>
      </w:tblPr>
      <w:tblGrid>
        <w:gridCol w:w="3471"/>
        <w:gridCol w:w="5051"/>
      </w:tblGrid>
      <w:tr w:rsidTr="00CF095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D00" w:rsidP="00975D00">
            <w:pPr>
              <w:pStyle w:val="BodyText"/>
            </w:pPr>
            <w:r w:rsidRPr="00975D0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00">
            <w:pPr>
              <w:pStyle w:val="BodyText"/>
              <w:rPr>
                <w:lang w:val="en-NZ"/>
              </w:rPr>
            </w:pPr>
            <w:r w:rsidRPr="00975D00">
              <w:rPr>
                <w:rStyle w:val="SpecialBold"/>
              </w:rPr>
              <w:t>PERFORMANCE CRITERIA</w:t>
            </w:r>
          </w:p>
        </w:tc>
      </w:tr>
      <w:tr w:rsidTr="00CF095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00">
            <w:pPr>
              <w:pStyle w:val="List"/>
              <w:rPr>
                <w:lang w:val="en-NZ"/>
              </w:rPr>
            </w:pPr>
            <w:r w:rsidRPr="00975D00">
              <w:t>1.</w:t>
            </w:r>
            <w:r w:rsidRPr="00975D00">
              <w:tab/>
              <w:t>Plug/unplug reefer units to power source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D00" w:rsidP="00975D00">
            <w:pPr>
              <w:pStyle w:val="List2"/>
            </w:pPr>
            <w:r w:rsidRPr="00975D00">
              <w:t>1.1.</w:t>
            </w:r>
            <w:r w:rsidRPr="00975D00">
              <w:tab/>
            </w:r>
            <w:r w:rsidRPr="00975D00">
              <w:t xml:space="preserve">Access, interpret and apply </w:t>
            </w:r>
            <w:r w:rsidRPr="00975D00">
              <w:rPr>
                <w:rStyle w:val="BoldandItalics"/>
              </w:rPr>
              <w:t>compliance documentation</w:t>
            </w:r>
            <w:r w:rsidRPr="00975D00">
              <w:t xml:space="preserve"> relevant to the work activity</w:t>
            </w:r>
          </w:p>
          <w:p w:rsidR="00000000" w:rsidRPr="00975D00" w:rsidP="00975D00">
            <w:pPr>
              <w:pStyle w:val="List2"/>
            </w:pPr>
            <w:r w:rsidRPr="00975D00">
              <w:t>1.2.</w:t>
            </w:r>
            <w:r w:rsidRPr="00975D00">
              <w:tab/>
              <w:t xml:space="preserve">Plug/unplug reefer units safely according to </w:t>
            </w:r>
            <w:r w:rsidRPr="00975D00">
              <w:rPr>
                <w:rStyle w:val="BoldandItalics"/>
              </w:rPr>
              <w:t>workplace procedures</w:t>
            </w:r>
          </w:p>
          <w:p w:rsidR="00000000" w:rsidRPr="00975D00" w:rsidP="00975D00">
            <w:pPr>
              <w:pStyle w:val="List2"/>
            </w:pPr>
            <w:r w:rsidRPr="00975D00">
              <w:t>1.3.</w:t>
            </w:r>
            <w:r w:rsidRPr="00975D00">
              <w:tab/>
              <w:t>Identify problems with the operation of reefer units and report to appropriate personnel</w:t>
            </w:r>
          </w:p>
          <w:p w:rsidR="00000000" w:rsidRPr="00975D00" w:rsidP="00975D00">
            <w:pPr>
              <w:pStyle w:val="List2"/>
            </w:pPr>
            <w:r w:rsidRPr="00975D00">
              <w:t>1.4.</w:t>
            </w:r>
            <w:r w:rsidRPr="00975D00">
              <w:tab/>
              <w:t>Che</w:t>
            </w:r>
            <w:r w:rsidRPr="00975D00">
              <w:t>ck that reefer unit is running after being plugged in</w:t>
            </w:r>
          </w:p>
          <w:p w:rsidR="00000000" w:rsidRPr="00975D00" w:rsidP="00975D00">
            <w:pPr>
              <w:pStyle w:val="List2"/>
            </w:pPr>
            <w:r w:rsidRPr="00975D00">
              <w:t>1.5.</w:t>
            </w:r>
            <w:r w:rsidRPr="00975D00">
              <w:tab/>
              <w:t>Identify and report faulty units</w:t>
            </w:r>
          </w:p>
          <w:p w:rsidR="00000000" w:rsidP="00975D00">
            <w:pPr>
              <w:pStyle w:val="List2"/>
              <w:rPr>
                <w:lang w:val="en-NZ"/>
              </w:rPr>
            </w:pPr>
            <w:r w:rsidRPr="00975D00">
              <w:t>1.6.</w:t>
            </w:r>
            <w:r w:rsidRPr="00975D00">
              <w:tab/>
              <w:t>Unplug reefer unit and clear cable from unit</w:t>
            </w:r>
          </w:p>
        </w:tc>
      </w:tr>
      <w:tr w:rsidTr="00CF095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00">
            <w:pPr>
              <w:pStyle w:val="List"/>
              <w:rPr>
                <w:lang w:val="en-NZ"/>
              </w:rPr>
            </w:pPr>
            <w:r w:rsidRPr="00975D00">
              <w:t>2.</w:t>
            </w:r>
            <w:r w:rsidRPr="00975D00">
              <w:tab/>
              <w:t>Attach/detach clip on units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D00" w:rsidP="00975D00">
            <w:pPr>
              <w:pStyle w:val="List2"/>
            </w:pPr>
            <w:r w:rsidRPr="00975D00">
              <w:t>2.1.</w:t>
            </w:r>
            <w:r w:rsidRPr="00975D00">
              <w:tab/>
            </w:r>
            <w:r w:rsidRPr="00975D00">
              <w:t>Attach/detach clip on units safely in accordance with relevant code of practice</w:t>
            </w:r>
          </w:p>
          <w:p w:rsidR="00000000" w:rsidRPr="00975D00" w:rsidP="00975D00">
            <w:pPr>
              <w:pStyle w:val="List2"/>
            </w:pPr>
            <w:r w:rsidRPr="00975D00">
              <w:t>2.2.</w:t>
            </w:r>
            <w:r w:rsidRPr="00975D00">
              <w:tab/>
              <w:t>Select personal protective equipment appropriate for work activities</w:t>
            </w:r>
          </w:p>
          <w:p w:rsidR="00000000" w:rsidRPr="00975D00" w:rsidP="00975D00">
            <w:pPr>
              <w:pStyle w:val="List2"/>
            </w:pPr>
            <w:r w:rsidRPr="00975D00">
              <w:t>2.3.</w:t>
            </w:r>
            <w:r w:rsidRPr="00975D00">
              <w:tab/>
              <w:t>Confirm connection to container or crib</w:t>
            </w:r>
          </w:p>
          <w:p w:rsidR="00000000" w:rsidRPr="00975D00" w:rsidP="00975D00">
            <w:pPr>
              <w:pStyle w:val="List2"/>
            </w:pPr>
            <w:r w:rsidRPr="00975D00">
              <w:t>2.4.</w:t>
            </w:r>
            <w:r w:rsidRPr="00975D00">
              <w:tab/>
              <w:t>Identify problems with the operations of clip on uni</w:t>
            </w:r>
            <w:r w:rsidRPr="00975D00">
              <w:t>ts and report to appropriate personnel</w:t>
            </w:r>
          </w:p>
        </w:tc>
      </w:tr>
    </w:tbl>
    <w:p w:rsidR="00000000" w:rsidRPr="00975D00" w:rsidP="00975D00">
      <w:pPr>
        <w:pStyle w:val="BodyText"/>
      </w:pPr>
    </w:p>
    <w:p w:rsidR="00000000" w:rsidRPr="00975D00" w:rsidP="00975D00">
      <w:pPr>
        <w:pStyle w:val="AllowPageBreak"/>
      </w:pPr>
    </w:p>
    <w:p w:rsidR="00000000" w:rsidRPr="00975D00" w:rsidP="00975D00">
      <w:pPr>
        <w:pStyle w:val="Heading1"/>
      </w:pPr>
      <w:bookmarkStart w:id="9" w:name="O_130859"/>
      <w:bookmarkEnd w:id="9"/>
      <w:r w:rsidRPr="00975D00">
        <w:t>Required Skills and Knowledge</w:t>
      </w:r>
    </w:p>
    <w:tbl>
      <w:tblPr>
        <w:tblW w:w="0" w:type="auto"/>
        <w:tblLayout w:type="fixed"/>
        <w:tblCellMar>
          <w:left w:w="62" w:type="dxa"/>
          <w:right w:w="62" w:type="dxa"/>
        </w:tblCellMar>
        <w:tblLook w:val="0000"/>
      </w:tblPr>
      <w:tblGrid>
        <w:gridCol w:w="8522"/>
      </w:tblGrid>
      <w:tr w:rsidTr="00CF09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00">
            <w:pPr>
              <w:pStyle w:val="BodyText"/>
              <w:rPr>
                <w:lang w:val="en-NZ"/>
              </w:rPr>
            </w:pPr>
            <w:r w:rsidRPr="00975D00">
              <w:t>This section describes the skills and knowledge required for this unit.</w:t>
            </w:r>
          </w:p>
        </w:tc>
      </w:tr>
      <w:tr w:rsidTr="00CF09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00">
            <w:pPr>
              <w:pStyle w:val="BodyText"/>
              <w:rPr>
                <w:lang w:val="en-NZ"/>
              </w:rPr>
            </w:pPr>
            <w:r w:rsidRPr="00975D00">
              <w:rPr>
                <w:rStyle w:val="SpecialBold"/>
              </w:rPr>
              <w:t>Required skills</w:t>
            </w:r>
          </w:p>
        </w:tc>
      </w:tr>
      <w:tr w:rsidTr="00CF09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D00" w:rsidP="00975D00">
            <w:pPr>
              <w:pStyle w:val="BodyText"/>
            </w:pPr>
            <w:r w:rsidRPr="00975D00">
              <w:t>Specific skills are required to achieve the Performance Criteria of this unit, particularly for its application in the various circumstances in which this unit may be used. This includes the ability to carry out the following, as required to connect and di</w:t>
            </w:r>
            <w:r w:rsidRPr="00975D00">
              <w:t>sconnect reefer units:</w:t>
            </w:r>
          </w:p>
          <w:p w:rsidR="00000000" w:rsidRPr="00975D00" w:rsidP="00975D00">
            <w:pPr>
              <w:pStyle w:val="ListBullet"/>
            </w:pPr>
            <w:r w:rsidRPr="00975D00">
              <w:t>apply legislative, organisation and site requirements and procedures for connecting and disconnecting reefer units</w:t>
            </w:r>
          </w:p>
          <w:p w:rsidR="00000000" w:rsidRPr="00975D00" w:rsidP="00975D00">
            <w:pPr>
              <w:pStyle w:val="ListBullet"/>
            </w:pPr>
            <w:r w:rsidRPr="00975D00">
              <w:t>establish plans</w:t>
            </w:r>
          </w:p>
          <w:p w:rsidR="00000000" w:rsidRPr="00975D00" w:rsidP="00975D00">
            <w:pPr>
              <w:pStyle w:val="ListBullet"/>
            </w:pPr>
            <w:r w:rsidRPr="00975D00">
              <w:t>describe consequences</w:t>
            </w:r>
          </w:p>
          <w:p w:rsidR="00000000" w:rsidRPr="00975D00" w:rsidP="00975D00">
            <w:pPr>
              <w:pStyle w:val="ListBullet"/>
            </w:pPr>
            <w:r w:rsidRPr="00975D00">
              <w:t>complete tasks</w:t>
            </w:r>
          </w:p>
          <w:p w:rsidR="00000000" w:rsidRPr="00975D00" w:rsidP="00975D00">
            <w:pPr>
              <w:pStyle w:val="ListBullet"/>
            </w:pPr>
            <w:r w:rsidRPr="00975D00">
              <w:t>identify improvements</w:t>
            </w:r>
          </w:p>
          <w:p w:rsidR="00000000" w:rsidRPr="00975D00" w:rsidP="00975D00">
            <w:pPr>
              <w:pStyle w:val="ListBullet"/>
            </w:pPr>
            <w:r w:rsidRPr="00975D00">
              <w:t>apply safety precautions relevant to the t</w:t>
            </w:r>
            <w:r w:rsidRPr="00975D00">
              <w:t>ask</w:t>
            </w:r>
          </w:p>
          <w:p w:rsidR="00000000" w:rsidP="00975D00">
            <w:pPr>
              <w:pStyle w:val="ListBullet"/>
              <w:rPr>
                <w:lang w:val="en-NZ"/>
              </w:rPr>
            </w:pPr>
            <w:r w:rsidRPr="00975D00">
              <w:t>assess operational capability of equipment used and work processes selected</w:t>
            </w:r>
          </w:p>
        </w:tc>
      </w:tr>
      <w:tr w:rsidTr="00CF09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00">
            <w:pPr>
              <w:pStyle w:val="BodyText"/>
              <w:rPr>
                <w:lang w:val="en-NZ"/>
              </w:rPr>
            </w:pPr>
            <w:r w:rsidRPr="00975D00">
              <w:rPr>
                <w:rStyle w:val="SpecialBold"/>
              </w:rPr>
              <w:t>Required knowledge</w:t>
            </w:r>
          </w:p>
        </w:tc>
      </w:tr>
      <w:tr w:rsidTr="00CF09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D00" w:rsidP="00975D00">
            <w:pPr>
              <w:pStyle w:val="BodyText"/>
            </w:pPr>
            <w:r w:rsidRPr="00975D00">
              <w:t>Specific knowledge is required to achieve the Performance Criteria of this unit, particularly for its application in the various circumstances in which thi</w:t>
            </w:r>
            <w:r w:rsidRPr="00975D00">
              <w:t>s unit may be used. This includes knowledge of the following, as required to connect and disconnect reefer units:</w:t>
            </w:r>
          </w:p>
          <w:p w:rsidR="00000000" w:rsidRPr="00975D00" w:rsidP="00975D00">
            <w:pPr>
              <w:pStyle w:val="ListBullet"/>
            </w:pPr>
            <w:r w:rsidRPr="00975D00">
              <w:t>site layout and location of reefer units</w:t>
            </w:r>
          </w:p>
          <w:p w:rsidR="00000000" w:rsidRPr="00975D00" w:rsidP="00975D00">
            <w:pPr>
              <w:pStyle w:val="ListBullet"/>
            </w:pPr>
            <w:r w:rsidRPr="00975D00">
              <w:t>identifying problems in the operations of reefer units</w:t>
            </w:r>
          </w:p>
          <w:p w:rsidR="00000000" w:rsidRPr="00975D00" w:rsidP="00975D00">
            <w:pPr>
              <w:pStyle w:val="ListBullet"/>
            </w:pPr>
            <w:r w:rsidRPr="00975D00">
              <w:t>focus of operation of work systems, equipment, management and site operating systems</w:t>
            </w:r>
          </w:p>
          <w:p w:rsidR="00000000" w:rsidRPr="00975D00" w:rsidP="00975D00">
            <w:pPr>
              <w:pStyle w:val="ListBullet"/>
            </w:pPr>
            <w:r w:rsidRPr="00975D00">
              <w:t>relationships and requirements of work and operating systems in respect of related systems</w:t>
            </w:r>
          </w:p>
          <w:p w:rsidR="00000000" w:rsidRPr="00975D00" w:rsidP="00975D00">
            <w:pPr>
              <w:pStyle w:val="ListBullet"/>
            </w:pPr>
            <w:r w:rsidRPr="00975D00">
              <w:t>impact of job on enterprise and individual performance</w:t>
            </w:r>
          </w:p>
          <w:p w:rsidR="00000000" w:rsidRPr="00975D00" w:rsidP="00975D00">
            <w:pPr>
              <w:pStyle w:val="ListBullet"/>
            </w:pPr>
            <w:r w:rsidRPr="00975D00">
              <w:t>application of relevant i</w:t>
            </w:r>
            <w:r w:rsidRPr="00975D00">
              <w:t>ndustrial requirements and legislative requirements</w:t>
            </w:r>
          </w:p>
          <w:p w:rsidR="00000000" w:rsidRPr="00975D00" w:rsidP="00975D00">
            <w:pPr>
              <w:pStyle w:val="ListBullet"/>
            </w:pPr>
            <w:r w:rsidRPr="00975D00">
              <w:t>identification and correct use of equipment, processes and procedures</w:t>
            </w:r>
          </w:p>
          <w:p w:rsidR="00000000" w:rsidRPr="00975D00" w:rsidP="00975D00">
            <w:pPr>
              <w:pStyle w:val="ListBullet"/>
            </w:pPr>
            <w:r w:rsidRPr="00975D00">
              <w:t>identify reefer units requiring clip on units</w:t>
            </w:r>
          </w:p>
          <w:p w:rsidR="00000000" w:rsidRPr="00975D00" w:rsidP="00975D00">
            <w:pPr>
              <w:pStyle w:val="ListBullet"/>
            </w:pPr>
            <w:r w:rsidRPr="00975D00">
              <w:t>identifying problems in the operation of reefer units</w:t>
            </w:r>
          </w:p>
          <w:p w:rsidR="00000000" w:rsidRPr="00975D00" w:rsidP="00975D00">
            <w:pPr>
              <w:pStyle w:val="ListBullet"/>
            </w:pPr>
            <w:r w:rsidRPr="00975D00">
              <w:t>identifying cargo using marking an</w:t>
            </w:r>
            <w:r w:rsidRPr="00975D00">
              <w:t>d number systems</w:t>
            </w:r>
          </w:p>
        </w:tc>
      </w:tr>
    </w:tbl>
    <w:p w:rsidR="00000000" w:rsidRPr="00975D00" w:rsidP="00975D00">
      <w:pPr>
        <w:pStyle w:val="BodyText"/>
      </w:pPr>
    </w:p>
    <w:p w:rsidR="00000000" w:rsidRPr="00975D00" w:rsidP="00975D00">
      <w:pPr>
        <w:pStyle w:val="AllowPageBreak"/>
      </w:pPr>
    </w:p>
    <w:p w:rsidR="00000000" w:rsidRPr="00975D00" w:rsidP="00975D00">
      <w:pPr>
        <w:pStyle w:val="Heading1"/>
      </w:pPr>
      <w:bookmarkStart w:id="10" w:name="O_130860"/>
      <w:bookmarkEnd w:id="10"/>
      <w:r w:rsidRPr="00975D00">
        <w:t>Evidence Guide</w:t>
      </w:r>
    </w:p>
    <w:tbl>
      <w:tblPr>
        <w:tblW w:w="0" w:type="auto"/>
        <w:tblLayout w:type="fixed"/>
        <w:tblCellMar>
          <w:left w:w="62" w:type="dxa"/>
          <w:right w:w="62" w:type="dxa"/>
        </w:tblCellMar>
        <w:tblLook w:val="0000"/>
      </w:tblPr>
      <w:tblGrid>
        <w:gridCol w:w="3448"/>
        <w:gridCol w:w="5074"/>
      </w:tblGrid>
      <w:tr w:rsidTr="00CF095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00">
            <w:pPr>
              <w:pStyle w:val="BodyText"/>
              <w:rPr>
                <w:lang w:val="en-NZ"/>
              </w:rPr>
            </w:pPr>
            <w:r w:rsidRPr="00975D00">
              <w:t>The evidence guide provides advice on assessment and must be read in conjunction with the performance criteria, required skills and knowledge, range statement and the Assessment Guidelines for the Training</w:t>
            </w:r>
            <w:r w:rsidRPr="00975D00">
              <w:t xml:space="preserve"> Package.</w:t>
            </w:r>
          </w:p>
        </w:tc>
      </w:tr>
      <w:tr w:rsidTr="00CF095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00">
            <w:pPr>
              <w:pStyle w:val="BodyText"/>
              <w:rPr>
                <w:lang w:val="en-NZ"/>
              </w:rPr>
            </w:pPr>
            <w:r w:rsidRPr="00975D0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00">
            <w:pPr>
              <w:pStyle w:val="BodyText"/>
              <w:rPr>
                <w:lang w:val="en-NZ"/>
              </w:rPr>
            </w:pPr>
          </w:p>
        </w:tc>
      </w:tr>
      <w:tr w:rsidTr="00CF095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00">
            <w:pPr>
              <w:pStyle w:val="BodyText"/>
              <w:rPr>
                <w:lang w:val="en-NZ"/>
              </w:rPr>
            </w:pPr>
            <w:r w:rsidRPr="00975D00">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D00" w:rsidP="00975D00">
            <w:pPr>
              <w:pStyle w:val="BodyText"/>
            </w:pPr>
            <w:r w:rsidRPr="00975D00">
              <w:t>The evidence required to demonstrate competency in this unit must be relevant to worksite operation</w:t>
            </w:r>
            <w:r w:rsidRPr="00975D00">
              <w:t>s and satisfy all of the requirements of the performance criteria, required skills and knowledge and the range statement of this unit and include evidence of the following:</w:t>
            </w:r>
          </w:p>
          <w:p w:rsidR="00000000" w:rsidRPr="00975D00" w:rsidP="00975D00">
            <w:pPr>
              <w:pStyle w:val="ListBullet"/>
            </w:pPr>
            <w:r w:rsidRPr="00975D00">
              <w:t>knowledge of the requirements, procedures and instructions for connecting and disc</w:t>
            </w:r>
            <w:r w:rsidRPr="00975D00">
              <w:t>onnecting reefer units</w:t>
            </w:r>
          </w:p>
          <w:p w:rsidR="00000000" w:rsidRPr="00975D00" w:rsidP="00975D00">
            <w:pPr>
              <w:pStyle w:val="ListBullet"/>
            </w:pPr>
            <w:r w:rsidRPr="00975D00">
              <w:t>implementation of requirements, procedures and techniques for the safe, effective and efficient completion of reefer unit connection and disconnection</w:t>
            </w:r>
          </w:p>
          <w:p w:rsidR="00000000" w:rsidRPr="00975D00" w:rsidP="00975D00">
            <w:pPr>
              <w:pStyle w:val="ListBullet"/>
            </w:pPr>
            <w:r w:rsidRPr="00975D00">
              <w:t>working with others to undertake and complete the connection and disconnection of reefer units that meets all of the required outcomes</w:t>
            </w:r>
          </w:p>
          <w:p w:rsidR="00000000" w:rsidP="00975D00">
            <w:pPr>
              <w:pStyle w:val="ListBullet"/>
              <w:rPr>
                <w:lang w:val="en-NZ"/>
              </w:rPr>
            </w:pPr>
            <w:r w:rsidRPr="00975D00">
              <w:t>consistent timely completion of reefer unit connection and disconnection that safely, effectively and efficiently meets t</w:t>
            </w:r>
            <w:r w:rsidRPr="00975D00">
              <w:t>he required outcomes</w:t>
            </w:r>
          </w:p>
        </w:tc>
      </w:tr>
      <w:tr w:rsidTr="00CF095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00">
            <w:pPr>
              <w:pStyle w:val="BodyText"/>
              <w:rPr>
                <w:lang w:val="en-NZ"/>
              </w:rPr>
            </w:pPr>
            <w:r w:rsidRPr="00975D00">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D00" w:rsidP="00975D00">
            <w:pPr>
              <w:pStyle w:val="ListBullet"/>
            </w:pPr>
            <w:r w:rsidRPr="00975D00">
              <w:t>This unit must be assessed in the context of the work environment. Where personal safety or environmental damage are limiting factors, assessment may occur in a simulated environment p</w:t>
            </w:r>
            <w:r w:rsidRPr="00975D00">
              <w:t>rovided it is realistic and sufficiently rigorous to cover all aspects of workplace performance, including task skills, task management skills, contingency management skills and job role environment skills.</w:t>
            </w:r>
          </w:p>
          <w:p w:rsidR="00000000" w:rsidRPr="00975D00" w:rsidP="00975D00">
            <w:pPr>
              <w:pStyle w:val="ListBullet"/>
            </w:pPr>
            <w:r w:rsidRPr="00975D00">
              <w:t>Assessment of this competency requires typical re</w:t>
            </w:r>
            <w:r w:rsidRPr="00975D00">
              <w:t>sources normally used in a resources and infrastructure sector environment. Selection and use of resources for particular worksites may differ due to the site circumstances.</w:t>
            </w:r>
          </w:p>
          <w:p w:rsidR="00000000" w:rsidRPr="00975D00" w:rsidP="00975D00">
            <w:pPr>
              <w:pStyle w:val="ListBullet"/>
            </w:pPr>
            <w:r w:rsidRPr="00975D00">
              <w:t>The assessment environment should not disadvantage the participant. For example, l</w:t>
            </w:r>
            <w:r w:rsidRPr="00975D00">
              <w:t>anguage, literacy and numeracy demands of assessment should not be greater than those required on the job.</w:t>
            </w:r>
          </w:p>
          <w:p w:rsidR="00000000" w:rsidRPr="00975D00" w:rsidP="00975D00">
            <w:pPr>
              <w:pStyle w:val="ListBullet"/>
            </w:pPr>
            <w:r w:rsidRPr="00975D00">
              <w:t>Customisation of assessment and delivery environment to sensitively accommodate cultural diversity.</w:t>
            </w:r>
          </w:p>
          <w:p w:rsidR="00000000" w:rsidRPr="00975D00" w:rsidP="00975D00">
            <w:pPr>
              <w:pStyle w:val="ListBullet"/>
            </w:pPr>
            <w:r w:rsidRPr="00975D00">
              <w:t>Aboriginal people and other people from a non Eng</w:t>
            </w:r>
            <w:r w:rsidRPr="00975D00">
              <w:t>lish speaking background may have second language issues.</w:t>
            </w:r>
          </w:p>
          <w:p w:rsidR="00000000" w:rsidP="00975D00">
            <w:pPr>
              <w:pStyle w:val="ListBullet"/>
              <w:rPr>
                <w:lang w:val="en-NZ"/>
              </w:rPr>
            </w:pPr>
            <w:r w:rsidRPr="00975D00">
              <w:t>Where applicable, physical resources should include equipment modified for people with disabilities.  Access must be provided to appropriate learning and/or assessment support when required.</w:t>
            </w:r>
          </w:p>
        </w:tc>
      </w:tr>
      <w:tr w:rsidTr="00CF095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00">
            <w:pPr>
              <w:pStyle w:val="BodyText"/>
              <w:rPr>
                <w:lang w:val="en-NZ"/>
              </w:rPr>
            </w:pPr>
            <w:r w:rsidRPr="00975D00">
              <w:rPr>
                <w:rStyle w:val="SpecialBold"/>
              </w:rPr>
              <w:t>Method</w:t>
            </w:r>
            <w:r w:rsidRPr="00975D00">
              <w:rPr>
                <w:rStyle w:val="SpecialBold"/>
              </w:rPr>
              <w:t xml:space="preserve">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D00" w:rsidP="00975D00">
            <w:pPr>
              <w:pStyle w:val="BodyText"/>
            </w:pPr>
            <w:r w:rsidRPr="00975D00">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975D00" w:rsidP="00975D00">
            <w:pPr>
              <w:pStyle w:val="ListBullet"/>
            </w:pPr>
            <w:r w:rsidRPr="00975D00">
              <w:t>written and/or oral assessment of the candidate's required knowledge</w:t>
            </w:r>
          </w:p>
          <w:p w:rsidR="00000000" w:rsidRPr="00975D00" w:rsidP="00975D00">
            <w:pPr>
              <w:pStyle w:val="ListBullet"/>
            </w:pPr>
            <w:r w:rsidRPr="00975D00">
              <w:t>observed, documented and/or first hand testimonial evidence of the candidate's:</w:t>
            </w:r>
          </w:p>
          <w:p w:rsidR="00000000" w:rsidRPr="00975D00" w:rsidP="00975D00">
            <w:pPr>
              <w:pStyle w:val="ListBullet2"/>
            </w:pPr>
            <w:r w:rsidRPr="00975D00">
              <w:t xml:space="preserve">implementation of appropriate requirement, procedures and techniques for the safe, effective </w:t>
            </w:r>
            <w:r w:rsidRPr="00975D00">
              <w:t>and efficient achievement of required outcomes</w:t>
            </w:r>
          </w:p>
          <w:p w:rsidR="00000000" w:rsidRPr="00975D00" w:rsidP="00975D00">
            <w:pPr>
              <w:pStyle w:val="ListBullet2"/>
            </w:pPr>
            <w:r w:rsidRPr="00975D00">
              <w:t>consistent achievement of required outcomes</w:t>
            </w:r>
          </w:p>
          <w:p w:rsidR="00000000" w:rsidRPr="00975D00" w:rsidP="00975D00">
            <w:pPr>
              <w:pStyle w:val="ListBullet"/>
            </w:pPr>
            <w:r w:rsidRPr="00975D00">
              <w:t>first hand testimonial evidence of the candidate's:</w:t>
            </w:r>
          </w:p>
          <w:p w:rsidR="00000000" w:rsidP="00975D00">
            <w:pPr>
              <w:pStyle w:val="ListBullet2"/>
              <w:rPr>
                <w:lang w:val="en-NZ"/>
              </w:rPr>
            </w:pPr>
            <w:r w:rsidRPr="00975D00">
              <w:t>working with others to undertake and complete the connection and disconnection of reefer units</w:t>
            </w:r>
          </w:p>
        </w:tc>
      </w:tr>
      <w:tr w:rsidTr="00CF095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00">
            <w:pPr>
              <w:pStyle w:val="BodyText"/>
              <w:rPr>
                <w:lang w:val="en-NZ"/>
              </w:rPr>
            </w:pPr>
            <w:r w:rsidRPr="00975D00">
              <w:rPr>
                <w:rStyle w:val="SpecialBold"/>
              </w:rPr>
              <w:t>Guidance inform</w:t>
            </w:r>
            <w:r w:rsidRPr="00975D00">
              <w:rPr>
                <w:rStyle w:val="SpecialBold"/>
              </w:rPr>
              <w:t>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D00" w:rsidP="00975D00">
            <w:pPr>
              <w:pStyle w:val="BodyText"/>
            </w:pPr>
            <w:r w:rsidRPr="00975D00">
              <w:t>Consult the SkillsDMC User Guide for further information on assessment including access and equity issues.</w:t>
            </w:r>
          </w:p>
        </w:tc>
      </w:tr>
    </w:tbl>
    <w:p w:rsidR="00000000" w:rsidRPr="00975D00" w:rsidP="00975D00">
      <w:pPr>
        <w:pStyle w:val="BodyText"/>
      </w:pPr>
    </w:p>
    <w:p w:rsidR="00000000" w:rsidRPr="00975D00" w:rsidP="00975D00">
      <w:pPr>
        <w:pStyle w:val="AllowPageBreak"/>
      </w:pPr>
    </w:p>
    <w:p w:rsidR="00000000" w:rsidRPr="00975D00" w:rsidP="00975D00">
      <w:pPr>
        <w:pStyle w:val="Heading1"/>
      </w:pPr>
      <w:bookmarkStart w:id="11" w:name="O_130861"/>
      <w:bookmarkEnd w:id="11"/>
      <w:r w:rsidRPr="00975D00">
        <w:t>Range Statement</w:t>
      </w:r>
    </w:p>
    <w:tbl>
      <w:tblPr>
        <w:tblW w:w="0" w:type="auto"/>
        <w:tblLayout w:type="fixed"/>
        <w:tblCellMar>
          <w:left w:w="62" w:type="dxa"/>
          <w:right w:w="62" w:type="dxa"/>
        </w:tblCellMar>
        <w:tblLook w:val="0000"/>
      </w:tblPr>
      <w:tblGrid>
        <w:gridCol w:w="3730"/>
        <w:gridCol w:w="4792"/>
      </w:tblGrid>
      <w:tr w:rsidTr="00CF095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00">
            <w:pPr>
              <w:pStyle w:val="BodyText"/>
              <w:rPr>
                <w:lang w:val="en-NZ"/>
              </w:rPr>
            </w:pPr>
            <w:r w:rsidRPr="00975D00">
              <w:t>The range statement relates to the unit of competency as a whole. It allows for different work environments and situations that may affect performance. Bold italicised wording, if used in the performance criteria, is detailed below. Essential operating con</w:t>
            </w:r>
            <w:r w:rsidRPr="00975D00">
              <w:t>ditions that may be present with training and assessment (depending on the work situation, needs of the candidate, accessibility of the item, and local industry and regional contexts) may also be included.</w:t>
            </w:r>
          </w:p>
        </w:tc>
      </w:tr>
      <w:tr w:rsidTr="00CF0952">
        <w:tblPrEx>
          <w:tblW w:w="0" w:type="auto"/>
          <w:tblLayout w:type="fixed"/>
          <w:tblCellMar>
            <w:left w:w="62" w:type="dxa"/>
            <w:right w:w="62" w:type="dxa"/>
          </w:tblCellMar>
          <w:tblLook w:val="0000"/>
        </w:tblPrEx>
        <w:tc>
          <w:tcPr>
            <w:tcW w:w="37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00">
            <w:pPr>
              <w:pStyle w:val="BodyText"/>
              <w:rPr>
                <w:lang w:val="en-NZ"/>
              </w:rPr>
            </w:pPr>
            <w:r w:rsidRPr="00975D00">
              <w:rPr>
                <w:rStyle w:val="SpecialBold"/>
              </w:rPr>
              <w:t>Relevant compliance documentation</w:t>
            </w:r>
            <w:r w:rsidRPr="00975D00">
              <w:t xml:space="preserve"> may include:</w:t>
            </w:r>
          </w:p>
        </w:tc>
        <w:tc>
          <w:tcPr>
            <w:tcW w:w="4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D00" w:rsidP="00975D00">
            <w:pPr>
              <w:pStyle w:val="ListBullet"/>
            </w:pPr>
            <w:r w:rsidRPr="00975D00">
              <w:t>legislative, organisational and site requirements and procedures</w:t>
            </w:r>
          </w:p>
          <w:p w:rsidR="00000000" w:rsidRPr="00975D00" w:rsidP="00975D00">
            <w:pPr>
              <w:pStyle w:val="ListBullet"/>
            </w:pPr>
            <w:r w:rsidRPr="00975D00">
              <w:t>manufacturer's guidelines and specifications</w:t>
            </w:r>
          </w:p>
          <w:p w:rsidR="00000000" w:rsidRPr="00975D00" w:rsidP="00975D00">
            <w:pPr>
              <w:pStyle w:val="ListBullet"/>
            </w:pPr>
            <w:r w:rsidRPr="00975D00">
              <w:t>Australian standards</w:t>
            </w:r>
          </w:p>
          <w:p w:rsidR="00000000" w:rsidRPr="00975D00" w:rsidP="00975D00">
            <w:pPr>
              <w:pStyle w:val="ListBullet"/>
            </w:pPr>
            <w:r w:rsidRPr="00975D00">
              <w:t>Employment and workplace relations legislation</w:t>
            </w:r>
          </w:p>
          <w:p w:rsidR="00000000" w:rsidP="00975D00">
            <w:pPr>
              <w:pStyle w:val="ListBullet"/>
              <w:rPr>
                <w:lang w:val="en-NZ"/>
              </w:rPr>
            </w:pPr>
            <w:r w:rsidRPr="00975D00">
              <w:t>Equal Employment Opportunity and Disability Discrimination legislation</w:t>
            </w:r>
          </w:p>
        </w:tc>
      </w:tr>
      <w:tr w:rsidTr="00CF0952">
        <w:tblPrEx>
          <w:tblW w:w="0" w:type="auto"/>
          <w:tblLayout w:type="fixed"/>
          <w:tblCellMar>
            <w:left w:w="62" w:type="dxa"/>
            <w:right w:w="62" w:type="dxa"/>
          </w:tblCellMar>
          <w:tblLook w:val="0000"/>
        </w:tblPrEx>
        <w:tc>
          <w:tcPr>
            <w:tcW w:w="37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00">
            <w:pPr>
              <w:pStyle w:val="BodyText"/>
              <w:rPr>
                <w:lang w:val="en-NZ"/>
              </w:rPr>
            </w:pPr>
            <w:r w:rsidRPr="00975D00">
              <w:rPr>
                <w:rStyle w:val="SpecialBold"/>
              </w:rPr>
              <w:t>Workplace procedures</w:t>
            </w:r>
            <w:r w:rsidRPr="00975D00">
              <w:t xml:space="preserve"> may include:</w:t>
            </w:r>
          </w:p>
        </w:tc>
        <w:tc>
          <w:tcPr>
            <w:tcW w:w="4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D00" w:rsidP="00975D00">
            <w:pPr>
              <w:pStyle w:val="ListBullet"/>
            </w:pPr>
            <w:r w:rsidRPr="00975D00">
              <w:t>hazard policies and procedures including code of practice</w:t>
            </w:r>
          </w:p>
          <w:p w:rsidR="00000000" w:rsidRPr="00975D00" w:rsidP="00975D00">
            <w:pPr>
              <w:pStyle w:val="ListBullet"/>
            </w:pPr>
            <w:r w:rsidRPr="00975D00">
              <w:t>issue resolution procedures</w:t>
            </w:r>
          </w:p>
          <w:p w:rsidR="00000000" w:rsidRPr="00975D00" w:rsidP="00975D00">
            <w:pPr>
              <w:pStyle w:val="ListBullet"/>
            </w:pPr>
            <w:r w:rsidRPr="00975D00">
              <w:t>job procedures and work instructions</w:t>
            </w:r>
          </w:p>
          <w:p w:rsidR="00000000" w:rsidRPr="00975D00" w:rsidP="00975D00">
            <w:pPr>
              <w:pStyle w:val="ListBullet"/>
            </w:pPr>
            <w:r w:rsidRPr="00975D00">
              <w:t>relevant guidelines relating to the use of machinery and equipment capability and limitations, tag</w:t>
            </w:r>
            <w:r w:rsidRPr="00975D00">
              <w:t>ging of unserviceable or damaged items</w:t>
            </w:r>
          </w:p>
          <w:p w:rsidR="00000000" w:rsidRPr="00975D00" w:rsidP="00975D00">
            <w:pPr>
              <w:pStyle w:val="ListBullet"/>
            </w:pPr>
            <w:r w:rsidRPr="00975D00">
              <w:t>quality procedures (where required)</w:t>
            </w:r>
          </w:p>
          <w:p w:rsidR="00000000" w:rsidRPr="00975D00" w:rsidP="00975D00">
            <w:pPr>
              <w:pStyle w:val="ListBullet"/>
            </w:pPr>
            <w:r w:rsidRPr="00975D00">
              <w:t>security procedures</w:t>
            </w:r>
          </w:p>
          <w:p w:rsidR="00000000" w:rsidRPr="00975D00" w:rsidP="00975D00">
            <w:pPr>
              <w:pStyle w:val="ListBullet"/>
            </w:pPr>
            <w:r w:rsidRPr="00975D00">
              <w:t>following enterprise housekeeping processes</w:t>
            </w:r>
          </w:p>
          <w:p w:rsidR="00000000" w:rsidRPr="00975D00" w:rsidP="00975D00">
            <w:pPr>
              <w:pStyle w:val="ListBullet"/>
            </w:pPr>
            <w:r w:rsidRPr="00975D00">
              <w:t>waste, pollution and recycling management processes</w:t>
            </w:r>
          </w:p>
          <w:p w:rsidR="00000000" w:rsidRPr="00975D00" w:rsidP="00975D00">
            <w:pPr>
              <w:pStyle w:val="ListBullet"/>
            </w:pPr>
            <w:r w:rsidRPr="00975D00">
              <w:t>action taken promptly, accidents and incidents reports in accorda</w:t>
            </w:r>
            <w:r w:rsidRPr="00975D00">
              <w:t>nce with statutory requirements and enterprise procedures</w:t>
            </w:r>
          </w:p>
          <w:p w:rsidR="00000000" w:rsidRPr="00975D00" w:rsidP="00975D00">
            <w:pPr>
              <w:pStyle w:val="ListBullet"/>
            </w:pPr>
            <w:r w:rsidRPr="00975D00">
              <w:t>recognise and adapts appropriately to cultural differences in the workplace, including modes of behaviour and interaction among staff and others</w:t>
            </w:r>
          </w:p>
          <w:p w:rsidR="00000000" w:rsidP="00975D00">
            <w:pPr>
              <w:pStyle w:val="ListBullet"/>
              <w:rPr>
                <w:lang w:val="en-NZ"/>
              </w:rPr>
            </w:pPr>
            <w:r w:rsidRPr="00975D00">
              <w:t>work completed systematically with attention to detail without damage to goods, equipment or personnel</w:t>
            </w:r>
          </w:p>
        </w:tc>
      </w:tr>
      <w:tr w:rsidTr="00CF0952">
        <w:tblPrEx>
          <w:tblW w:w="0" w:type="auto"/>
          <w:tblLayout w:type="fixed"/>
          <w:tblCellMar>
            <w:left w:w="62" w:type="dxa"/>
            <w:right w:w="62" w:type="dxa"/>
          </w:tblCellMar>
          <w:tblLook w:val="0000"/>
        </w:tblPrEx>
        <w:tc>
          <w:tcPr>
            <w:tcW w:w="37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00">
            <w:pPr>
              <w:pStyle w:val="BodyText"/>
              <w:rPr>
                <w:lang w:val="en-NZ"/>
              </w:rPr>
            </w:pPr>
            <w:r w:rsidRPr="00975D00">
              <w:rPr>
                <w:rStyle w:val="SpecialBold"/>
              </w:rPr>
              <w:t>Worksite environment</w:t>
            </w:r>
            <w:r w:rsidRPr="00975D00">
              <w:t xml:space="preserve"> may include:</w:t>
            </w:r>
          </w:p>
        </w:tc>
        <w:tc>
          <w:tcPr>
            <w:tcW w:w="4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D00" w:rsidP="00975D00">
            <w:pPr>
              <w:pStyle w:val="ListBullet"/>
            </w:pPr>
            <w:r w:rsidRPr="00975D00">
              <w:t>operations conducted by day or night</w:t>
            </w:r>
          </w:p>
          <w:p w:rsidR="00000000" w:rsidRPr="00975D00" w:rsidP="00975D00">
            <w:pPr>
              <w:pStyle w:val="ListBullet"/>
            </w:pPr>
            <w:r w:rsidRPr="00975D00">
              <w:t xml:space="preserve">work conducted in restricted spaces or exposed conditions or controlled or open </w:t>
            </w:r>
            <w:r w:rsidRPr="00975D00">
              <w:t>environments</w:t>
            </w:r>
          </w:p>
          <w:p w:rsidR="00000000" w:rsidRPr="00975D00" w:rsidP="00975D00">
            <w:pPr>
              <w:pStyle w:val="ListBullet"/>
            </w:pPr>
            <w:r w:rsidRPr="00975D00">
              <w:t>exposure to chemicals, dangerous or hazardous substances and movements of equipment, goods and vehicles</w:t>
            </w:r>
          </w:p>
          <w:p w:rsidR="00000000" w:rsidP="00975D00">
            <w:pPr>
              <w:pStyle w:val="ListBullet"/>
              <w:rPr>
                <w:lang w:val="en-NZ"/>
              </w:rPr>
            </w:pPr>
            <w:r w:rsidRPr="00975D00">
              <w:t>personnel in work area may include personnel, site visitors, contractors, official representation</w:t>
            </w:r>
          </w:p>
        </w:tc>
      </w:tr>
      <w:tr w:rsidTr="00CF0952">
        <w:tblPrEx>
          <w:tblW w:w="0" w:type="auto"/>
          <w:tblLayout w:type="fixed"/>
          <w:tblCellMar>
            <w:left w:w="62" w:type="dxa"/>
            <w:right w:w="62" w:type="dxa"/>
          </w:tblCellMar>
          <w:tblLook w:val="0000"/>
        </w:tblPrEx>
        <w:tc>
          <w:tcPr>
            <w:tcW w:w="37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00">
            <w:pPr>
              <w:pStyle w:val="BodyText"/>
              <w:rPr>
                <w:lang w:val="en-NZ"/>
              </w:rPr>
            </w:pPr>
            <w:r w:rsidRPr="00975D00">
              <w:rPr>
                <w:rStyle w:val="SpecialBold"/>
              </w:rPr>
              <w:t>Sources of information</w:t>
            </w:r>
            <w:r w:rsidRPr="00975D00">
              <w:t>/</w:t>
            </w:r>
            <w:r w:rsidRPr="00975D00">
              <w:rPr>
                <w:rStyle w:val="SpecialBold"/>
              </w:rPr>
              <w:t>documents</w:t>
            </w:r>
            <w:r w:rsidRPr="00975D00">
              <w:t xml:space="preserve"> may inc</w:t>
            </w:r>
            <w:r w:rsidRPr="00975D00">
              <w:t>lude:</w:t>
            </w:r>
          </w:p>
        </w:tc>
        <w:tc>
          <w:tcPr>
            <w:tcW w:w="4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D00" w:rsidP="00975D00">
            <w:pPr>
              <w:pStyle w:val="ListBullet"/>
            </w:pPr>
            <w:r w:rsidRPr="00975D00">
              <w:t>goods identification numbers and codes</w:t>
            </w:r>
          </w:p>
          <w:p w:rsidR="00000000" w:rsidRPr="00975D00" w:rsidP="00975D00">
            <w:pPr>
              <w:pStyle w:val="ListBullet"/>
            </w:pPr>
            <w:r w:rsidRPr="00975D00">
              <w:t>manifests, bar codes, goods and container identification</w:t>
            </w:r>
          </w:p>
          <w:p w:rsidR="00000000" w:rsidRPr="00975D00" w:rsidP="00975D00">
            <w:pPr>
              <w:pStyle w:val="ListBullet"/>
            </w:pPr>
            <w:r w:rsidRPr="00975D00">
              <w:t>manufacturer's specifications</w:t>
            </w:r>
          </w:p>
          <w:p w:rsidR="00000000" w:rsidRPr="00975D00" w:rsidP="00975D00">
            <w:pPr>
              <w:pStyle w:val="ListBullet"/>
            </w:pPr>
            <w:r w:rsidRPr="00975D00">
              <w:t>enterprise operating procedures and policies</w:t>
            </w:r>
          </w:p>
          <w:p w:rsidR="00000000" w:rsidRPr="00975D00" w:rsidP="00975D00">
            <w:pPr>
              <w:pStyle w:val="ListBullet"/>
            </w:pPr>
            <w:r w:rsidRPr="00975D00">
              <w:t>supplier and/or client instructions</w:t>
            </w:r>
          </w:p>
          <w:p w:rsidR="00000000" w:rsidRPr="00975D00" w:rsidP="00975D00">
            <w:pPr>
              <w:pStyle w:val="ListBullet"/>
            </w:pPr>
            <w:r w:rsidRPr="00975D00">
              <w:t>materials safety data sheet</w:t>
            </w:r>
          </w:p>
          <w:p w:rsidR="00000000" w:rsidRPr="00975D00" w:rsidP="00975D00">
            <w:pPr>
              <w:pStyle w:val="ListBullet"/>
            </w:pPr>
            <w:r w:rsidRPr="00975D00">
              <w:t xml:space="preserve">phone, electronic data interchange, fax, e-mail, internet, radio, oral, aural or signed communication </w:t>
            </w:r>
          </w:p>
          <w:p w:rsidR="00000000" w:rsidRPr="00975D00" w:rsidP="00975D00">
            <w:pPr>
              <w:pStyle w:val="ListBullet"/>
            </w:pPr>
            <w:r w:rsidRPr="00975D00">
              <w:t>code of practice including the national standards for material handling and the industry safety code</w:t>
            </w:r>
          </w:p>
          <w:p w:rsidR="00000000" w:rsidRPr="00975D00" w:rsidP="00975D00">
            <w:pPr>
              <w:pStyle w:val="ListBullet"/>
            </w:pPr>
            <w:r w:rsidRPr="00975D00">
              <w:t>legislation, regulations and related documentation</w:t>
            </w:r>
          </w:p>
          <w:p w:rsidR="00000000" w:rsidRPr="00975D00" w:rsidP="00975D00">
            <w:pPr>
              <w:pStyle w:val="ListBullet"/>
            </w:pPr>
            <w:r w:rsidRPr="00975D00">
              <w:t>a</w:t>
            </w:r>
            <w:r w:rsidRPr="00975D00">
              <w:t>wards, enterprise bargaining agreements and other industrial agreements</w:t>
            </w:r>
          </w:p>
          <w:p w:rsidR="00000000" w:rsidRPr="00975D00" w:rsidP="00975D00">
            <w:pPr>
              <w:pStyle w:val="ListBullet"/>
            </w:pPr>
            <w:r w:rsidRPr="00975D00">
              <w:t>standards and certification requirements</w:t>
            </w:r>
          </w:p>
          <w:p w:rsidR="00000000" w:rsidP="00975D00">
            <w:pPr>
              <w:pStyle w:val="ListBullet"/>
              <w:rPr>
                <w:lang w:val="en-NZ"/>
              </w:rPr>
            </w:pPr>
            <w:r w:rsidRPr="00975D00">
              <w:t>quality assurance procedures</w:t>
            </w:r>
          </w:p>
        </w:tc>
      </w:tr>
      <w:tr w:rsidTr="00CF0952">
        <w:tblPrEx>
          <w:tblW w:w="0" w:type="auto"/>
          <w:tblLayout w:type="fixed"/>
          <w:tblCellMar>
            <w:left w:w="62" w:type="dxa"/>
            <w:right w:w="62" w:type="dxa"/>
          </w:tblCellMar>
          <w:tblLook w:val="0000"/>
        </w:tblPrEx>
        <w:tc>
          <w:tcPr>
            <w:tcW w:w="37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00">
            <w:pPr>
              <w:pStyle w:val="BodyText"/>
              <w:rPr>
                <w:lang w:val="en-NZ"/>
              </w:rPr>
            </w:pPr>
            <w:r w:rsidRPr="00975D00">
              <w:rPr>
                <w:rStyle w:val="SpecialBold"/>
              </w:rPr>
              <w:t>Workplace context</w:t>
            </w:r>
            <w:r w:rsidRPr="00975D00">
              <w:t xml:space="preserve"> may include:</w:t>
            </w:r>
          </w:p>
        </w:tc>
        <w:tc>
          <w:tcPr>
            <w:tcW w:w="4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00">
            <w:pPr>
              <w:pStyle w:val="ListBullet"/>
              <w:rPr>
                <w:lang w:val="en-NZ"/>
              </w:rPr>
            </w:pPr>
            <w:r w:rsidRPr="00975D00">
              <w:t>work organisation procedures and practices</w:t>
            </w:r>
          </w:p>
        </w:tc>
      </w:tr>
      <w:tr w:rsidTr="00CF0952">
        <w:tblPrEx>
          <w:tblW w:w="0" w:type="auto"/>
          <w:tblLayout w:type="fixed"/>
          <w:tblCellMar>
            <w:left w:w="62" w:type="dxa"/>
            <w:right w:w="62" w:type="dxa"/>
          </w:tblCellMar>
          <w:tblLook w:val="0000"/>
        </w:tblPrEx>
        <w:tc>
          <w:tcPr>
            <w:tcW w:w="37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00">
            <w:pPr>
              <w:pStyle w:val="BodyText"/>
              <w:rPr>
                <w:lang w:val="en-NZ"/>
              </w:rPr>
            </w:pPr>
            <w:r w:rsidRPr="00975D00">
              <w:rPr>
                <w:rStyle w:val="SpecialBold"/>
              </w:rPr>
              <w:t>Conditions of service</w:t>
            </w:r>
            <w:r w:rsidRPr="00975D00">
              <w:t xml:space="preserve">, </w:t>
            </w:r>
            <w:r w:rsidRPr="00975D00">
              <w:rPr>
                <w:rStyle w:val="SpecialBold"/>
              </w:rPr>
              <w:t>legislation an</w:t>
            </w:r>
            <w:r w:rsidRPr="00975D00">
              <w:rPr>
                <w:rStyle w:val="SpecialBold"/>
              </w:rPr>
              <w:t>d industrial agreements</w:t>
            </w:r>
            <w:r w:rsidRPr="00975D00">
              <w:t xml:space="preserve"> including:</w:t>
            </w:r>
          </w:p>
        </w:tc>
        <w:tc>
          <w:tcPr>
            <w:tcW w:w="4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D00" w:rsidP="00975D00">
            <w:pPr>
              <w:pStyle w:val="ListBullet"/>
            </w:pPr>
            <w:r w:rsidRPr="00975D00">
              <w:t>workplace agreements and awards/OHS</w:t>
            </w:r>
          </w:p>
          <w:p w:rsidR="00000000" w:rsidP="00975D00">
            <w:pPr>
              <w:pStyle w:val="ListBullet"/>
              <w:rPr>
                <w:lang w:val="en-NZ"/>
              </w:rPr>
            </w:pPr>
            <w:r w:rsidRPr="00975D00">
              <w:t>state, federal or territory legislation</w:t>
            </w:r>
          </w:p>
        </w:tc>
      </w:tr>
      <w:tr w:rsidTr="00CF0952">
        <w:tblPrEx>
          <w:tblW w:w="0" w:type="auto"/>
          <w:tblLayout w:type="fixed"/>
          <w:tblCellMar>
            <w:left w:w="62" w:type="dxa"/>
            <w:right w:w="62" w:type="dxa"/>
          </w:tblCellMar>
          <w:tblLook w:val="0000"/>
        </w:tblPrEx>
        <w:tc>
          <w:tcPr>
            <w:tcW w:w="37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00">
            <w:pPr>
              <w:pStyle w:val="BodyText"/>
              <w:rPr>
                <w:lang w:val="en-NZ"/>
              </w:rPr>
            </w:pPr>
            <w:r w:rsidRPr="00975D00">
              <w:rPr>
                <w:rStyle w:val="SpecialBold"/>
              </w:rPr>
              <w:t>Applicable State</w:t>
            </w:r>
            <w:r w:rsidRPr="00975D00">
              <w:t>/</w:t>
            </w:r>
            <w:r w:rsidRPr="00975D00">
              <w:rPr>
                <w:rStyle w:val="SpecialBold"/>
              </w:rPr>
              <w:t>Territory</w:t>
            </w:r>
            <w:r w:rsidRPr="00975D00">
              <w:t>/</w:t>
            </w:r>
            <w:r w:rsidRPr="00975D00">
              <w:rPr>
                <w:rStyle w:val="SpecialBold"/>
              </w:rPr>
              <w:t>Commonwealth regulations and legislation</w:t>
            </w:r>
            <w:r w:rsidRPr="00975D00">
              <w:t xml:space="preserve"> may include:</w:t>
            </w:r>
          </w:p>
        </w:tc>
        <w:tc>
          <w:tcPr>
            <w:tcW w:w="4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D00" w:rsidP="00975D00">
            <w:pPr>
              <w:pStyle w:val="ListBullet"/>
            </w:pPr>
            <w:r w:rsidRPr="00975D00">
              <w:t>OHS</w:t>
            </w:r>
          </w:p>
          <w:p w:rsidR="00000000" w:rsidRPr="00975D00" w:rsidP="00975D00">
            <w:pPr>
              <w:pStyle w:val="ListBullet"/>
            </w:pPr>
            <w:r w:rsidRPr="00975D00">
              <w:t>workplace relations</w:t>
            </w:r>
          </w:p>
          <w:p w:rsidR="00000000" w:rsidRPr="00975D00" w:rsidP="00975D00">
            <w:pPr>
              <w:pStyle w:val="ListBullet"/>
            </w:pPr>
            <w:r w:rsidRPr="00975D00">
              <w:t>workers compensation</w:t>
            </w:r>
          </w:p>
          <w:p w:rsidR="00000000" w:rsidRPr="00975D00" w:rsidP="00975D00">
            <w:pPr>
              <w:pStyle w:val="ListBullet"/>
            </w:pPr>
            <w:r w:rsidRPr="00975D00">
              <w:t>water and road use and license arrangements</w:t>
            </w:r>
          </w:p>
          <w:p w:rsidR="00000000" w:rsidRPr="00975D00" w:rsidP="00975D00">
            <w:pPr>
              <w:pStyle w:val="ListBullet"/>
            </w:pPr>
            <w:r w:rsidRPr="00975D00">
              <w:t>dangerous goods and air freight regulations</w:t>
            </w:r>
          </w:p>
          <w:p w:rsidR="00000000" w:rsidRPr="00975D00" w:rsidP="00975D00">
            <w:pPr>
              <w:pStyle w:val="ListBullet"/>
            </w:pPr>
            <w:r w:rsidRPr="00975D00">
              <w:t>export/import/quarantine/bond requirements</w:t>
            </w:r>
          </w:p>
          <w:p w:rsidR="00000000" w:rsidRPr="00975D00" w:rsidP="00975D00">
            <w:pPr>
              <w:pStyle w:val="ListBullet"/>
            </w:pPr>
            <w:r w:rsidRPr="00975D00">
              <w:t>marine orders</w:t>
            </w:r>
          </w:p>
          <w:p w:rsidR="00000000" w:rsidRPr="00975D00" w:rsidP="00975D00">
            <w:pPr>
              <w:pStyle w:val="ListBullet"/>
            </w:pPr>
            <w:r w:rsidRPr="00975D00">
              <w:t>environmental protection legislation</w:t>
            </w:r>
          </w:p>
          <w:p w:rsidR="00000000" w:rsidRPr="00975D00" w:rsidP="00975D00">
            <w:pPr>
              <w:pStyle w:val="ListBullet"/>
            </w:pPr>
            <w:r w:rsidRPr="00975D00">
              <w:t>emergency procedures</w:t>
            </w:r>
          </w:p>
        </w:tc>
      </w:tr>
    </w:tbl>
    <w:p w:rsidR="00000000" w:rsidRPr="00975D00" w:rsidP="00975D00">
      <w:pPr>
        <w:pStyle w:val="BodyText"/>
      </w:pPr>
    </w:p>
    <w:p w:rsidR="00000000" w:rsidRPr="00975D00" w:rsidP="00975D00">
      <w:pPr>
        <w:pStyle w:val="AllowPageBreak"/>
      </w:pPr>
    </w:p>
    <w:p w:rsidR="00000000" w:rsidRPr="00975D00" w:rsidP="00975D00">
      <w:pPr>
        <w:pStyle w:val="Heading1"/>
      </w:pPr>
      <w:bookmarkStart w:id="12" w:name="O_130862"/>
      <w:bookmarkEnd w:id="12"/>
      <w:r w:rsidRPr="00975D00">
        <w:t>Unit Sector(s)</w:t>
      </w:r>
    </w:p>
    <w:p w:rsidR="00000000" w:rsidRPr="00975D00" w:rsidP="00975D00">
      <w:pPr>
        <w:pStyle w:val="BodyText"/>
      </w:pPr>
      <w:r w:rsidRPr="00975D00">
        <w:t>Processing</w:t>
      </w:r>
    </w:p>
    <w:p w:rsidR="00000000" w:rsidRPr="00975D00" w:rsidP="00975D00">
      <w:pPr>
        <w:pStyle w:val="AllowPageBreak"/>
      </w:pPr>
    </w:p>
    <w:p w:rsidR="00000000" w:rsidRPr="00975D00" w:rsidP="00975D00">
      <w:pPr>
        <w:pStyle w:val="Heading1"/>
      </w:pPr>
      <w:bookmarkStart w:id="13" w:name="O_161597"/>
      <w:bookmarkEnd w:id="13"/>
      <w:r w:rsidRPr="00975D00">
        <w:t>Competency field</w:t>
      </w:r>
    </w:p>
    <w:p w:rsidR="00000000" w:rsidRPr="00975D00" w:rsidP="00975D00">
      <w:pPr>
        <w:pStyle w:val="BodyText"/>
      </w:pPr>
      <w:r w:rsidRPr="00975D00">
        <w:t>Refer to Unit Sector(s).</w:t>
      </w:r>
    </w:p>
    <w:p w:rsidR="00000000" w:rsidRPr="00975D00" w:rsidP="00975D00">
      <w:pPr>
        <w:pStyle w:val="AllowPageBreak"/>
      </w:pPr>
    </w:p>
    <w:p w:rsidR="00000000" w:rsidRPr="00975D00" w:rsidP="00975D00">
      <w:pPr>
        <w:pStyle w:val="Heading1"/>
      </w:pPr>
      <w:bookmarkStart w:id="14" w:name="O_161596"/>
      <w:bookmarkEnd w:id="14"/>
      <w:r w:rsidRPr="00975D00">
        <w:t>Co-requisite units</w:t>
      </w:r>
    </w:p>
    <w:p w:rsidR="00000000" w:rsidRPr="00975D00" w:rsidP="00975D00">
      <w:pPr>
        <w:pStyle w:val="BodyText"/>
      </w:pPr>
      <w:r w:rsidRPr="00975D00">
        <w:t>Not applicable.</w:t>
      </w:r>
    </w:p>
    <w:p w:rsidR="00000000" w:rsidRPr="00975D00" w:rsidP="00975D00"/>
    <w:sectPr w:rsidSect="00975D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D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0952" w:rsidP="00CF09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D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952" w:rsidP="00975D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F0952" w:rsidP="00975D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F0952" w:rsidP="00975D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D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0952" w:rsidP="00CF09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D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952" w:rsidP="00975D00">
    <w:pPr>
      <w:pStyle w:val="Header"/>
      <w:framePr w:wrap="around"/>
    </w:pPr>
    <w:r>
      <w:fldChar w:fldCharType="begin"/>
    </w:r>
    <w:r>
      <w:instrText xml:space="preserve"> TITLE   \* MERGEFORMAT </w:instrText>
    </w:r>
    <w:r>
      <w:fldChar w:fldCharType="separate"/>
    </w:r>
    <w:r>
      <w:t>RIIMPG201A Connect and disconnect refer units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F0952" w:rsidP="00975D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7E22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1022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3A3D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D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5D00"/>
    <w:pPr>
      <w:spacing w:before="360" w:after="60"/>
      <w:outlineLvl w:val="0"/>
    </w:pPr>
    <w:rPr>
      <w:sz w:val="32"/>
    </w:rPr>
  </w:style>
  <w:style w:type="paragraph" w:styleId="Heading2">
    <w:name w:val="heading 2"/>
    <w:basedOn w:val="HeadingBase"/>
    <w:next w:val="BodyText"/>
    <w:link w:val="Heading2Char"/>
    <w:qFormat/>
    <w:rsid w:val="00975D00"/>
    <w:pPr>
      <w:keepLines/>
      <w:spacing w:before="240" w:after="120"/>
      <w:outlineLvl w:val="1"/>
    </w:pPr>
    <w:rPr>
      <w:sz w:val="28"/>
      <w:szCs w:val="40"/>
    </w:rPr>
  </w:style>
  <w:style w:type="paragraph" w:styleId="Heading3">
    <w:name w:val="heading 3"/>
    <w:basedOn w:val="HeadingBase"/>
    <w:next w:val="BodyText"/>
    <w:link w:val="Heading3Char"/>
    <w:qFormat/>
    <w:rsid w:val="00975D00"/>
    <w:pPr>
      <w:spacing w:before="180" w:after="120"/>
      <w:outlineLvl w:val="2"/>
    </w:pPr>
    <w:rPr>
      <w:spacing w:val="-10"/>
      <w:kern w:val="32"/>
    </w:rPr>
  </w:style>
  <w:style w:type="paragraph" w:styleId="Heading4">
    <w:name w:val="heading 4"/>
    <w:basedOn w:val="HeadingBase"/>
    <w:next w:val="BodyText"/>
    <w:link w:val="Heading4Char"/>
    <w:qFormat/>
    <w:rsid w:val="00975D00"/>
    <w:pPr>
      <w:spacing w:before="160" w:after="120"/>
      <w:outlineLvl w:val="3"/>
    </w:pPr>
    <w:rPr>
      <w:sz w:val="22"/>
    </w:rPr>
  </w:style>
  <w:style w:type="paragraph" w:styleId="Heading5">
    <w:name w:val="heading 5"/>
    <w:basedOn w:val="HeadingBase"/>
    <w:next w:val="Normal"/>
    <w:link w:val="Heading5Char"/>
    <w:qFormat/>
    <w:rsid w:val="00975D00"/>
    <w:pPr>
      <w:spacing w:before="80"/>
      <w:outlineLvl w:val="4"/>
    </w:pPr>
    <w:rPr>
      <w:color w:val="918585"/>
      <w:sz w:val="20"/>
    </w:rPr>
  </w:style>
  <w:style w:type="paragraph" w:styleId="Heading6">
    <w:name w:val="heading 6"/>
    <w:basedOn w:val="HeadingBase"/>
    <w:next w:val="Normal"/>
    <w:link w:val="Heading6Char"/>
    <w:qFormat/>
    <w:rsid w:val="00975D00"/>
    <w:pPr>
      <w:spacing w:before="60"/>
      <w:outlineLvl w:val="5"/>
    </w:pPr>
    <w:rPr>
      <w:color w:val="918585"/>
      <w:sz w:val="20"/>
    </w:rPr>
  </w:style>
  <w:style w:type="paragraph" w:styleId="Heading7">
    <w:name w:val="heading 7"/>
    <w:basedOn w:val="Normal"/>
    <w:next w:val="Normal"/>
    <w:link w:val="Heading7Char"/>
    <w:qFormat/>
    <w:rsid w:val="00975D00"/>
    <w:pPr>
      <w:ind w:left="720"/>
      <w:outlineLvl w:val="6"/>
    </w:pPr>
    <w:rPr>
      <w:i/>
    </w:rPr>
  </w:style>
  <w:style w:type="paragraph" w:styleId="Heading8">
    <w:name w:val="heading 8"/>
    <w:basedOn w:val="Normal"/>
    <w:next w:val="Normal"/>
    <w:link w:val="Heading8Char"/>
    <w:qFormat/>
    <w:rsid w:val="00975D00"/>
    <w:pPr>
      <w:ind w:left="720"/>
      <w:outlineLvl w:val="7"/>
    </w:pPr>
    <w:rPr>
      <w:i/>
    </w:rPr>
  </w:style>
  <w:style w:type="paragraph" w:styleId="Heading9">
    <w:name w:val="heading 9"/>
    <w:basedOn w:val="Normal"/>
    <w:next w:val="Normal"/>
    <w:link w:val="Heading9Char"/>
    <w:qFormat/>
    <w:rsid w:val="00975D00"/>
    <w:pPr>
      <w:ind w:left="720"/>
      <w:outlineLvl w:val="8"/>
    </w:pPr>
    <w:rPr>
      <w:i/>
    </w:rPr>
  </w:style>
  <w:style w:type="character" w:default="1" w:styleId="DefaultParagraphFont">
    <w:name w:val="Default Paragraph Font"/>
    <w:uiPriority w:val="1"/>
    <w:unhideWhenUsed/>
    <w:rsid w:val="00975D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5D00"/>
  </w:style>
  <w:style w:type="character" w:customStyle="1" w:styleId="Heading1Char">
    <w:name w:val="Heading 1 Char"/>
    <w:basedOn w:val="DefaultParagraphFont"/>
    <w:link w:val="Heading1"/>
    <w:rsid w:val="00975D00"/>
    <w:rPr>
      <w:rFonts w:ascii="Times New Roman" w:eastAsia="Times New Roman" w:hAnsi="Times New Roman" w:cs="Times New Roman"/>
      <w:b/>
      <w:sz w:val="32"/>
      <w:szCs w:val="20"/>
      <w:lang w:eastAsia="en-US"/>
    </w:rPr>
  </w:style>
  <w:style w:type="paragraph" w:styleId="BodyText">
    <w:name w:val="Body Text"/>
    <w:basedOn w:val="Normal"/>
    <w:link w:val="BodyTextChar"/>
    <w:rsid w:val="00975D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5D00"/>
    <w:rPr>
      <w:rFonts w:ascii="Times New Roman" w:eastAsia="Times New Roman" w:hAnsi="Times New Roman" w:cs="Times New Roman"/>
      <w:sz w:val="24"/>
      <w:lang w:val="en-US" w:eastAsia="en-US"/>
    </w:rPr>
  </w:style>
  <w:style w:type="paragraph" w:styleId="Footer">
    <w:name w:val="footer"/>
    <w:basedOn w:val="Normal"/>
    <w:link w:val="FooterChar"/>
    <w:rsid w:val="00975D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5D00"/>
    <w:rPr>
      <w:rFonts w:ascii="Times New Roman" w:eastAsia="Times New Roman" w:hAnsi="Times New Roman" w:cs="Times New Roman"/>
      <w:sz w:val="16"/>
      <w:lang w:val="en-US" w:eastAsia="en-US"/>
    </w:rPr>
  </w:style>
  <w:style w:type="paragraph" w:styleId="List">
    <w:name w:val="List"/>
    <w:basedOn w:val="BodyText"/>
    <w:next w:val="BodyText"/>
    <w:rsid w:val="00975D00"/>
    <w:pPr>
      <w:tabs>
        <w:tab w:val="left" w:pos="340"/>
      </w:tabs>
      <w:spacing w:before="60" w:after="60"/>
      <w:ind w:left="340" w:hanging="340"/>
    </w:pPr>
  </w:style>
  <w:style w:type="paragraph" w:styleId="ListBullet">
    <w:name w:val="List Bullet"/>
    <w:basedOn w:val="List"/>
    <w:rsid w:val="00975D00"/>
    <w:pPr>
      <w:numPr>
        <w:numId w:val="13"/>
      </w:numPr>
      <w:tabs>
        <w:tab w:val="clear" w:pos="340"/>
      </w:tabs>
      <w:spacing w:before="40" w:after="40"/>
    </w:pPr>
  </w:style>
  <w:style w:type="character" w:customStyle="1" w:styleId="SpecialBold">
    <w:name w:val="Special Bold"/>
    <w:basedOn w:val="DefaultParagraphFont"/>
    <w:rsid w:val="00975D00"/>
    <w:rPr>
      <w:b/>
      <w:spacing w:val="0"/>
    </w:rPr>
  </w:style>
  <w:style w:type="paragraph" w:styleId="ListBullet2">
    <w:name w:val="List Bullet 2"/>
    <w:basedOn w:val="List2"/>
    <w:rsid w:val="00975D00"/>
    <w:pPr>
      <w:numPr>
        <w:numId w:val="14"/>
      </w:numPr>
      <w:tabs>
        <w:tab w:val="clear" w:pos="680"/>
      </w:tabs>
    </w:pPr>
  </w:style>
  <w:style w:type="paragraph" w:styleId="Header">
    <w:name w:val="header"/>
    <w:basedOn w:val="Normal"/>
    <w:link w:val="HeaderChar"/>
    <w:rsid w:val="00975D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5D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75D00"/>
    <w:pPr>
      <w:spacing w:before="240" w:after="120"/>
      <w:outlineLvl w:val="0"/>
    </w:pPr>
    <w:rPr>
      <w:rFonts w:ascii="Times New Roman" w:hAnsi="Times New Roman"/>
      <w:b/>
      <w:sz w:val="28"/>
    </w:rPr>
  </w:style>
  <w:style w:type="paragraph" w:customStyle="1" w:styleId="AllowPageBreak">
    <w:name w:val="AllowPageBreak"/>
    <w:rsid w:val="00975D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75D00"/>
    <w:pPr>
      <w:tabs>
        <w:tab w:val="left" w:pos="680"/>
      </w:tabs>
      <w:spacing w:before="60" w:after="60"/>
      <w:ind w:left="680" w:hanging="340"/>
    </w:pPr>
  </w:style>
  <w:style w:type="character" w:customStyle="1" w:styleId="BoldandItalics">
    <w:name w:val="Bold and Italics"/>
    <w:qFormat/>
    <w:rsid w:val="00975D00"/>
    <w:rPr>
      <w:b/>
      <w:i/>
      <w:u w:val="none"/>
    </w:rPr>
  </w:style>
  <w:style w:type="character" w:customStyle="1" w:styleId="Heading2Char">
    <w:name w:val="Heading 2 Char"/>
    <w:basedOn w:val="DefaultParagraphFont"/>
    <w:link w:val="Heading2"/>
    <w:rsid w:val="00975D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5D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5D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5D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5D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5D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5D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5D00"/>
    <w:rPr>
      <w:rFonts w:ascii="Courier New" w:eastAsia="Times New Roman" w:hAnsi="Courier New" w:cs="Times New Roman"/>
      <w:i/>
      <w:szCs w:val="20"/>
      <w:lang w:val="en-US" w:eastAsia="en-US"/>
    </w:rPr>
  </w:style>
  <w:style w:type="paragraph" w:customStyle="1" w:styleId="HeadingBase">
    <w:name w:val="Heading Base"/>
    <w:rsid w:val="00975D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5D00"/>
    <w:pPr>
      <w:tabs>
        <w:tab w:val="right" w:leader="dot" w:pos="9072"/>
      </w:tabs>
      <w:ind w:left="567"/>
    </w:pPr>
    <w:rPr>
      <w:szCs w:val="22"/>
    </w:rPr>
  </w:style>
  <w:style w:type="paragraph" w:customStyle="1" w:styleId="TOCBase">
    <w:name w:val="TOC Base"/>
    <w:rsid w:val="00975D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5D00"/>
    <w:pPr>
      <w:tabs>
        <w:tab w:val="right" w:leader="dot" w:pos="9072"/>
      </w:tabs>
      <w:spacing w:before="40" w:after="40"/>
      <w:ind w:left="284"/>
    </w:pPr>
    <w:rPr>
      <w:rFonts w:ascii="Times New Roman" w:hAnsi="Times New Roman"/>
    </w:rPr>
  </w:style>
  <w:style w:type="paragraph" w:styleId="TOC1">
    <w:name w:val="toc 1"/>
    <w:basedOn w:val="TOCBase"/>
    <w:next w:val="Normal"/>
    <w:rsid w:val="00975D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5D00"/>
    <w:pPr>
      <w:spacing w:before="5040"/>
      <w:jc w:val="center"/>
    </w:pPr>
    <w:rPr>
      <w:sz w:val="48"/>
      <w:szCs w:val="72"/>
      <w:lang w:val="en-US"/>
    </w:rPr>
  </w:style>
  <w:style w:type="character" w:customStyle="1" w:styleId="TitleChar">
    <w:name w:val="Title Char"/>
    <w:basedOn w:val="DefaultParagraphFont"/>
    <w:link w:val="Title"/>
    <w:rsid w:val="00975D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5D00"/>
    <w:pPr>
      <w:tabs>
        <w:tab w:val="left" w:pos="3600"/>
        <w:tab w:val="left" w:pos="3958"/>
      </w:tabs>
    </w:pPr>
  </w:style>
  <w:style w:type="paragraph" w:customStyle="1" w:styleId="Note">
    <w:name w:val="Note"/>
    <w:basedOn w:val="BodyText"/>
    <w:rsid w:val="00975D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5D00"/>
    <w:pPr>
      <w:framePr w:wrap="auto" w:hAnchor="text" w:y="6049"/>
    </w:pPr>
    <w:rPr>
      <w:color w:val="000000"/>
      <w:sz w:val="40"/>
    </w:rPr>
  </w:style>
  <w:style w:type="paragraph" w:customStyle="1" w:styleId="TOCTitle">
    <w:name w:val="TOCTitle"/>
    <w:basedOn w:val="Heading1"/>
    <w:rsid w:val="00975D00"/>
    <w:pPr>
      <w:spacing w:after="240"/>
      <w:jc w:val="center"/>
      <w:outlineLvl w:val="9"/>
    </w:pPr>
    <w:rPr>
      <w:caps/>
    </w:rPr>
  </w:style>
  <w:style w:type="paragraph" w:customStyle="1" w:styleId="Version">
    <w:name w:val="Version"/>
    <w:rsid w:val="00975D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5D00"/>
    <w:pPr>
      <w:keepNext w:val="0"/>
      <w:tabs>
        <w:tab w:val="right" w:pos="4176"/>
      </w:tabs>
      <w:ind w:left="198" w:hanging="198"/>
    </w:pPr>
    <w:rPr>
      <w:rFonts w:ascii="Garamond" w:hAnsi="Garamond"/>
    </w:rPr>
  </w:style>
  <w:style w:type="paragraph" w:styleId="IndexHeading">
    <w:name w:val="index heading"/>
    <w:basedOn w:val="Normal"/>
    <w:next w:val="Index1"/>
    <w:semiHidden/>
    <w:rsid w:val="00975D00"/>
    <w:pPr>
      <w:spacing w:before="120" w:after="120"/>
    </w:pPr>
    <w:rPr>
      <w:rFonts w:ascii="Arial" w:hAnsi="Arial"/>
      <w:b/>
      <w:color w:val="918585"/>
      <w:sz w:val="24"/>
    </w:rPr>
  </w:style>
  <w:style w:type="paragraph" w:customStyle="1" w:styleId="Chapter">
    <w:name w:val="Chapter"/>
    <w:basedOn w:val="Normal"/>
    <w:rsid w:val="00975D00"/>
    <w:pPr>
      <w:spacing w:before="240"/>
    </w:pPr>
    <w:rPr>
      <w:rFonts w:ascii="Times New Roman" w:hAnsi="Times New Roman"/>
      <w:smallCaps/>
      <w:spacing w:val="80"/>
      <w:sz w:val="28"/>
    </w:rPr>
  </w:style>
  <w:style w:type="paragraph" w:customStyle="1" w:styleId="InChapter">
    <w:name w:val="InChapter"/>
    <w:basedOn w:val="Heading3"/>
    <w:rsid w:val="00975D00"/>
    <w:pPr>
      <w:spacing w:after="240"/>
      <w:outlineLvl w:val="9"/>
    </w:pPr>
    <w:rPr>
      <w:noProof/>
    </w:rPr>
  </w:style>
  <w:style w:type="paragraph" w:styleId="Index2">
    <w:name w:val="index 2"/>
    <w:basedOn w:val="Normal"/>
    <w:next w:val="Normal"/>
    <w:semiHidden/>
    <w:rsid w:val="00975D00"/>
    <w:pPr>
      <w:tabs>
        <w:tab w:val="right" w:pos="4176"/>
      </w:tabs>
      <w:ind w:left="568" w:hanging="284"/>
    </w:pPr>
    <w:rPr>
      <w:rFonts w:ascii="Garamond" w:hAnsi="Garamond"/>
    </w:rPr>
  </w:style>
  <w:style w:type="paragraph" w:customStyle="1" w:styleId="Byline">
    <w:name w:val="Byline"/>
    <w:rsid w:val="00975D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5D00"/>
    <w:pPr>
      <w:tabs>
        <w:tab w:val="clear" w:pos="3600"/>
        <w:tab w:val="clear" w:pos="3958"/>
      </w:tabs>
      <w:jc w:val="right"/>
    </w:pPr>
  </w:style>
  <w:style w:type="character" w:styleId="Emphasis">
    <w:name w:val="Emphasis"/>
    <w:basedOn w:val="DefaultParagraphFont"/>
    <w:qFormat/>
    <w:rsid w:val="00975D00"/>
    <w:rPr>
      <w:i/>
    </w:rPr>
  </w:style>
  <w:style w:type="paragraph" w:styleId="Caption">
    <w:name w:val="caption"/>
    <w:basedOn w:val="BodyText"/>
    <w:next w:val="Normal"/>
    <w:qFormat/>
    <w:rsid w:val="00975D00"/>
    <w:pPr>
      <w:framePr w:w="2268" w:hSpace="181" w:vSpace="181" w:wrap="around" w:vAnchor="text" w:hAnchor="page" w:x="1135" w:y="285" w:anchorLock="1"/>
    </w:pPr>
    <w:rPr>
      <w:i/>
    </w:rPr>
  </w:style>
  <w:style w:type="paragraph" w:customStyle="1" w:styleId="MiniTOCTitle">
    <w:name w:val="MiniTOCTitle"/>
    <w:basedOn w:val="Heading4"/>
    <w:rsid w:val="00975D00"/>
    <w:pPr>
      <w:spacing w:before="240"/>
      <w:outlineLvl w:val="9"/>
    </w:pPr>
    <w:rPr>
      <w:noProof/>
      <w:sz w:val="24"/>
    </w:rPr>
  </w:style>
  <w:style w:type="paragraph" w:customStyle="1" w:styleId="MiniTOCItem">
    <w:name w:val="MiniTOCItem"/>
    <w:basedOn w:val="ListBullet"/>
    <w:rsid w:val="00975D00"/>
    <w:pPr>
      <w:numPr>
        <w:numId w:val="0"/>
      </w:numPr>
      <w:tabs>
        <w:tab w:val="right" w:leader="dot" w:pos="6521"/>
      </w:tabs>
      <w:spacing w:before="0" w:after="0"/>
    </w:pPr>
  </w:style>
  <w:style w:type="paragraph" w:customStyle="1" w:styleId="TOFTitle">
    <w:name w:val="TOFTitle"/>
    <w:basedOn w:val="TOCTitle"/>
    <w:rsid w:val="00975D00"/>
  </w:style>
  <w:style w:type="paragraph" w:styleId="TableofFigures">
    <w:name w:val="table of figures"/>
    <w:basedOn w:val="Normal"/>
    <w:next w:val="Normal"/>
    <w:semiHidden/>
    <w:rsid w:val="00975D00"/>
    <w:pPr>
      <w:tabs>
        <w:tab w:val="right" w:leader="dot" w:pos="9072"/>
      </w:tabs>
      <w:ind w:left="970" w:hanging="403"/>
    </w:pPr>
    <w:rPr>
      <w:rFonts w:ascii="Times New Roman" w:hAnsi="Times New Roman"/>
      <w:b/>
    </w:rPr>
  </w:style>
  <w:style w:type="paragraph" w:styleId="ListNumber">
    <w:name w:val="List Number"/>
    <w:basedOn w:val="List"/>
    <w:rsid w:val="00975D00"/>
    <w:pPr>
      <w:numPr>
        <w:numId w:val="11"/>
      </w:numPr>
    </w:pPr>
  </w:style>
  <w:style w:type="character" w:customStyle="1" w:styleId="WingdingSymbols">
    <w:name w:val="Wingding Symbols"/>
    <w:rsid w:val="00975D00"/>
    <w:rPr>
      <w:rFonts w:ascii="Wingdings" w:hAnsi="Wingdings"/>
    </w:rPr>
  </w:style>
  <w:style w:type="paragraph" w:customStyle="1" w:styleId="TableHeading">
    <w:name w:val="Table Heading"/>
    <w:basedOn w:val="HeadingBase"/>
    <w:rsid w:val="00975D00"/>
    <w:pPr>
      <w:keepLines/>
      <w:pBdr>
        <w:bottom w:val="single" w:sz="6" w:space="1" w:color="918585"/>
      </w:pBdr>
      <w:spacing w:before="240"/>
    </w:pPr>
  </w:style>
  <w:style w:type="character" w:customStyle="1" w:styleId="HotSpot">
    <w:name w:val="HotSpot"/>
    <w:rsid w:val="00975D00"/>
    <w:rPr>
      <w:color w:val="0033CC"/>
      <w:u w:val="none"/>
    </w:rPr>
  </w:style>
  <w:style w:type="paragraph" w:customStyle="1" w:styleId="BodyTextRight">
    <w:name w:val="Body Text Right"/>
    <w:basedOn w:val="BodyText"/>
    <w:rsid w:val="00975D00"/>
    <w:pPr>
      <w:spacing w:before="0" w:after="0"/>
      <w:jc w:val="right"/>
    </w:pPr>
  </w:style>
  <w:style w:type="paragraph" w:styleId="Index3">
    <w:name w:val="index 3"/>
    <w:basedOn w:val="ListNumber2"/>
    <w:next w:val="Normal"/>
    <w:semiHidden/>
    <w:rsid w:val="00975D00"/>
    <w:pPr>
      <w:numPr>
        <w:numId w:val="0"/>
      </w:numPr>
      <w:tabs>
        <w:tab w:val="right" w:leader="dot" w:pos="4176"/>
      </w:tabs>
    </w:pPr>
  </w:style>
  <w:style w:type="paragraph" w:styleId="ListNumber2">
    <w:name w:val="List Number 2"/>
    <w:basedOn w:val="List2"/>
    <w:rsid w:val="00975D00"/>
    <w:pPr>
      <w:numPr>
        <w:numId w:val="10"/>
      </w:numPr>
      <w:tabs>
        <w:tab w:val="clear" w:pos="1060"/>
      </w:tabs>
    </w:pPr>
  </w:style>
  <w:style w:type="paragraph" w:customStyle="1" w:styleId="MarginNote">
    <w:name w:val="Margin Note"/>
    <w:basedOn w:val="BodyText"/>
    <w:rsid w:val="00975D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5D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5D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5D00"/>
    <w:rPr>
      <w:sz w:val="32"/>
    </w:rPr>
  </w:style>
  <w:style w:type="paragraph" w:customStyle="1" w:styleId="HeadingProcedure">
    <w:name w:val="Heading Procedure"/>
    <w:basedOn w:val="HeadingBase"/>
    <w:next w:val="Normal"/>
    <w:rsid w:val="00975D00"/>
    <w:pPr>
      <w:tabs>
        <w:tab w:val="left" w:pos="0"/>
      </w:tabs>
      <w:spacing w:before="120" w:after="60"/>
    </w:pPr>
    <w:rPr>
      <w:i/>
      <w:color w:val="918585"/>
      <w:sz w:val="22"/>
    </w:rPr>
  </w:style>
  <w:style w:type="paragraph" w:customStyle="1" w:styleId="TableBodyText">
    <w:name w:val="Table Body Text"/>
    <w:basedOn w:val="BodyText"/>
    <w:rsid w:val="00975D00"/>
    <w:pPr>
      <w:spacing w:before="60" w:after="60"/>
    </w:pPr>
  </w:style>
  <w:style w:type="paragraph" w:styleId="ListContinue">
    <w:name w:val="List Continue"/>
    <w:basedOn w:val="List"/>
    <w:rsid w:val="00975D00"/>
    <w:pPr>
      <w:ind w:firstLine="0"/>
    </w:pPr>
  </w:style>
  <w:style w:type="paragraph" w:customStyle="1" w:styleId="ListNote">
    <w:name w:val="List Note"/>
    <w:basedOn w:val="List"/>
    <w:rsid w:val="00975D00"/>
    <w:pPr>
      <w:pBdr>
        <w:top w:val="single" w:sz="6" w:space="2" w:color="918585"/>
        <w:bottom w:val="single" w:sz="6" w:space="2" w:color="918585"/>
      </w:pBdr>
      <w:tabs>
        <w:tab w:val="left" w:pos="1021"/>
      </w:tabs>
      <w:ind w:firstLine="0"/>
    </w:pPr>
  </w:style>
  <w:style w:type="paragraph" w:customStyle="1" w:styleId="Warning">
    <w:name w:val="Warning"/>
    <w:basedOn w:val="BodyText"/>
    <w:rsid w:val="00975D00"/>
    <w:pPr>
      <w:shd w:val="clear" w:color="auto" w:fill="D9D9D9"/>
      <w:tabs>
        <w:tab w:val="left" w:pos="992"/>
      </w:tabs>
      <w:ind w:left="119" w:right="119"/>
    </w:pPr>
    <w:rPr>
      <w:sz w:val="20"/>
    </w:rPr>
  </w:style>
  <w:style w:type="paragraph" w:customStyle="1" w:styleId="MarginIcons">
    <w:name w:val="Margin Icons"/>
    <w:basedOn w:val="BodyText"/>
    <w:rsid w:val="00975D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5D00"/>
    <w:rPr>
      <w:rFonts w:ascii="Courier New" w:hAnsi="Courier New"/>
    </w:rPr>
  </w:style>
  <w:style w:type="paragraph" w:customStyle="1" w:styleId="NoteBullet">
    <w:name w:val="Note Bullet"/>
    <w:basedOn w:val="Note"/>
    <w:rsid w:val="00975D00"/>
    <w:pPr>
      <w:tabs>
        <w:tab w:val="clear" w:pos="680"/>
      </w:tabs>
      <w:spacing w:before="60" w:after="60"/>
    </w:pPr>
  </w:style>
  <w:style w:type="paragraph" w:customStyle="1" w:styleId="SubHeading2">
    <w:name w:val="SubHeading2"/>
    <w:basedOn w:val="HeadingBase"/>
    <w:rsid w:val="00975D00"/>
    <w:pPr>
      <w:spacing w:before="240" w:after="60"/>
    </w:pPr>
    <w:rPr>
      <w:sz w:val="20"/>
    </w:rPr>
  </w:style>
  <w:style w:type="paragraph" w:customStyle="1" w:styleId="SubHeading1">
    <w:name w:val="SubHeading1"/>
    <w:basedOn w:val="HeadingBase"/>
    <w:rsid w:val="00975D00"/>
    <w:pPr>
      <w:spacing w:before="240" w:after="60"/>
    </w:pPr>
    <w:rPr>
      <w:color w:val="918585"/>
      <w:sz w:val="22"/>
    </w:rPr>
  </w:style>
  <w:style w:type="paragraph" w:customStyle="1" w:styleId="SideHeading">
    <w:name w:val="Side Heading"/>
    <w:basedOn w:val="HeadingBase"/>
    <w:rsid w:val="00975D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5D00"/>
    <w:pPr>
      <w:numPr>
        <w:numId w:val="12"/>
      </w:numPr>
    </w:pPr>
  </w:style>
  <w:style w:type="paragraph" w:styleId="PlainText">
    <w:name w:val="Plain Text"/>
    <w:basedOn w:val="Normal"/>
    <w:link w:val="PlainTextChar"/>
    <w:rsid w:val="00975D00"/>
    <w:rPr>
      <w:sz w:val="20"/>
    </w:rPr>
  </w:style>
  <w:style w:type="character" w:customStyle="1" w:styleId="PlainTextChar">
    <w:name w:val="Plain Text Char"/>
    <w:basedOn w:val="DefaultParagraphFont"/>
    <w:link w:val="PlainText"/>
    <w:rsid w:val="00975D0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5D00"/>
    <w:rPr>
      <w:b/>
      <w:smallCaps/>
    </w:rPr>
  </w:style>
  <w:style w:type="paragraph" w:customStyle="1" w:styleId="TableListNumber">
    <w:name w:val="Table List Number"/>
    <w:basedOn w:val="ListNumber"/>
    <w:rsid w:val="00975D00"/>
    <w:pPr>
      <w:numPr>
        <w:numId w:val="0"/>
      </w:numPr>
    </w:pPr>
  </w:style>
  <w:style w:type="paragraph" w:styleId="TOC4">
    <w:name w:val="toc 4"/>
    <w:basedOn w:val="TOCBase"/>
    <w:next w:val="Normal"/>
    <w:semiHidden/>
    <w:rsid w:val="00975D00"/>
    <w:pPr>
      <w:tabs>
        <w:tab w:val="right" w:leader="dot" w:pos="9071"/>
      </w:tabs>
      <w:ind w:left="1701"/>
    </w:pPr>
  </w:style>
  <w:style w:type="paragraph" w:customStyle="1" w:styleId="ListAlpha">
    <w:name w:val="List Alpha"/>
    <w:basedOn w:val="List"/>
    <w:rsid w:val="00975D00"/>
    <w:pPr>
      <w:numPr>
        <w:numId w:val="9"/>
      </w:numPr>
    </w:pPr>
  </w:style>
  <w:style w:type="paragraph" w:customStyle="1" w:styleId="ListAlpha2">
    <w:name w:val="List Alpha 2"/>
    <w:basedOn w:val="List2"/>
    <w:rsid w:val="00975D00"/>
    <w:pPr>
      <w:numPr>
        <w:numId w:val="8"/>
      </w:numPr>
    </w:pPr>
  </w:style>
  <w:style w:type="paragraph" w:styleId="List3">
    <w:name w:val="List 3"/>
    <w:basedOn w:val="BodyText"/>
    <w:rsid w:val="00975D00"/>
    <w:pPr>
      <w:tabs>
        <w:tab w:val="left" w:pos="1021"/>
      </w:tabs>
      <w:spacing w:before="60" w:after="60"/>
      <w:ind w:left="1020" w:hanging="340"/>
    </w:pPr>
  </w:style>
  <w:style w:type="paragraph" w:styleId="List4">
    <w:name w:val="List 4"/>
    <w:basedOn w:val="BodyText"/>
    <w:rsid w:val="00975D00"/>
    <w:pPr>
      <w:tabs>
        <w:tab w:val="left" w:pos="1361"/>
      </w:tabs>
      <w:spacing w:before="60" w:after="60"/>
      <w:ind w:left="1361" w:hanging="340"/>
    </w:pPr>
  </w:style>
  <w:style w:type="paragraph" w:styleId="List5">
    <w:name w:val="List 5"/>
    <w:basedOn w:val="BodyText"/>
    <w:rsid w:val="00975D00"/>
    <w:pPr>
      <w:tabs>
        <w:tab w:val="left" w:pos="1701"/>
      </w:tabs>
      <w:spacing w:before="60" w:after="60"/>
      <w:ind w:left="1701" w:hanging="340"/>
    </w:pPr>
  </w:style>
  <w:style w:type="paragraph" w:styleId="ListBullet3">
    <w:name w:val="List Bullet 3"/>
    <w:basedOn w:val="List3"/>
    <w:rsid w:val="00975D00"/>
    <w:pPr>
      <w:numPr>
        <w:numId w:val="15"/>
      </w:numPr>
      <w:tabs>
        <w:tab w:val="clear" w:pos="1021"/>
      </w:tabs>
      <w:ind w:left="1037" w:hanging="357"/>
    </w:pPr>
  </w:style>
  <w:style w:type="paragraph" w:styleId="ListBullet4">
    <w:name w:val="List Bullet 4"/>
    <w:basedOn w:val="List4"/>
    <w:rsid w:val="00975D00"/>
    <w:pPr>
      <w:numPr>
        <w:numId w:val="3"/>
      </w:numPr>
    </w:pPr>
  </w:style>
  <w:style w:type="paragraph" w:styleId="ListBullet5">
    <w:name w:val="List Bullet 5"/>
    <w:basedOn w:val="List5"/>
    <w:rsid w:val="00975D00"/>
    <w:pPr>
      <w:numPr>
        <w:numId w:val="4"/>
      </w:numPr>
    </w:pPr>
  </w:style>
  <w:style w:type="paragraph" w:styleId="ListContinue2">
    <w:name w:val="List Continue 2"/>
    <w:basedOn w:val="List2"/>
    <w:rsid w:val="00975D00"/>
    <w:pPr>
      <w:ind w:firstLine="0"/>
    </w:pPr>
  </w:style>
  <w:style w:type="paragraph" w:styleId="ListContinue3">
    <w:name w:val="List Continue 3"/>
    <w:basedOn w:val="List3"/>
    <w:rsid w:val="00975D00"/>
    <w:pPr>
      <w:ind w:left="1021" w:firstLine="0"/>
    </w:pPr>
  </w:style>
  <w:style w:type="paragraph" w:styleId="ListContinue4">
    <w:name w:val="List Continue 4"/>
    <w:basedOn w:val="List4"/>
    <w:rsid w:val="00975D00"/>
    <w:pPr>
      <w:ind w:firstLine="0"/>
    </w:pPr>
  </w:style>
  <w:style w:type="paragraph" w:styleId="ListContinue5">
    <w:name w:val="List Continue 5"/>
    <w:basedOn w:val="List5"/>
    <w:rsid w:val="00975D00"/>
    <w:pPr>
      <w:ind w:firstLine="0"/>
    </w:pPr>
  </w:style>
  <w:style w:type="paragraph" w:styleId="ListNumber3">
    <w:name w:val="List Number 3"/>
    <w:basedOn w:val="List3"/>
    <w:rsid w:val="00975D00"/>
    <w:pPr>
      <w:numPr>
        <w:numId w:val="5"/>
      </w:numPr>
    </w:pPr>
  </w:style>
  <w:style w:type="paragraph" w:styleId="ListNumber4">
    <w:name w:val="List Number 4"/>
    <w:basedOn w:val="List4"/>
    <w:rsid w:val="00975D00"/>
    <w:pPr>
      <w:numPr>
        <w:numId w:val="6"/>
      </w:numPr>
    </w:pPr>
  </w:style>
  <w:style w:type="paragraph" w:styleId="ListNumber5">
    <w:name w:val="List Number 5"/>
    <w:basedOn w:val="List5"/>
    <w:rsid w:val="00975D00"/>
    <w:pPr>
      <w:numPr>
        <w:numId w:val="7"/>
      </w:numPr>
    </w:pPr>
  </w:style>
  <w:style w:type="paragraph" w:styleId="BlockText">
    <w:name w:val="Block Text"/>
    <w:basedOn w:val="Normal"/>
    <w:rsid w:val="00975D00"/>
    <w:pPr>
      <w:spacing w:after="120"/>
      <w:ind w:left="1440" w:right="1440"/>
    </w:pPr>
  </w:style>
  <w:style w:type="character" w:customStyle="1" w:styleId="Subscript">
    <w:name w:val="Subscript"/>
    <w:basedOn w:val="DefaultParagraphFont"/>
    <w:rsid w:val="00975D00"/>
    <w:rPr>
      <w:sz w:val="16"/>
      <w:vertAlign w:val="subscript"/>
    </w:rPr>
  </w:style>
  <w:style w:type="character" w:customStyle="1" w:styleId="Superscript">
    <w:name w:val="Superscript"/>
    <w:basedOn w:val="DefaultParagraphFont"/>
    <w:rsid w:val="00975D00"/>
    <w:rPr>
      <w:sz w:val="16"/>
      <w:vertAlign w:val="superscript"/>
    </w:rPr>
  </w:style>
  <w:style w:type="character" w:customStyle="1" w:styleId="Symbols">
    <w:name w:val="Symbols"/>
    <w:basedOn w:val="DefaultParagraphFont"/>
    <w:rsid w:val="00975D00"/>
    <w:rPr>
      <w:rFonts w:ascii="Symbol" w:hAnsi="Symbol"/>
    </w:rPr>
  </w:style>
  <w:style w:type="character" w:customStyle="1" w:styleId="MenuOptions">
    <w:name w:val="Menu Options"/>
    <w:basedOn w:val="DefaultParagraphFont"/>
    <w:rsid w:val="00975D00"/>
    <w:rPr>
      <w:rFonts w:ascii="Arial Narrow" w:hAnsi="Arial Narrow"/>
      <w:smallCaps/>
    </w:rPr>
  </w:style>
  <w:style w:type="character" w:customStyle="1" w:styleId="Buttons">
    <w:name w:val="Buttons"/>
    <w:basedOn w:val="DefaultParagraphFont"/>
    <w:rsid w:val="00975D00"/>
    <w:rPr>
      <w:b/>
    </w:rPr>
  </w:style>
  <w:style w:type="character" w:customStyle="1" w:styleId="Underlined">
    <w:name w:val="Underlined"/>
    <w:basedOn w:val="DefaultParagraphFont"/>
    <w:rsid w:val="00975D00"/>
    <w:rPr>
      <w:u w:val="single"/>
    </w:rPr>
  </w:style>
  <w:style w:type="paragraph" w:customStyle="1" w:styleId="TableBodyTextRight">
    <w:name w:val="Table Body Text Right"/>
    <w:basedOn w:val="TableBodyText"/>
    <w:rsid w:val="00975D00"/>
    <w:pPr>
      <w:widowControl w:val="0"/>
      <w:autoSpaceDE w:val="0"/>
      <w:autoSpaceDN w:val="0"/>
      <w:adjustRightInd w:val="0"/>
      <w:jc w:val="right"/>
    </w:pPr>
    <w:rPr>
      <w:rFonts w:cs="Arial"/>
      <w:szCs w:val="18"/>
    </w:rPr>
  </w:style>
  <w:style w:type="paragraph" w:customStyle="1" w:styleId="CopyrightText">
    <w:name w:val="Copyright Text"/>
    <w:basedOn w:val="BodyText"/>
    <w:rsid w:val="00975D00"/>
    <w:rPr>
      <w:sz w:val="18"/>
    </w:rPr>
  </w:style>
  <w:style w:type="paragraph" w:customStyle="1" w:styleId="BodySmallRight">
    <w:name w:val="Body Small Right"/>
    <w:basedOn w:val="BodyTextRight"/>
    <w:rsid w:val="00975D00"/>
    <w:rPr>
      <w:sz w:val="18"/>
      <w:szCs w:val="18"/>
    </w:rPr>
  </w:style>
  <w:style w:type="paragraph" w:customStyle="1" w:styleId="MarginEdition">
    <w:name w:val="Margin Edition"/>
    <w:basedOn w:val="MarginNote"/>
    <w:rsid w:val="00975D00"/>
    <w:pPr>
      <w:spacing w:before="0" w:after="0"/>
    </w:pPr>
    <w:rPr>
      <w:rFonts w:ascii="Times New Roman" w:hAnsi="Times New Roman"/>
      <w:color w:val="999999"/>
    </w:rPr>
  </w:style>
  <w:style w:type="paragraph" w:customStyle="1" w:styleId="Spacer">
    <w:name w:val="Spacer"/>
    <w:basedOn w:val="Normal"/>
    <w:rsid w:val="00975D00"/>
    <w:rPr>
      <w:sz w:val="2"/>
      <w:szCs w:val="2"/>
    </w:rPr>
  </w:style>
  <w:style w:type="character" w:customStyle="1" w:styleId="Small">
    <w:name w:val="Small"/>
    <w:basedOn w:val="DefaultParagraphFont"/>
    <w:rsid w:val="00975D00"/>
    <w:rPr>
      <w:sz w:val="16"/>
    </w:rPr>
  </w:style>
  <w:style w:type="paragraph" w:customStyle="1" w:styleId="WideTable">
    <w:name w:val="Wide Table"/>
    <w:basedOn w:val="Normal"/>
    <w:rsid w:val="00975D00"/>
    <w:pPr>
      <w:ind w:left="-1418"/>
    </w:pPr>
    <w:rPr>
      <w:sz w:val="2"/>
      <w:szCs w:val="2"/>
    </w:rPr>
  </w:style>
  <w:style w:type="character" w:styleId="PageNumber">
    <w:name w:val="page number"/>
    <w:basedOn w:val="DefaultParagraphFont"/>
    <w:rsid w:val="00975D00"/>
  </w:style>
  <w:style w:type="paragraph" w:styleId="Quote">
    <w:name w:val="Quote"/>
    <w:basedOn w:val="Heading1"/>
    <w:link w:val="QuoteChar"/>
    <w:qFormat/>
    <w:rsid w:val="00975D00"/>
    <w:rPr>
      <w:b w:val="0"/>
      <w:sz w:val="72"/>
      <w:szCs w:val="72"/>
      <w:lang w:val="en-NZ"/>
    </w:rPr>
  </w:style>
  <w:style w:type="character" w:customStyle="1" w:styleId="QuoteChar">
    <w:name w:val="Quote Char"/>
    <w:basedOn w:val="DefaultParagraphFont"/>
    <w:link w:val="Quote"/>
    <w:rsid w:val="00975D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5D00"/>
    <w:pPr>
      <w:pageBreakBefore/>
    </w:pPr>
  </w:style>
  <w:style w:type="paragraph" w:customStyle="1" w:styleId="Border">
    <w:name w:val="Border"/>
    <w:basedOn w:val="Normal"/>
    <w:qFormat/>
    <w:rsid w:val="00975D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5D00"/>
    <w:rPr>
      <w:b/>
      <w:bCs/>
      <w:i/>
      <w:iCs/>
      <w:color w:val="auto"/>
    </w:rPr>
  </w:style>
  <w:style w:type="paragraph" w:styleId="IntenseQuote">
    <w:name w:val="Intense Quote"/>
    <w:basedOn w:val="Normal"/>
    <w:next w:val="Normal"/>
    <w:link w:val="IntenseQuoteChar"/>
    <w:uiPriority w:val="30"/>
    <w:qFormat/>
    <w:rsid w:val="00975D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5D0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5D00"/>
    <w:rPr>
      <w:smallCaps/>
      <w:color w:val="auto"/>
      <w:u w:val="single"/>
    </w:rPr>
  </w:style>
  <w:style w:type="character" w:styleId="IntenseReference">
    <w:name w:val="Intense Reference"/>
    <w:basedOn w:val="DefaultParagraphFont"/>
    <w:uiPriority w:val="32"/>
    <w:qFormat/>
    <w:rsid w:val="00975D00"/>
    <w:rPr>
      <w:b/>
      <w:bCs/>
      <w:smallCaps/>
      <w:color w:val="auto"/>
      <w:spacing w:val="5"/>
      <w:u w:val="single"/>
    </w:rPr>
  </w:style>
  <w:style w:type="paragraph" w:customStyle="1" w:styleId="2ColumnHeading">
    <w:name w:val="2Column Heading"/>
    <w:basedOn w:val="BodyText"/>
    <w:qFormat/>
    <w:rsid w:val="00975D00"/>
    <w:pPr>
      <w:spacing w:after="60"/>
      <w:ind w:left="-2268"/>
    </w:pPr>
    <w:rPr>
      <w:b/>
    </w:rPr>
  </w:style>
  <w:style w:type="paragraph" w:customStyle="1" w:styleId="Heading1TOC">
    <w:name w:val="Heading1 TOC"/>
    <w:basedOn w:val="Normal"/>
    <w:qFormat/>
    <w:rsid w:val="00975D00"/>
    <w:pPr>
      <w:spacing w:before="240" w:after="120"/>
    </w:pPr>
    <w:rPr>
      <w:rFonts w:ascii="Times New Roman" w:hAnsi="Times New Roman"/>
      <w:b/>
      <w:sz w:val="32"/>
    </w:rPr>
  </w:style>
  <w:style w:type="paragraph" w:customStyle="1" w:styleId="Heading2TOC">
    <w:name w:val="Heading2 TOC"/>
    <w:basedOn w:val="Normal"/>
    <w:qFormat/>
    <w:rsid w:val="00975D00"/>
    <w:pPr>
      <w:spacing w:before="240" w:after="60"/>
    </w:pPr>
    <w:rPr>
      <w:rFonts w:ascii="Times New Roman" w:hAnsi="Times New Roman"/>
      <w:b/>
      <w:sz w:val="28"/>
    </w:rPr>
  </w:style>
  <w:style w:type="character" w:customStyle="1" w:styleId="Underline">
    <w:name w:val="Underline"/>
    <w:basedOn w:val="DefaultParagraphFont"/>
    <w:qFormat/>
    <w:rsid w:val="00975D00"/>
    <w:rPr>
      <w:u w:val="single"/>
    </w:rPr>
  </w:style>
  <w:style w:type="paragraph" w:styleId="BalloonText">
    <w:name w:val="Balloon Text"/>
    <w:basedOn w:val="Normal"/>
    <w:link w:val="BalloonTextChar"/>
    <w:rsid w:val="00975D00"/>
    <w:rPr>
      <w:rFonts w:ascii="Tahoma" w:hAnsi="Tahoma" w:cs="Tahoma"/>
      <w:sz w:val="16"/>
      <w:szCs w:val="16"/>
    </w:rPr>
  </w:style>
  <w:style w:type="character" w:customStyle="1" w:styleId="BalloonTextChar">
    <w:name w:val="Balloon Text Char"/>
    <w:basedOn w:val="DefaultParagraphFont"/>
    <w:link w:val="BalloonText"/>
    <w:rsid w:val="00975D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5D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5D0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1392</Words>
  <Characters>9017</Characters>
  <Application>Microsoft Office Word</Application>
  <DocSecurity>0</DocSecurity>
  <Lines>300</Lines>
  <Paragraphs>142</Paragraphs>
  <ScaleCrop>false</ScaleCrop>
  <Company>Author-it Software Corporation Ltd.</Company>
  <LinksUpToDate>false</LinksUpToDate>
  <CharactersWithSpaces>10351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RIIMPG201A Connect and disconnect refer units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2012-05-26T21:00:00Z</dcterms:created>
  <dcterms:modified xsi:type="dcterms:W3CDTF">2012-05-26T21:00:00Z</dcterms:modified>
</cp:coreProperties>
</file>