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F04" w:rsidP="002B7F04">
      <w:pPr>
        <w:pStyle w:val="Title"/>
      </w:pPr>
      <w:r>
        <w:fldChar w:fldCharType="begin"/>
      </w:r>
      <w:r>
        <w:instrText xml:space="preserve"> TITLE   \* MERGEFORMAT </w:instrText>
      </w:r>
      <w:r>
        <w:fldChar w:fldCharType="separate"/>
      </w:r>
      <w:r>
        <w:t>RIIMEX602A Establish and maintain surface mining ground control and slope stability systems</w:t>
      </w:r>
      <w:r>
        <w:fldChar w:fldCharType="end"/>
      </w:r>
    </w:p>
    <w:p w:rsidR="002B7F04" w:rsidP="002B7F04">
      <w:pPr>
        <w:pStyle w:val="Version"/>
        <w:sectPr w:rsidSect="003C5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73B" w:rsidP="003C573B">
      <w:pPr>
        <w:pStyle w:val="SuperHeading"/>
      </w:pPr>
      <w:r w:rsidRPr="003C573B">
        <w:t>RIIMEX602A Establish and maintain surface mining ground control and slope stability systems</w:t>
      </w:r>
    </w:p>
    <w:p w:rsidR="00000000" w:rsidRPr="003C573B" w:rsidP="003C573B">
      <w:pPr>
        <w:pStyle w:val="Heading1"/>
      </w:pPr>
      <w:bookmarkStart w:id="1" w:name="O_130803"/>
      <w:bookmarkEnd w:id="1"/>
      <w:r w:rsidRPr="003C573B">
        <w:t>Modification History</w:t>
      </w:r>
    </w:p>
    <w:p w:rsidR="00000000" w:rsidRPr="003C573B" w:rsidP="003C573B">
      <w:pPr>
        <w:pStyle w:val="BodyText"/>
      </w:pPr>
      <w:r w:rsidRPr="003C573B">
        <w:t>Not applicable.</w:t>
      </w:r>
    </w:p>
    <w:p w:rsidR="00000000" w:rsidRPr="003C573B" w:rsidP="003C573B">
      <w:pPr>
        <w:pStyle w:val="AllowPageBreak"/>
      </w:pPr>
    </w:p>
    <w:p w:rsidR="00000000" w:rsidRPr="003C573B" w:rsidP="003C573B">
      <w:pPr>
        <w:pStyle w:val="Heading1"/>
      </w:pPr>
      <w:bookmarkStart w:id="2" w:name="O_130804"/>
      <w:bookmarkEnd w:id="2"/>
      <w:r w:rsidRPr="003C573B">
        <w:t>Unit Descriptor</w:t>
      </w:r>
    </w:p>
    <w:p w:rsidR="00000000" w:rsidRPr="003C573B" w:rsidP="003C573B">
      <w:pPr>
        <w:pStyle w:val="BodyText"/>
      </w:pPr>
      <w:r w:rsidRPr="003C573B">
        <w:t>This unit covers the establishment and maintenance of surface mining ground</w:t>
      </w:r>
      <w:r w:rsidRPr="003C573B">
        <w:t xml:space="preserve"> control and slope stability systems in the coal and metalliferous mining and extractive industries. It includes identifying and evaluating: the criteria to create and maintain ground control and slope stability, geological and geotechnical information to </w:t>
      </w:r>
      <w:r w:rsidRPr="003C573B">
        <w:t>establish ground control and slope stability, mining engineering methods, and control options; establishing the ground control and slope stability system; and auditing and review the effectiveness of the ground control and slope stability system.</w:t>
      </w:r>
    </w:p>
    <w:p w:rsidR="00000000" w:rsidRPr="003C573B" w:rsidP="003C573B">
      <w:pPr>
        <w:pStyle w:val="AllowPageBreak"/>
      </w:pPr>
    </w:p>
    <w:p w:rsidR="00000000" w:rsidRPr="003C573B" w:rsidP="003C573B">
      <w:pPr>
        <w:pStyle w:val="Heading1"/>
      </w:pPr>
      <w:bookmarkStart w:id="3" w:name="O_130805"/>
      <w:bookmarkEnd w:id="3"/>
      <w:r w:rsidRPr="003C573B">
        <w:t>Application of the Unit</w:t>
      </w:r>
    </w:p>
    <w:p w:rsidR="00000000" w:rsidRPr="003C573B" w:rsidP="003C573B">
      <w:pPr>
        <w:pStyle w:val="BodyText"/>
      </w:pPr>
      <w:r w:rsidRPr="003C573B">
        <w:t>This unit is appropriate for those working in a management or technical specialist roles, within:</w:t>
      </w:r>
    </w:p>
    <w:p w:rsidR="00000000" w:rsidRPr="003C573B" w:rsidP="003C573B">
      <w:pPr>
        <w:pStyle w:val="ListBullet"/>
      </w:pPr>
      <w:r w:rsidRPr="003C573B">
        <w:t>Coal mining</w:t>
      </w:r>
    </w:p>
    <w:p w:rsidR="00000000" w:rsidRPr="003C573B" w:rsidP="003C573B">
      <w:pPr>
        <w:pStyle w:val="ListBullet"/>
      </w:pPr>
      <w:r w:rsidRPr="003C573B">
        <w:t>Extractive industries</w:t>
      </w:r>
    </w:p>
    <w:p w:rsidR="00000000" w:rsidRPr="003C573B" w:rsidP="003C573B">
      <w:pPr>
        <w:pStyle w:val="ListBullet"/>
      </w:pPr>
      <w:r w:rsidRPr="003C573B">
        <w:t>Metalliferous mining</w:t>
      </w:r>
    </w:p>
    <w:p w:rsidR="00000000" w:rsidRPr="003C573B" w:rsidP="003C573B">
      <w:pPr>
        <w:pStyle w:val="AllowPageBreak"/>
      </w:pPr>
    </w:p>
    <w:p w:rsidR="00000000" w:rsidRPr="003C573B" w:rsidP="003C573B">
      <w:pPr>
        <w:pStyle w:val="Heading1"/>
      </w:pPr>
      <w:bookmarkStart w:id="4" w:name="O_130806"/>
      <w:bookmarkEnd w:id="4"/>
      <w:r w:rsidRPr="003C573B">
        <w:t>Licensing/Regulatory Information</w:t>
      </w:r>
    </w:p>
    <w:p w:rsidR="00000000" w:rsidRPr="003C573B" w:rsidP="003C573B">
      <w:pPr>
        <w:pStyle w:val="BodyText"/>
      </w:pPr>
      <w:r w:rsidRPr="003C573B">
        <w:t>Refer to Unit Descriptor.</w:t>
      </w:r>
    </w:p>
    <w:p w:rsidR="00000000" w:rsidRPr="003C573B" w:rsidP="003C573B">
      <w:pPr>
        <w:pStyle w:val="AllowPageBreak"/>
      </w:pPr>
    </w:p>
    <w:p w:rsidR="00000000" w:rsidRPr="003C573B" w:rsidP="003C573B">
      <w:pPr>
        <w:pStyle w:val="Heading1"/>
      </w:pPr>
      <w:bookmarkStart w:id="5" w:name="O_130808"/>
      <w:bookmarkEnd w:id="5"/>
      <w:r w:rsidRPr="003C573B">
        <w:t>Pre-Requisites</w:t>
      </w:r>
    </w:p>
    <w:p w:rsidR="00000000" w:rsidRPr="003C573B" w:rsidP="003C573B">
      <w:pPr>
        <w:pStyle w:val="BodyText"/>
      </w:pPr>
      <w:r w:rsidRPr="003C573B">
        <w:t>Not applicable.</w:t>
      </w:r>
    </w:p>
    <w:p w:rsidR="00000000" w:rsidRPr="003C573B" w:rsidP="003C573B">
      <w:pPr>
        <w:pStyle w:val="AllowPageBreak"/>
      </w:pPr>
    </w:p>
    <w:p w:rsidR="00000000" w:rsidRPr="003C573B" w:rsidP="003C573B">
      <w:pPr>
        <w:pStyle w:val="Heading1"/>
      </w:pPr>
      <w:bookmarkStart w:id="6" w:name="O_130807"/>
      <w:bookmarkEnd w:id="6"/>
      <w:r w:rsidRPr="003C573B">
        <w:t>Employability Skills Information</w:t>
      </w:r>
    </w:p>
    <w:p w:rsidR="00000000" w:rsidRPr="003C573B" w:rsidP="003C573B">
      <w:pPr>
        <w:pStyle w:val="BodyText"/>
      </w:pPr>
      <w:r w:rsidRPr="003C573B">
        <w:t>This unit contains employability skills.</w:t>
      </w:r>
    </w:p>
    <w:p w:rsidR="00000000" w:rsidRPr="003C573B" w:rsidP="003C573B">
      <w:pPr>
        <w:pStyle w:val="AllowPageBreak"/>
      </w:pPr>
    </w:p>
    <w:p w:rsidR="00000000" w:rsidRPr="003C573B" w:rsidP="003C573B">
      <w:pPr>
        <w:pStyle w:val="Heading1"/>
      </w:pPr>
      <w:bookmarkStart w:id="7" w:name="O_130809"/>
      <w:bookmarkEnd w:id="7"/>
      <w:r w:rsidRPr="003C573B">
        <w:t>Elements and Performance Criteria Pre-Content</w:t>
      </w:r>
    </w:p>
    <w:tbl>
      <w:tblPr>
        <w:tblW w:w="0" w:type="auto"/>
        <w:tblLayout w:type="fixed"/>
        <w:tblCellMar>
          <w:left w:w="62" w:type="dxa"/>
          <w:right w:w="62" w:type="dxa"/>
        </w:tblCellMar>
        <w:tblLook w:val="0000"/>
      </w:tblPr>
      <w:tblGrid>
        <w:gridCol w:w="2531"/>
        <w:gridCol w:w="5991"/>
      </w:tblGrid>
      <w:tr w:rsidTr="002B7F0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t>Performance criteria describe the performance needed to demonstrate achievement of the element. Where bold italicised text is used, further information is detailed in the required skills and</w:t>
            </w:r>
            <w:r w:rsidRPr="003C573B">
              <w:t xml:space="preserve"> knowledge section and the range statement. Assessment of performance is to be consistent with the evidence guide.</w:t>
            </w:r>
          </w:p>
        </w:tc>
      </w:tr>
    </w:tbl>
    <w:p w:rsidR="00000000" w:rsidRPr="003C573B" w:rsidP="003C573B">
      <w:pPr>
        <w:pStyle w:val="BodyText"/>
      </w:pPr>
    </w:p>
    <w:p w:rsidR="00000000" w:rsidRPr="003C573B" w:rsidP="003C573B">
      <w:pPr>
        <w:pStyle w:val="AllowPageBreak"/>
      </w:pPr>
    </w:p>
    <w:p w:rsidR="00000000" w:rsidRPr="003C573B" w:rsidP="003C573B">
      <w:pPr>
        <w:pStyle w:val="Heading1"/>
      </w:pPr>
      <w:bookmarkStart w:id="8" w:name="O_130810"/>
      <w:bookmarkEnd w:id="8"/>
      <w:r w:rsidRPr="003C573B">
        <w:t>Elements and Performance Criteria</w:t>
      </w:r>
    </w:p>
    <w:tbl>
      <w:tblPr>
        <w:tblW w:w="0" w:type="auto"/>
        <w:tblLayout w:type="fixed"/>
        <w:tblCellMar>
          <w:left w:w="62" w:type="dxa"/>
          <w:right w:w="62" w:type="dxa"/>
        </w:tblCellMar>
        <w:tblLook w:val="0000"/>
      </w:tblPr>
      <w:tblGrid>
        <w:gridCol w:w="3471"/>
        <w:gridCol w:w="5051"/>
      </w:tblGrid>
      <w:tr w:rsidTr="002B7F0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PERFORMANCE CRITERIA</w:t>
            </w:r>
          </w:p>
        </w:tc>
      </w:tr>
      <w:tr w:rsidTr="002B7F0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
              <w:rPr>
                <w:lang w:val="en-NZ"/>
              </w:rPr>
            </w:pPr>
            <w:r w:rsidRPr="003C573B">
              <w:t>1.</w:t>
            </w:r>
            <w:r w:rsidRPr="003C573B">
              <w:tab/>
              <w:t>Identify and evaluate the criteria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2"/>
            </w:pPr>
            <w:r w:rsidRPr="003C573B">
              <w:t>1.1.</w:t>
            </w:r>
            <w:r w:rsidRPr="003C573B">
              <w:tab/>
            </w:r>
            <w:r w:rsidRPr="003C573B">
              <w:t xml:space="preserve">Access, interpret and apply </w:t>
            </w:r>
            <w:r w:rsidRPr="003C573B">
              <w:rPr>
                <w:rStyle w:val="BoldandItalics"/>
              </w:rPr>
              <w:t>compliance documentation</w:t>
            </w:r>
            <w:r w:rsidRPr="003C573B">
              <w:t xml:space="preserve"> relevant to surface mining ground control and slope stability</w:t>
            </w:r>
          </w:p>
          <w:p w:rsidR="00000000" w:rsidRPr="003C573B" w:rsidP="003C573B">
            <w:pPr>
              <w:pStyle w:val="List2"/>
            </w:pPr>
            <w:r w:rsidRPr="003C573B">
              <w:t>1.2.</w:t>
            </w:r>
            <w:r w:rsidRPr="003C573B">
              <w:tab/>
              <w:t xml:space="preserve">Identify, access and interpret mine survey data and </w:t>
            </w:r>
            <w:r w:rsidRPr="003C573B">
              <w:rPr>
                <w:rStyle w:val="BoldandItalics"/>
              </w:rPr>
              <w:t>historical information</w:t>
            </w:r>
            <w:r w:rsidRPr="003C573B">
              <w:t xml:space="preserve"> relating to the mine site</w:t>
            </w:r>
          </w:p>
          <w:p w:rsidR="00000000" w:rsidRPr="003C573B" w:rsidP="003C573B">
            <w:pPr>
              <w:pStyle w:val="List2"/>
            </w:pPr>
            <w:r w:rsidRPr="003C573B">
              <w:t>1.3.</w:t>
            </w:r>
            <w:r w:rsidRPr="003C573B">
              <w:tab/>
              <w:t>If required identify the neces</w:t>
            </w:r>
            <w:r w:rsidRPr="003C573B">
              <w:t xml:space="preserve">sary </w:t>
            </w:r>
            <w:r w:rsidRPr="003C573B">
              <w:rPr>
                <w:rStyle w:val="BoldandItalics"/>
              </w:rPr>
              <w:t>resources</w:t>
            </w:r>
            <w:r w:rsidRPr="003C573B">
              <w:t xml:space="preserve"> required to assess ground control and slope stability issues</w:t>
            </w:r>
          </w:p>
          <w:p w:rsidR="00000000" w:rsidRPr="003C573B" w:rsidP="003C573B">
            <w:pPr>
              <w:pStyle w:val="List2"/>
            </w:pPr>
            <w:r w:rsidRPr="003C573B">
              <w:t>1.4.</w:t>
            </w:r>
            <w:r w:rsidRPr="003C573B">
              <w:tab/>
              <w:t>Review actual and predicted ground control and slope stability performance in the mine</w:t>
            </w:r>
          </w:p>
          <w:p w:rsidR="00000000" w:rsidRPr="003C573B" w:rsidP="003C573B">
            <w:pPr>
              <w:pStyle w:val="List2"/>
            </w:pPr>
            <w:r w:rsidRPr="003C573B">
              <w:t>1.5.</w:t>
            </w:r>
            <w:r w:rsidRPr="003C573B">
              <w:tab/>
            </w:r>
            <w:r w:rsidRPr="003C573B">
              <w:t>Establish the criteria for establishing ground control and slope stability to acceptable performance levels</w:t>
            </w:r>
          </w:p>
          <w:p w:rsidR="00000000" w:rsidP="003C573B">
            <w:pPr>
              <w:pStyle w:val="List2"/>
              <w:rPr>
                <w:lang w:val="en-NZ"/>
              </w:rPr>
            </w:pPr>
            <w:r w:rsidRPr="003C573B">
              <w:t>1.6.</w:t>
            </w:r>
            <w:r w:rsidRPr="003C573B">
              <w:tab/>
              <w:t xml:space="preserve">Assess </w:t>
            </w:r>
            <w:r w:rsidRPr="003C573B">
              <w:rPr>
                <w:rStyle w:val="BoldandItalics"/>
              </w:rPr>
              <w:t>risks</w:t>
            </w:r>
            <w:r w:rsidRPr="003C573B">
              <w:t>, determine acceptable levels of risk and identify critical issues related to ground control and stability systems in the mine</w:t>
            </w:r>
          </w:p>
        </w:tc>
      </w:tr>
      <w:tr w:rsidTr="002B7F0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
              <w:rPr>
                <w:lang w:val="en-NZ"/>
              </w:rPr>
            </w:pPr>
            <w:r w:rsidRPr="003C573B">
              <w:t>2.</w:t>
            </w:r>
            <w:r w:rsidRPr="003C573B">
              <w:tab/>
            </w:r>
            <w:r w:rsidRPr="003C573B">
              <w:t>Identify and evaluate geological and geotechnical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2"/>
            </w:pPr>
            <w:r w:rsidRPr="003C573B">
              <w:t>2.1.</w:t>
            </w:r>
            <w:r w:rsidRPr="003C573B">
              <w:tab/>
              <w:t xml:space="preserve">Identify all relevant geological, </w:t>
            </w:r>
            <w:r w:rsidRPr="003C573B">
              <w:rPr>
                <w:rStyle w:val="BoldandItalics"/>
              </w:rPr>
              <w:t>geotechnical</w:t>
            </w:r>
            <w:r w:rsidRPr="003C573B">
              <w:t xml:space="preserve">, </w:t>
            </w:r>
            <w:r w:rsidRPr="003C573B">
              <w:rPr>
                <w:rStyle w:val="BoldandItalics"/>
              </w:rPr>
              <w:t>hydrogeological data</w:t>
            </w:r>
          </w:p>
          <w:p w:rsidR="00000000" w:rsidRPr="003C573B" w:rsidP="003C573B">
            <w:pPr>
              <w:pStyle w:val="List2"/>
            </w:pPr>
            <w:r w:rsidRPr="003C573B">
              <w:t>2.2.</w:t>
            </w:r>
            <w:r w:rsidRPr="003C573B">
              <w:tab/>
              <w:t>Arrange further exploration, monitoring, sampling or testing to assist assessment of ground control and slope stabi</w:t>
            </w:r>
            <w:r w:rsidRPr="003C573B">
              <w:t>lity issues</w:t>
            </w:r>
          </w:p>
          <w:p w:rsidR="00000000" w:rsidRPr="003C573B" w:rsidP="003C573B">
            <w:pPr>
              <w:pStyle w:val="List2"/>
            </w:pPr>
            <w:r w:rsidRPr="003C573B">
              <w:t>2.3.</w:t>
            </w:r>
            <w:r w:rsidRPr="003C573B">
              <w:tab/>
              <w:t>Assess potential ground movement and slope instability situations</w:t>
            </w:r>
          </w:p>
          <w:p w:rsidR="00000000" w:rsidRPr="003C573B" w:rsidP="003C573B">
            <w:pPr>
              <w:pStyle w:val="List2"/>
            </w:pPr>
            <w:r w:rsidRPr="003C573B">
              <w:t>2.4.</w:t>
            </w:r>
            <w:r w:rsidRPr="003C573B">
              <w:tab/>
              <w:t>Identify and evaluate overburden and inter-seam characteristics and physical properties</w:t>
            </w:r>
          </w:p>
          <w:p w:rsidR="00000000" w:rsidP="003C573B">
            <w:pPr>
              <w:pStyle w:val="List2"/>
              <w:rPr>
                <w:lang w:val="en-NZ"/>
              </w:rPr>
            </w:pPr>
            <w:r w:rsidRPr="003C573B">
              <w:t>2.5.</w:t>
            </w:r>
            <w:r w:rsidRPr="003C573B">
              <w:tab/>
              <w:t xml:space="preserve">Where appropriate identify and evaluate </w:t>
            </w:r>
            <w:r w:rsidRPr="003C573B">
              <w:rPr>
                <w:rStyle w:val="BoldandItalics"/>
              </w:rPr>
              <w:t>stress</w:t>
            </w:r>
            <w:r w:rsidRPr="003C573B">
              <w:t xml:space="preserve"> regimes, blast vibration, se</w:t>
            </w:r>
            <w:r w:rsidRPr="003C573B">
              <w:t>ismic activity etc</w:t>
            </w:r>
          </w:p>
        </w:tc>
      </w:tr>
      <w:tr w:rsidTr="002B7F0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
              <w:rPr>
                <w:lang w:val="en-NZ"/>
              </w:rPr>
            </w:pPr>
            <w:r w:rsidRPr="003C573B">
              <w:t>3.</w:t>
            </w:r>
            <w:r w:rsidRPr="003C573B">
              <w:tab/>
              <w:t>Identify and evaluate mining engineering methods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2"/>
            </w:pPr>
            <w:r w:rsidRPr="003C573B">
              <w:t>3.1.</w:t>
            </w:r>
            <w:r w:rsidRPr="003C573B">
              <w:tab/>
              <w:t>Evaluate mining system types and methods impact on ground control and slope stability</w:t>
            </w:r>
          </w:p>
          <w:p w:rsidR="00000000" w:rsidRPr="003C573B" w:rsidP="003C573B">
            <w:pPr>
              <w:pStyle w:val="List2"/>
            </w:pPr>
            <w:r w:rsidRPr="003C573B">
              <w:t>3.2.</w:t>
            </w:r>
            <w:r w:rsidRPr="003C573B">
              <w:tab/>
              <w:t>Identify potential layouts to improve ground control and slope stability from engineerin</w:t>
            </w:r>
            <w:r w:rsidRPr="003C573B">
              <w:t>g analysis</w:t>
            </w:r>
          </w:p>
          <w:p w:rsidR="00000000" w:rsidRPr="003C573B" w:rsidP="003C573B">
            <w:pPr>
              <w:pStyle w:val="List2"/>
            </w:pPr>
            <w:r w:rsidRPr="003C573B">
              <w:t>3.3.</w:t>
            </w:r>
            <w:r w:rsidRPr="003C573B">
              <w:tab/>
              <w:t>Identify and evaluate mining constraints impacting on the development of ground control and slope stability options</w:t>
            </w:r>
          </w:p>
          <w:p w:rsidR="00000000" w:rsidP="003C573B">
            <w:pPr>
              <w:pStyle w:val="List2"/>
              <w:rPr>
                <w:lang w:val="en-NZ"/>
              </w:rPr>
            </w:pPr>
            <w:r w:rsidRPr="003C573B">
              <w:t>3.4.</w:t>
            </w:r>
            <w:r w:rsidRPr="003C573B">
              <w:tab/>
              <w:t>Identify and evaluate equipment requirements, appropriate for the development and maintenance of ground control and slo</w:t>
            </w:r>
            <w:r w:rsidRPr="003C573B">
              <w:t>pe stability</w:t>
            </w:r>
          </w:p>
        </w:tc>
      </w:tr>
      <w:tr w:rsidTr="002B7F0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
              <w:rPr>
                <w:lang w:val="en-NZ"/>
              </w:rPr>
            </w:pPr>
            <w:r w:rsidRPr="003C573B">
              <w:t>4.</w:t>
            </w:r>
            <w:r w:rsidRPr="003C573B">
              <w:tab/>
              <w:t>Identify and evaluate control options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2"/>
            </w:pPr>
            <w:r w:rsidRPr="003C573B">
              <w:t>4.1.</w:t>
            </w:r>
            <w:r w:rsidRPr="003C573B">
              <w:tab/>
              <w:t>Identify water control methods to improve ground control or slope stability</w:t>
            </w:r>
          </w:p>
          <w:p w:rsidR="00000000" w:rsidRPr="003C573B" w:rsidP="003C573B">
            <w:pPr>
              <w:pStyle w:val="List2"/>
            </w:pPr>
            <w:r w:rsidRPr="003C573B">
              <w:t>4.2.</w:t>
            </w:r>
            <w:r w:rsidRPr="003C573B">
              <w:tab/>
              <w:t>Identify and evaluate ground support systems or methods of mining to provide appropriate ground control and slope s</w:t>
            </w:r>
            <w:r w:rsidRPr="003C573B">
              <w:t>tability</w:t>
            </w:r>
          </w:p>
          <w:p w:rsidR="00000000" w:rsidRPr="003C573B" w:rsidP="003C573B">
            <w:pPr>
              <w:pStyle w:val="List2"/>
            </w:pPr>
            <w:r w:rsidRPr="003C573B">
              <w:t>4.3.</w:t>
            </w:r>
            <w:r w:rsidRPr="003C573B">
              <w:tab/>
              <w:t xml:space="preserve">Identify and evaluate ground support installation, monitoring and assessment systems </w:t>
            </w:r>
          </w:p>
          <w:p w:rsidR="00000000" w:rsidP="003C573B">
            <w:pPr>
              <w:pStyle w:val="List2"/>
              <w:rPr>
                <w:lang w:val="en-NZ"/>
              </w:rPr>
            </w:pPr>
            <w:r w:rsidRPr="003C573B">
              <w:t>4.4.</w:t>
            </w:r>
            <w:r w:rsidRPr="003C573B">
              <w:tab/>
              <w:t>Identify and evaluate management controls should unacceptable ground movement or slope instability occur</w:t>
            </w:r>
          </w:p>
        </w:tc>
      </w:tr>
      <w:tr w:rsidTr="002B7F0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
              <w:rPr>
                <w:lang w:val="en-NZ"/>
              </w:rPr>
            </w:pPr>
            <w:r w:rsidRPr="003C573B">
              <w:t>5.</w:t>
            </w:r>
            <w:r w:rsidRPr="003C573B">
              <w:tab/>
            </w:r>
            <w:r w:rsidRPr="003C573B">
              <w:t>Establish the ground control and slope stability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2"/>
            </w:pPr>
            <w:r w:rsidRPr="003C573B">
              <w:t>5.1.</w:t>
            </w:r>
            <w:r w:rsidRPr="003C573B">
              <w:tab/>
              <w:t>Establish exploration programs identifying geological features and characteristics impacting on ground control and slope stability</w:t>
            </w:r>
          </w:p>
          <w:p w:rsidR="00000000" w:rsidRPr="003C573B" w:rsidP="003C573B">
            <w:pPr>
              <w:pStyle w:val="List2"/>
            </w:pPr>
            <w:r w:rsidRPr="003C573B">
              <w:t>5.2.</w:t>
            </w:r>
            <w:r w:rsidRPr="003C573B">
              <w:tab/>
              <w:t>Establish methods of safe access and egress.</w:t>
            </w:r>
          </w:p>
          <w:p w:rsidR="00000000" w:rsidRPr="003C573B" w:rsidP="003C573B">
            <w:pPr>
              <w:pStyle w:val="List2"/>
            </w:pPr>
            <w:r w:rsidRPr="003C573B">
              <w:t>5.3.</w:t>
            </w:r>
            <w:r w:rsidRPr="003C573B">
              <w:tab/>
              <w:t>Establish</w:t>
            </w:r>
            <w:r w:rsidRPr="003C573B">
              <w:t xml:space="preserve"> systems and sequences of safe mining</w:t>
            </w:r>
          </w:p>
          <w:p w:rsidR="00000000" w:rsidRPr="003C573B" w:rsidP="003C573B">
            <w:pPr>
              <w:pStyle w:val="List2"/>
            </w:pPr>
            <w:r w:rsidRPr="003C573B">
              <w:t>5.4.</w:t>
            </w:r>
            <w:r w:rsidRPr="003C573B">
              <w:tab/>
              <w:t>Establish monitoring systems of ground movement and slope instability to warn, control operations and record events.</w:t>
            </w:r>
          </w:p>
          <w:p w:rsidR="00000000" w:rsidRPr="003C573B" w:rsidP="003C573B">
            <w:pPr>
              <w:pStyle w:val="List2"/>
            </w:pPr>
            <w:r w:rsidRPr="003C573B">
              <w:t>5.5.</w:t>
            </w:r>
            <w:r w:rsidRPr="003C573B">
              <w:tab/>
              <w:t>Establish a program, including systems and procedures to satisfy identified training requir</w:t>
            </w:r>
            <w:r w:rsidRPr="003C573B">
              <w:t>ements</w:t>
            </w:r>
          </w:p>
          <w:p w:rsidR="00000000" w:rsidRPr="003C573B" w:rsidP="003C573B">
            <w:pPr>
              <w:pStyle w:val="List2"/>
            </w:pPr>
            <w:r w:rsidRPr="003C573B">
              <w:t>5.6.</w:t>
            </w:r>
            <w:r w:rsidRPr="003C573B">
              <w:tab/>
              <w:t>Establish emergency response and evacuation plans and procedures in accordance with site requirements</w:t>
            </w:r>
          </w:p>
          <w:p w:rsidR="00000000" w:rsidP="003C573B">
            <w:pPr>
              <w:pStyle w:val="List2"/>
              <w:rPr>
                <w:lang w:val="en-NZ"/>
              </w:rPr>
            </w:pPr>
            <w:r w:rsidRPr="003C573B">
              <w:t>5.7.</w:t>
            </w:r>
            <w:r w:rsidRPr="003C573B">
              <w:tab/>
              <w:t xml:space="preserve">Establish </w:t>
            </w:r>
            <w:r w:rsidRPr="003C573B">
              <w:rPr>
                <w:rStyle w:val="BoldandItalics"/>
              </w:rPr>
              <w:t>safe operating procedures</w:t>
            </w:r>
            <w:r w:rsidRPr="003C573B">
              <w:t xml:space="preserve"> and ensure incorporation into site documentation</w:t>
            </w:r>
          </w:p>
        </w:tc>
      </w:tr>
      <w:tr w:rsidTr="002B7F0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
              <w:rPr>
                <w:lang w:val="en-NZ"/>
              </w:rPr>
            </w:pPr>
            <w:r w:rsidRPr="003C573B">
              <w:t>6.</w:t>
            </w:r>
            <w:r w:rsidRPr="003C573B">
              <w:tab/>
              <w:t>Audit and review the effectiveness of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2"/>
            </w:pPr>
            <w:r w:rsidRPr="003C573B">
              <w:t>6.1.</w:t>
            </w:r>
            <w:r w:rsidRPr="003C573B">
              <w:tab/>
              <w:t>Monitor ground movement and slope stability measurements against defined acceptable standards for compliance with statutory and site requirements</w:t>
            </w:r>
          </w:p>
          <w:p w:rsidR="00000000" w:rsidRPr="003C573B" w:rsidP="003C573B">
            <w:pPr>
              <w:pStyle w:val="List2"/>
            </w:pPr>
            <w:r w:rsidRPr="003C573B">
              <w:t>6.2.</w:t>
            </w:r>
            <w:r w:rsidRPr="003C573B">
              <w:tab/>
            </w:r>
            <w:r w:rsidRPr="003C573B">
              <w:rPr>
                <w:rStyle w:val="BoldandItalics"/>
              </w:rPr>
              <w:t>Audit</w:t>
            </w:r>
            <w:r w:rsidRPr="003C573B">
              <w:t xml:space="preserve"> emergency response and evacuation plans and procedures for compliance with site requirements</w:t>
            </w:r>
          </w:p>
          <w:p w:rsidR="00000000" w:rsidRPr="003C573B" w:rsidP="003C573B">
            <w:pPr>
              <w:pStyle w:val="List2"/>
            </w:pPr>
            <w:r w:rsidRPr="003C573B">
              <w:t>6.3.</w:t>
            </w:r>
            <w:r w:rsidRPr="003C573B">
              <w:tab/>
              <w:t>Identify, assess and incorporate future site mining requirements into the planning procedures to maintain appropriate standard of the ground control and slope stability system</w:t>
            </w:r>
          </w:p>
          <w:p w:rsidR="00000000" w:rsidRPr="003C573B" w:rsidP="003C573B">
            <w:pPr>
              <w:pStyle w:val="List2"/>
            </w:pPr>
            <w:r w:rsidRPr="003C573B">
              <w:t>6.4.</w:t>
            </w:r>
            <w:r w:rsidRPr="003C573B">
              <w:tab/>
              <w:t>Establish procedures for response to instances of non-compliance or ot</w:t>
            </w:r>
            <w:r w:rsidRPr="003C573B">
              <w:t>her discrepancies/deficiencies revealed by audit</w:t>
            </w:r>
          </w:p>
          <w:p w:rsidR="00000000" w:rsidRPr="003C573B" w:rsidP="003C573B">
            <w:pPr>
              <w:pStyle w:val="List2"/>
            </w:pPr>
            <w:r w:rsidRPr="003C573B">
              <w:t>6.5.</w:t>
            </w:r>
            <w:r w:rsidRPr="003C573B">
              <w:tab/>
              <w:t>Regularly review performance of the ground control and slop stability system</w:t>
            </w:r>
          </w:p>
        </w:tc>
      </w:tr>
    </w:tbl>
    <w:p w:rsidR="00000000" w:rsidRPr="003C573B" w:rsidP="003C573B">
      <w:pPr>
        <w:pStyle w:val="BodyText"/>
      </w:pPr>
    </w:p>
    <w:p w:rsidR="00000000" w:rsidRPr="003C573B" w:rsidP="003C573B">
      <w:pPr>
        <w:pStyle w:val="AllowPageBreak"/>
      </w:pPr>
    </w:p>
    <w:p w:rsidR="00000000" w:rsidRPr="003C573B" w:rsidP="003C573B">
      <w:pPr>
        <w:pStyle w:val="Heading1"/>
      </w:pPr>
      <w:bookmarkStart w:id="9" w:name="O_130811"/>
      <w:bookmarkEnd w:id="9"/>
      <w:r w:rsidRPr="003C573B">
        <w:t>Required Skills and Knowledge</w:t>
      </w:r>
    </w:p>
    <w:tbl>
      <w:tblPr>
        <w:tblW w:w="0" w:type="auto"/>
        <w:tblLayout w:type="fixed"/>
        <w:tblCellMar>
          <w:left w:w="62" w:type="dxa"/>
          <w:right w:w="62" w:type="dxa"/>
        </w:tblCellMar>
        <w:tblLook w:val="0000"/>
      </w:tblPr>
      <w:tblGrid>
        <w:gridCol w:w="8522"/>
      </w:tblGrid>
      <w:tr w:rsidTr="002B7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t>This section describes the skills and knowledge required for this unit.</w:t>
            </w:r>
          </w:p>
        </w:tc>
      </w:tr>
      <w:tr w:rsidTr="002B7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Required skills</w:t>
            </w:r>
          </w:p>
        </w:tc>
      </w:tr>
      <w:tr w:rsidTr="002B7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t>Specific skills are required to achieve the performance criteria in this unit, particularly for the application in the various circumstances in which this unit may be applied. This includes the ability to carry out the following as require</w:t>
            </w:r>
            <w:r w:rsidRPr="003C573B">
              <w:t>d to establish and maintain surface mining ground control and slope stability systems:</w:t>
            </w:r>
          </w:p>
          <w:p w:rsidR="00000000" w:rsidRPr="003C573B" w:rsidP="003C573B">
            <w:pPr>
              <w:pStyle w:val="ListBullet"/>
            </w:pPr>
            <w:r w:rsidRPr="003C573B">
              <w:t xml:space="preserve">apply legislative, organisation and site requirements and procedures </w:t>
            </w:r>
          </w:p>
          <w:p w:rsidR="00000000" w:rsidRPr="003C573B" w:rsidP="003C573B">
            <w:pPr>
              <w:pStyle w:val="ListBullet"/>
            </w:pPr>
            <w:r w:rsidRPr="003C573B">
              <w:t>access, interpret and apply technical information</w:t>
            </w:r>
          </w:p>
          <w:p w:rsidR="00000000" w:rsidRPr="003C573B" w:rsidP="003C573B">
            <w:pPr>
              <w:pStyle w:val="ListBullet"/>
            </w:pPr>
            <w:r w:rsidRPr="003C573B">
              <w:t>access, interpret and apply mine survey information</w:t>
            </w:r>
          </w:p>
          <w:p w:rsidR="00000000" w:rsidRPr="003C573B" w:rsidP="003C573B">
            <w:pPr>
              <w:pStyle w:val="ListBullet"/>
            </w:pPr>
            <w:r w:rsidRPr="003C573B">
              <w:t>access and analyse archival and historical failure information related to the mine</w:t>
            </w:r>
          </w:p>
          <w:p w:rsidR="00000000" w:rsidRPr="003C573B" w:rsidP="003C573B">
            <w:pPr>
              <w:pStyle w:val="ListBullet"/>
            </w:pPr>
            <w:r w:rsidRPr="003C573B">
              <w:t>interpret and apply mathematical and scientific theorems/laws related to ground control and slope stability</w:t>
            </w:r>
          </w:p>
          <w:p w:rsidR="00000000" w:rsidRPr="003C573B" w:rsidP="003C573B">
            <w:pPr>
              <w:pStyle w:val="ListBullet"/>
            </w:pPr>
            <w:r w:rsidRPr="003C573B">
              <w:t>perform mathe</w:t>
            </w:r>
            <w:r w:rsidRPr="003C573B">
              <w:t>matical calculations</w:t>
            </w:r>
          </w:p>
          <w:p w:rsidR="00000000" w:rsidRPr="003C573B" w:rsidP="003C573B">
            <w:pPr>
              <w:pStyle w:val="ListBullet"/>
            </w:pPr>
            <w:r w:rsidRPr="003C573B">
              <w:t>interpret and apply design criteria for ground control and slope stability systems</w:t>
            </w:r>
          </w:p>
          <w:p w:rsidR="00000000" w:rsidRPr="003C573B" w:rsidP="003C573B">
            <w:pPr>
              <w:pStyle w:val="ListBullet"/>
            </w:pPr>
            <w:r w:rsidRPr="003C573B">
              <w:t>interpret computer spreadsheets and mining systems modelling/simulations</w:t>
            </w:r>
          </w:p>
          <w:p w:rsidR="00000000" w:rsidRPr="003C573B" w:rsidP="003C573B">
            <w:pPr>
              <w:pStyle w:val="ListBullet"/>
            </w:pPr>
            <w:r w:rsidRPr="003C573B">
              <w:t>collect, collate and interpret mining data</w:t>
            </w:r>
          </w:p>
          <w:p w:rsidR="00000000" w:rsidRPr="003C573B" w:rsidP="003C573B">
            <w:pPr>
              <w:pStyle w:val="ListBullet"/>
            </w:pPr>
            <w:r w:rsidRPr="003C573B">
              <w:t>apply procedures for preparing techn</w:t>
            </w:r>
            <w:r w:rsidRPr="003C573B">
              <w:t>ical procedures</w:t>
            </w:r>
          </w:p>
          <w:p w:rsidR="00000000" w:rsidRPr="003C573B" w:rsidP="003C573B">
            <w:pPr>
              <w:pStyle w:val="ListBullet"/>
            </w:pPr>
            <w:r w:rsidRPr="003C573B">
              <w:t>apply procedures for conducting enquiries/investigations and preparing reports</w:t>
            </w:r>
          </w:p>
          <w:p w:rsidR="00000000" w:rsidRPr="003C573B" w:rsidP="003C573B">
            <w:pPr>
              <w:pStyle w:val="ListBullet"/>
            </w:pPr>
            <w:r w:rsidRPr="003C573B">
              <w:t>apply effective communications</w:t>
            </w:r>
          </w:p>
          <w:p w:rsidR="00000000" w:rsidRPr="003C573B" w:rsidP="003C573B">
            <w:pPr>
              <w:pStyle w:val="ListBullet"/>
            </w:pPr>
            <w:r w:rsidRPr="003C573B">
              <w:t>access and interpret data from monitoring systems and equipment</w:t>
            </w:r>
          </w:p>
          <w:p w:rsidR="00000000" w:rsidRPr="003C573B" w:rsidP="003C573B">
            <w:pPr>
              <w:pStyle w:val="ListBullet"/>
            </w:pPr>
            <w:r w:rsidRPr="003C573B">
              <w:t>analyse and report on ground control and slope stability system tr</w:t>
            </w:r>
            <w:r w:rsidRPr="003C573B">
              <w:t>aining needs</w:t>
            </w:r>
          </w:p>
          <w:p w:rsidR="00000000" w:rsidP="003C573B">
            <w:pPr>
              <w:pStyle w:val="ListBullet"/>
              <w:rPr>
                <w:lang w:val="en-NZ"/>
              </w:rPr>
            </w:pPr>
            <w:r w:rsidRPr="003C573B">
              <w:t>apply risk management processes and techniques</w:t>
            </w:r>
          </w:p>
        </w:tc>
      </w:tr>
      <w:tr w:rsidTr="002B7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Required knowledge</w:t>
            </w:r>
          </w:p>
        </w:tc>
      </w:tr>
      <w:tr w:rsidTr="002B7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t xml:space="preserve">Specific knowledge is required to achieve the Performance Criteria of this unit, particularly its application in a variety of circumstances </w:t>
            </w:r>
            <w:r w:rsidRPr="003C573B">
              <w:t>in which the unit may be used. This includes knowledge of the following, as required to establish and maintain surface mining ground control and slope stability systems:</w:t>
            </w:r>
          </w:p>
          <w:p w:rsidR="00000000" w:rsidRPr="003C573B" w:rsidP="003C573B">
            <w:pPr>
              <w:pStyle w:val="ListBullet"/>
            </w:pPr>
            <w:r w:rsidRPr="003C573B">
              <w:t>audit methodologies</w:t>
            </w:r>
          </w:p>
          <w:p w:rsidR="00000000" w:rsidRPr="003C573B" w:rsidP="003C573B">
            <w:pPr>
              <w:pStyle w:val="ListBullet"/>
            </w:pPr>
            <w:r w:rsidRPr="003C573B">
              <w:t>exploration techniques</w:t>
            </w:r>
          </w:p>
          <w:p w:rsidR="00000000" w:rsidRPr="003C573B" w:rsidP="003C573B">
            <w:pPr>
              <w:pStyle w:val="ListBullet"/>
            </w:pPr>
            <w:r w:rsidRPr="003C573B">
              <w:t>factors of safety</w:t>
            </w:r>
          </w:p>
          <w:p w:rsidR="00000000" w:rsidRPr="003C573B" w:rsidP="003C573B">
            <w:pPr>
              <w:pStyle w:val="ListBullet"/>
            </w:pPr>
            <w:r w:rsidRPr="003C573B">
              <w:t>ground support methods a</w:t>
            </w:r>
            <w:r w:rsidRPr="003C573B">
              <w:t>nd systems</w:t>
            </w:r>
          </w:p>
          <w:p w:rsidR="00000000" w:rsidRPr="003C573B" w:rsidP="003C573B">
            <w:pPr>
              <w:pStyle w:val="ListBullet"/>
            </w:pPr>
            <w:r w:rsidRPr="003C573B">
              <w:t>legislative and statutory requirements for mining structures including mine plans, ground support and safety management systems</w:t>
            </w:r>
          </w:p>
          <w:p w:rsidR="00000000" w:rsidRPr="003C573B" w:rsidP="003C573B">
            <w:pPr>
              <w:pStyle w:val="ListBullet"/>
            </w:pPr>
            <w:r w:rsidRPr="003C573B">
              <w:t>mine planning and design</w:t>
            </w:r>
          </w:p>
          <w:p w:rsidR="00000000" w:rsidRPr="003C573B" w:rsidP="003C573B">
            <w:pPr>
              <w:pStyle w:val="ListBullet"/>
            </w:pPr>
            <w:r w:rsidRPr="003C573B">
              <w:t>mine surveying</w:t>
            </w:r>
          </w:p>
          <w:p w:rsidR="00000000" w:rsidRPr="003C573B" w:rsidP="003C573B">
            <w:pPr>
              <w:pStyle w:val="ListBullet"/>
            </w:pPr>
            <w:r w:rsidRPr="003C573B">
              <w:t>mining and general engineering principles</w:t>
            </w:r>
          </w:p>
          <w:p w:rsidR="00000000" w:rsidRPr="003C573B" w:rsidP="003C573B">
            <w:pPr>
              <w:pStyle w:val="ListBullet"/>
            </w:pPr>
            <w:r w:rsidRPr="003C573B">
              <w:t>mining structure failure modes</w:t>
            </w:r>
          </w:p>
          <w:p w:rsidR="00000000" w:rsidRPr="003C573B" w:rsidP="003C573B">
            <w:pPr>
              <w:pStyle w:val="ListBullet"/>
            </w:pPr>
            <w:r w:rsidRPr="003C573B">
              <w:t>rock</w:t>
            </w:r>
            <w:r w:rsidRPr="003C573B">
              <w:t xml:space="preserve"> types and characteristics</w:t>
            </w:r>
          </w:p>
          <w:p w:rsidR="00000000" w:rsidRPr="003C573B" w:rsidP="003C573B">
            <w:pPr>
              <w:pStyle w:val="ListBullet"/>
            </w:pPr>
            <w:r w:rsidRPr="003C573B">
              <w:t>slope stability criteria</w:t>
            </w:r>
          </w:p>
          <w:p w:rsidR="00000000" w:rsidRPr="003C573B" w:rsidP="003C573B">
            <w:pPr>
              <w:pStyle w:val="ListBullet"/>
            </w:pPr>
            <w:r w:rsidRPr="003C573B">
              <w:t>stress analysis including mining induced stress, vertical and horizontal stress tectonics</w:t>
            </w:r>
          </w:p>
          <w:p w:rsidR="00000000" w:rsidRPr="003C573B" w:rsidP="003C573B">
            <w:pPr>
              <w:pStyle w:val="ListBullet"/>
            </w:pPr>
            <w:r w:rsidRPr="003C573B">
              <w:t>systems of work</w:t>
            </w:r>
          </w:p>
          <w:p w:rsidR="00000000" w:rsidRPr="003C573B" w:rsidP="003C573B">
            <w:pPr>
              <w:pStyle w:val="ListBullet"/>
            </w:pPr>
            <w:r w:rsidRPr="003C573B">
              <w:t>the systems of mining including ore body development</w:t>
            </w:r>
          </w:p>
          <w:p w:rsidR="00000000" w:rsidRPr="003C573B" w:rsidP="003C573B">
            <w:pPr>
              <w:pStyle w:val="ListBullet"/>
            </w:pPr>
            <w:r w:rsidRPr="003C573B">
              <w:t>training systems</w:t>
            </w:r>
          </w:p>
          <w:p w:rsidR="00000000" w:rsidRPr="003C573B" w:rsidP="003C573B">
            <w:pPr>
              <w:pStyle w:val="ListBullet"/>
            </w:pPr>
            <w:r w:rsidRPr="003C573B">
              <w:t>emergency response and evacuation planning processes and techniques</w:t>
            </w:r>
          </w:p>
        </w:tc>
      </w:tr>
    </w:tbl>
    <w:p w:rsidR="00000000" w:rsidRPr="003C573B" w:rsidP="003C573B">
      <w:pPr>
        <w:pStyle w:val="BodyText"/>
      </w:pPr>
    </w:p>
    <w:p w:rsidR="00000000" w:rsidRPr="003C573B" w:rsidP="003C573B">
      <w:pPr>
        <w:pStyle w:val="AllowPageBreak"/>
      </w:pPr>
    </w:p>
    <w:p w:rsidR="00000000" w:rsidRPr="003C573B" w:rsidP="003C573B">
      <w:pPr>
        <w:pStyle w:val="Heading1"/>
      </w:pPr>
      <w:bookmarkStart w:id="10" w:name="O_130812"/>
      <w:bookmarkEnd w:id="10"/>
      <w:r w:rsidRPr="003C573B">
        <w:t>Evidence Guide</w:t>
      </w:r>
    </w:p>
    <w:tbl>
      <w:tblPr>
        <w:tblW w:w="0" w:type="auto"/>
        <w:tblLayout w:type="fixed"/>
        <w:tblCellMar>
          <w:left w:w="62" w:type="dxa"/>
          <w:right w:w="62" w:type="dxa"/>
        </w:tblCellMar>
        <w:tblLook w:val="0000"/>
      </w:tblPr>
      <w:tblGrid>
        <w:gridCol w:w="3448"/>
        <w:gridCol w:w="5074"/>
      </w:tblGrid>
      <w:tr w:rsidTr="002B7F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t>The evidence guide provides advice on assessment and must be read in conjunction with the performance criteria, required skills and knowledge, range state</w:t>
            </w:r>
            <w:r w:rsidRPr="003C573B">
              <w:t>ment and the Assessment Guidelines for the Training Package.</w:t>
            </w:r>
          </w:p>
        </w:tc>
      </w:tr>
      <w:tr w:rsidTr="002B7F0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p>
        </w:tc>
      </w:tr>
      <w:tr w:rsidTr="002B7F0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t>The evidence required to demonstrate competen</w:t>
            </w:r>
            <w:r w:rsidRPr="003C573B">
              <w:t>cy in this unit must be relevant to worksite operations and satisfy all of the requirements of the performance criteria, required skills and knowledge and the range statement of this unit and include evidence of the following:</w:t>
            </w:r>
          </w:p>
          <w:p w:rsidR="00000000" w:rsidRPr="003C573B" w:rsidP="003C573B">
            <w:pPr>
              <w:pStyle w:val="ListBullet"/>
            </w:pPr>
            <w:r w:rsidRPr="003C573B">
              <w:t>knowledge of the requirement</w:t>
            </w:r>
            <w:r w:rsidRPr="003C573B">
              <w:t xml:space="preserve">s, procedures and instructions for the establishment and maintenance of surface mining ground control and slope stability systems </w:t>
            </w:r>
          </w:p>
          <w:p w:rsidR="00000000" w:rsidRPr="003C573B" w:rsidP="003C573B">
            <w:pPr>
              <w:pStyle w:val="ListBullet"/>
            </w:pPr>
            <w:r w:rsidRPr="003C573B">
              <w:t>implementation of procedures and techniques for the safe, effective and efficient establishment and maintenance of surface mi</w:t>
            </w:r>
            <w:r w:rsidRPr="003C573B">
              <w:t xml:space="preserve">ning ground control and slope stability systems </w:t>
            </w:r>
          </w:p>
          <w:p w:rsidR="00000000" w:rsidRPr="003C573B" w:rsidP="003C573B">
            <w:pPr>
              <w:pStyle w:val="ListBullet"/>
            </w:pPr>
            <w:r w:rsidRPr="003C573B">
              <w:t>the identification of the relevant information and scope of the work required to meet the required outcomes</w:t>
            </w:r>
          </w:p>
          <w:p w:rsidR="00000000" w:rsidRPr="003C573B" w:rsidP="003C573B">
            <w:pPr>
              <w:pStyle w:val="ListBullet"/>
            </w:pPr>
            <w:r w:rsidRPr="003C573B">
              <w:t>the identification of viable options and the selection of systems that best meet the required outco</w:t>
            </w:r>
            <w:r w:rsidRPr="003C573B">
              <w:t>mes</w:t>
            </w:r>
          </w:p>
          <w:p w:rsidR="00000000" w:rsidRPr="003C573B" w:rsidP="003C573B">
            <w:pPr>
              <w:pStyle w:val="ListBullet"/>
            </w:pPr>
            <w:r w:rsidRPr="003C573B">
              <w:t xml:space="preserve">working with others to establish and maintain surface mining ground control and slope stability systems </w:t>
            </w:r>
          </w:p>
          <w:p w:rsidR="00000000" w:rsidP="003C573B">
            <w:pPr>
              <w:pStyle w:val="ListBullet"/>
              <w:rPr>
                <w:lang w:val="en-NZ"/>
              </w:rPr>
            </w:pPr>
            <w:r w:rsidRPr="003C573B">
              <w:t>consistent and timely establishment and maintenance of surface mining ground control and slope stability systems</w:t>
            </w:r>
          </w:p>
        </w:tc>
      </w:tr>
      <w:tr w:rsidTr="002B7F0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Bullet"/>
            </w:pPr>
            <w:r w:rsidRPr="003C573B">
              <w:t>This unit must be assessed in the context of the work environment. Where personal safety or environmental damage are limiting factors, assessment may occur in a simulated environment provided it is realisti</w:t>
            </w:r>
            <w:r w:rsidRPr="003C573B">
              <w:t xml:space="preserve">c and sufficiently rigorous to cover all aspects of workplace performance, including task skills, task management skills, contingency management skills and job role environment skills. </w:t>
            </w:r>
          </w:p>
          <w:p w:rsidR="00000000" w:rsidRPr="003C573B" w:rsidP="003C573B">
            <w:pPr>
              <w:pStyle w:val="ListBullet"/>
            </w:pPr>
            <w:r w:rsidRPr="003C573B">
              <w:t>The assessment environment should not disadvantage the participant. Fo</w:t>
            </w:r>
            <w:r w:rsidRPr="003C573B">
              <w:t xml:space="preserve">r example, language, literacy and numeracy demands of assessment should not be greater than those required on the job. </w:t>
            </w:r>
          </w:p>
          <w:p w:rsidR="00000000" w:rsidRPr="003C573B" w:rsidP="003C573B">
            <w:pPr>
              <w:pStyle w:val="ListBullet"/>
            </w:pPr>
            <w:r w:rsidRPr="003C573B">
              <w:t>Customisation of assessment and delivery environment to sensitively accommodate cultural diversity.</w:t>
            </w:r>
          </w:p>
          <w:p w:rsidR="00000000" w:rsidRPr="003C573B" w:rsidP="003C573B">
            <w:pPr>
              <w:pStyle w:val="ListBullet"/>
            </w:pPr>
            <w:r w:rsidRPr="003C573B">
              <w:t>Aboriginal people and other people f</w:t>
            </w:r>
            <w:r w:rsidRPr="003C573B">
              <w:t>rom a non English speaking background may have second language issues.</w:t>
            </w:r>
          </w:p>
          <w:p w:rsidR="00000000" w:rsidRPr="003C573B" w:rsidP="003C573B">
            <w:pPr>
              <w:pStyle w:val="ListBullet"/>
            </w:pPr>
            <w:r w:rsidRPr="003C573B">
              <w:t>Assessment of this competency requires typical resources normally used in the work environment. Selection and use of resources for particular worksites may differ due to site circumstan</w:t>
            </w:r>
            <w:r w:rsidRPr="003C573B">
              <w:t xml:space="preserve">ces. </w:t>
            </w:r>
          </w:p>
          <w:p w:rsidR="00000000" w:rsidRPr="003C573B" w:rsidP="003C573B">
            <w:pPr>
              <w:pStyle w:val="ListBullet"/>
            </w:pPr>
            <w:r w:rsidRPr="003C573B">
              <w:t xml:space="preserve">Where applicable, physical resources should include equipment modified for people with disabilities. </w:t>
            </w:r>
          </w:p>
          <w:p w:rsidR="00000000" w:rsidP="003C573B">
            <w:pPr>
              <w:pStyle w:val="ListBullet"/>
              <w:rPr>
                <w:lang w:val="en-NZ"/>
              </w:rPr>
            </w:pPr>
            <w:r w:rsidRPr="003C573B">
              <w:t>Access must be provided to appropriate learning and/or assessment support when required.</w:t>
            </w:r>
          </w:p>
        </w:tc>
      </w:tr>
      <w:tr w:rsidTr="002B7F0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t>This unit may be assessed in a holist</w:t>
            </w:r>
            <w:r w:rsidRPr="003C573B">
              <w:t xml:space="preserve">ic way with other units of competency.  The assessment strategy for this unit must verify required knowledge and skill and practical application using more than one of the following assessment methods: </w:t>
            </w:r>
          </w:p>
          <w:p w:rsidR="00000000" w:rsidRPr="003C573B" w:rsidP="003C573B">
            <w:pPr>
              <w:pStyle w:val="ListBullet"/>
            </w:pPr>
            <w:r w:rsidRPr="003C573B">
              <w:t>written and/or oral assessment of the candidate's re</w:t>
            </w:r>
            <w:r w:rsidRPr="003C573B">
              <w:t xml:space="preserve">quired knowledge </w:t>
            </w:r>
          </w:p>
          <w:p w:rsidR="00000000" w:rsidRPr="003C573B" w:rsidP="003C573B">
            <w:pPr>
              <w:pStyle w:val="ListBullet"/>
            </w:pPr>
            <w:r w:rsidRPr="003C573B">
              <w:t>observed, documented and/or first hand testimonial evidence of the candidate's:</w:t>
            </w:r>
          </w:p>
          <w:p w:rsidR="00000000" w:rsidRPr="003C573B" w:rsidP="003C573B">
            <w:pPr>
              <w:pStyle w:val="ListBullet2"/>
            </w:pPr>
            <w:r w:rsidRPr="003C573B">
              <w:t>implementation of appropriate procedures and techniques for the safe, effective and efficient achievement of the required outcomes</w:t>
            </w:r>
          </w:p>
          <w:p w:rsidR="00000000" w:rsidRPr="003C573B" w:rsidP="003C573B">
            <w:pPr>
              <w:pStyle w:val="ListBullet2"/>
            </w:pPr>
            <w:r w:rsidRPr="003C573B">
              <w:t xml:space="preserve">identification of the relevant information and scope of the work required </w:t>
            </w:r>
          </w:p>
          <w:p w:rsidR="00000000" w:rsidRPr="003C573B" w:rsidP="003C573B">
            <w:pPr>
              <w:pStyle w:val="ListBullet2"/>
            </w:pPr>
            <w:r w:rsidRPr="003C573B">
              <w:t>identification of viable options and the selection of surface mining ground control and slope stability systems that best meet the required outcomes</w:t>
            </w:r>
          </w:p>
          <w:p w:rsidR="00000000" w:rsidRPr="003C573B" w:rsidP="003C573B">
            <w:pPr>
              <w:pStyle w:val="ListBullet2"/>
            </w:pPr>
            <w:r w:rsidRPr="003C573B">
              <w:t>consistently achieving the requi</w:t>
            </w:r>
            <w:r w:rsidRPr="003C573B">
              <w:t>red outcomes</w:t>
            </w:r>
          </w:p>
          <w:p w:rsidR="00000000" w:rsidRPr="003C573B" w:rsidP="003C573B">
            <w:pPr>
              <w:pStyle w:val="ListBullet"/>
            </w:pPr>
            <w:r w:rsidRPr="003C573B">
              <w:t>first hand testimonial and documentary evidence of the candidate's:</w:t>
            </w:r>
          </w:p>
          <w:p w:rsidR="00000000" w:rsidRPr="003C573B" w:rsidP="003C573B">
            <w:pPr>
              <w:pStyle w:val="ListBullet2"/>
            </w:pPr>
            <w:r w:rsidRPr="003C573B">
              <w:t xml:space="preserve">working with others to undertake and complete surface mining ground control and slope stability systems </w:t>
            </w:r>
          </w:p>
          <w:p w:rsidR="00000000" w:rsidRPr="003C573B" w:rsidP="003C573B">
            <w:pPr>
              <w:pStyle w:val="ListBullet2"/>
            </w:pPr>
            <w:r w:rsidRPr="003C573B">
              <w:t>consistent and timely gaining of approval of surface mining ground c</w:t>
            </w:r>
            <w:r w:rsidRPr="003C573B">
              <w:t xml:space="preserve">ontrol and slope stability systems </w:t>
            </w:r>
          </w:p>
          <w:p w:rsidR="00000000" w:rsidP="003C573B">
            <w:pPr>
              <w:pStyle w:val="ListBullet2"/>
              <w:rPr>
                <w:lang w:val="en-NZ"/>
              </w:rPr>
            </w:pPr>
            <w:r w:rsidRPr="003C573B">
              <w:t>provision of clear, timely required support and advice on the implementation of surface mining ground control and slope stability systems</w:t>
            </w:r>
          </w:p>
        </w:tc>
      </w:tr>
      <w:tr w:rsidTr="002B7F0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t>Consult the SkillsDMC User Guide for further information on assessment including access and equity issues.</w:t>
            </w:r>
          </w:p>
        </w:tc>
      </w:tr>
    </w:tbl>
    <w:p w:rsidR="00000000" w:rsidRPr="003C573B" w:rsidP="003C573B">
      <w:pPr>
        <w:pStyle w:val="BodyText"/>
      </w:pPr>
    </w:p>
    <w:p w:rsidR="00000000" w:rsidRPr="003C573B" w:rsidP="003C573B">
      <w:pPr>
        <w:pStyle w:val="AllowPageBreak"/>
      </w:pPr>
    </w:p>
    <w:p w:rsidR="00000000" w:rsidRPr="003C573B" w:rsidP="003C573B">
      <w:pPr>
        <w:pStyle w:val="Heading1"/>
      </w:pPr>
      <w:bookmarkStart w:id="11" w:name="O_130813"/>
      <w:bookmarkEnd w:id="11"/>
      <w:r w:rsidRPr="003C573B">
        <w:t>Range Statement</w:t>
      </w:r>
    </w:p>
    <w:tbl>
      <w:tblPr>
        <w:tblW w:w="0" w:type="auto"/>
        <w:tblLayout w:type="fixed"/>
        <w:tblCellMar>
          <w:left w:w="62" w:type="dxa"/>
          <w:right w:w="62" w:type="dxa"/>
        </w:tblCellMar>
        <w:tblLook w:val="0000"/>
      </w:tblPr>
      <w:tblGrid>
        <w:gridCol w:w="3537"/>
        <w:gridCol w:w="4985"/>
      </w:tblGrid>
      <w:tr w:rsidTr="002B7F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t>The range statement relates to the unit of competency as a whole. It allows for different work environments and si</w:t>
            </w:r>
            <w:r w:rsidRPr="003C573B">
              <w:t>tuations that may affect performance. Bold italicised wording, if used in the performance criteria, is detailed below. Essential operating conditions that may be present with training and assessment (depending on the work situation, needs of the candidate,</w:t>
            </w:r>
            <w:r w:rsidRPr="003C573B">
              <w:t xml:space="preserve"> accessibility of the item, and local industry and regional contexts) may also be included.</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BodyText"/>
            </w:pPr>
            <w:r w:rsidRPr="003C573B">
              <w:rPr>
                <w:rStyle w:val="SpecialBold"/>
              </w:rPr>
              <w:t>Relevant compliance documentation</w:t>
            </w:r>
          </w:p>
          <w:p w:rsidR="00000000" w:rsidP="003C573B">
            <w:pPr>
              <w:pStyle w:val="BodyText"/>
              <w:rPr>
                <w:lang w:val="en-NZ"/>
              </w:rPr>
            </w:pPr>
            <w:r w:rsidRPr="003C573B">
              <w:t>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Bullet"/>
            </w:pPr>
            <w:r w:rsidRPr="003C573B">
              <w:t>legislative, organisation and site requirements and procedures</w:t>
            </w:r>
          </w:p>
          <w:p w:rsidR="00000000" w:rsidRPr="003C573B" w:rsidP="003C573B">
            <w:pPr>
              <w:pStyle w:val="ListBullet"/>
            </w:pPr>
            <w:r w:rsidRPr="003C573B">
              <w:t xml:space="preserve">manufacturer's guidelines and specifications </w:t>
            </w:r>
          </w:p>
          <w:p w:rsidR="00000000" w:rsidRPr="003C573B" w:rsidP="003C573B">
            <w:pPr>
              <w:pStyle w:val="ListBullet"/>
            </w:pPr>
            <w:r w:rsidRPr="003C573B">
              <w:t>Australian standards</w:t>
            </w:r>
          </w:p>
          <w:p w:rsidR="00000000" w:rsidRPr="003C573B" w:rsidP="003C573B">
            <w:pPr>
              <w:pStyle w:val="ListBullet"/>
            </w:pPr>
            <w:r w:rsidRPr="003C573B">
              <w:t>codes of practice</w:t>
            </w:r>
          </w:p>
          <w:p w:rsidR="00000000" w:rsidRPr="003C573B" w:rsidP="003C573B">
            <w:pPr>
              <w:pStyle w:val="ListBullet"/>
            </w:pPr>
            <w:r w:rsidRPr="003C573B">
              <w:t>Employment and Workplace Relations legislation</w:t>
            </w:r>
          </w:p>
          <w:p w:rsidR="00000000" w:rsidP="003C573B">
            <w:pPr>
              <w:pStyle w:val="ListBullet"/>
              <w:rPr>
                <w:lang w:val="en-NZ"/>
              </w:rPr>
            </w:pPr>
            <w:r w:rsidRPr="003C573B">
              <w:t>Equal Employment Opportunity and Disability Discrimination legislation</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t xml:space="preserve">Mine site </w:t>
            </w:r>
            <w:r w:rsidRPr="003C573B">
              <w:rPr>
                <w:rStyle w:val="SpecialBold"/>
              </w:rPr>
              <w:t>historical information</w:t>
            </w:r>
            <w:r w:rsidRPr="003C573B">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Bullet"/>
            </w:pPr>
            <w:r w:rsidRPr="003C573B">
              <w:t>existence of previous workings within the mine</w:t>
            </w:r>
          </w:p>
          <w:p w:rsidR="00000000" w:rsidRPr="003C573B" w:rsidP="003C573B">
            <w:pPr>
              <w:pStyle w:val="ListBullet"/>
            </w:pPr>
            <w:r w:rsidRPr="003C573B">
              <w:t>hydr</w:t>
            </w:r>
            <w:r w:rsidRPr="003C573B">
              <w:t>ology</w:t>
            </w:r>
          </w:p>
          <w:p w:rsidR="00000000" w:rsidRPr="003C573B" w:rsidP="003C573B">
            <w:pPr>
              <w:pStyle w:val="ListBullet"/>
            </w:pPr>
            <w:r w:rsidRPr="003C573B">
              <w:t>over and underlying rock types</w:t>
            </w:r>
          </w:p>
          <w:p w:rsidR="00000000" w:rsidRPr="003C573B" w:rsidP="003C573B">
            <w:pPr>
              <w:pStyle w:val="ListBullet"/>
            </w:pPr>
            <w:r w:rsidRPr="003C573B">
              <w:t>permeability of rocks and faults</w:t>
            </w:r>
          </w:p>
          <w:p w:rsidR="00000000" w:rsidRPr="003C573B" w:rsidP="003C573B">
            <w:pPr>
              <w:pStyle w:val="ListBullet"/>
            </w:pPr>
            <w:r w:rsidRPr="003C573B">
              <w:t>physical property testing results of rock, overburden, underburden materials</w:t>
            </w:r>
          </w:p>
          <w:p w:rsidR="00000000" w:rsidRPr="003C573B" w:rsidP="003C573B">
            <w:pPr>
              <w:pStyle w:val="ListBullet"/>
            </w:pPr>
            <w:r w:rsidRPr="003C573B">
              <w:t>seismic activity</w:t>
            </w:r>
          </w:p>
          <w:p w:rsidR="00000000" w:rsidRPr="003C573B" w:rsidP="003C573B">
            <w:pPr>
              <w:pStyle w:val="ListBullet"/>
            </w:pPr>
            <w:r w:rsidRPr="003C573B">
              <w:t>sedimentology aspects of the mine site relating to subsidence</w:t>
            </w:r>
          </w:p>
          <w:p w:rsidR="00000000" w:rsidRPr="003C573B" w:rsidP="003C573B">
            <w:pPr>
              <w:pStyle w:val="ListBullet"/>
            </w:pPr>
            <w:r w:rsidRPr="003C573B">
              <w:t>fissures and water sources</w:t>
            </w:r>
          </w:p>
          <w:p w:rsidR="00000000" w:rsidP="003C573B">
            <w:pPr>
              <w:pStyle w:val="ListBullet"/>
              <w:rPr>
                <w:lang w:val="en-NZ"/>
              </w:rPr>
            </w:pPr>
            <w:r w:rsidRPr="003C573B">
              <w:t>water pumped from mine</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Resources</w:t>
            </w:r>
            <w:r w:rsidRPr="003C573B">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Bullet"/>
            </w:pPr>
            <w:r w:rsidRPr="003C573B">
              <w:t>skilled personnel</w:t>
            </w:r>
          </w:p>
          <w:p w:rsidR="00000000" w:rsidRPr="003C573B" w:rsidP="003C573B">
            <w:pPr>
              <w:pStyle w:val="ListBullet"/>
            </w:pPr>
            <w:r w:rsidRPr="003C573B">
              <w:t>bolts, cable and grout</w:t>
            </w:r>
          </w:p>
          <w:p w:rsidR="00000000" w:rsidRPr="003C573B" w:rsidP="003C573B">
            <w:pPr>
              <w:pStyle w:val="ListBullet"/>
            </w:pPr>
            <w:r w:rsidRPr="003C573B">
              <w:t>face drilling equipment</w:t>
            </w:r>
          </w:p>
          <w:p w:rsidR="00000000" w:rsidRPr="003C573B" w:rsidP="003C573B">
            <w:pPr>
              <w:pStyle w:val="ListBullet"/>
            </w:pPr>
            <w:r w:rsidRPr="003C573B">
              <w:t>power systems</w:t>
            </w:r>
          </w:p>
          <w:p w:rsidR="00000000" w:rsidRPr="003C573B" w:rsidP="003C573B">
            <w:pPr>
              <w:pStyle w:val="ListBullet"/>
            </w:pPr>
            <w:r w:rsidRPr="003C573B">
              <w:t>mine services</w:t>
            </w:r>
          </w:p>
          <w:p w:rsidR="00000000" w:rsidRPr="003C573B" w:rsidP="003C573B">
            <w:pPr>
              <w:pStyle w:val="ListBullet"/>
            </w:pPr>
            <w:r w:rsidRPr="003C573B">
              <w:t>special application equipment</w:t>
            </w:r>
          </w:p>
          <w:p w:rsidR="00000000" w:rsidRPr="003C573B" w:rsidP="003C573B">
            <w:pPr>
              <w:pStyle w:val="ListBullet"/>
            </w:pPr>
            <w:r w:rsidRPr="003C573B">
              <w:t>budgetary requirements</w:t>
            </w:r>
          </w:p>
          <w:p w:rsidR="00000000" w:rsidP="003C573B">
            <w:pPr>
              <w:pStyle w:val="ListBullet"/>
              <w:rPr>
                <w:lang w:val="en-NZ"/>
              </w:rPr>
            </w:pPr>
            <w:r w:rsidRPr="003C573B">
              <w:t>geologists, hydrogeologists, geotechnicians, mine planners</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Risk</w:t>
            </w:r>
            <w:r w:rsidRPr="003C573B">
              <w:t xml:space="preserve"> is defined as: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Bullet"/>
              <w:rPr>
                <w:lang w:val="en-NZ"/>
              </w:rPr>
            </w:pPr>
            <w:r w:rsidRPr="003C573B">
              <w:t>the chance of something happening that will have an impact upon objectives. It is measured in terms of consequences and likelihood</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Geological and hydrogeological</w:t>
            </w:r>
            <w:r w:rsidRPr="003C573B">
              <w:t xml:space="preserve"> information includes that related to:</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Bullet"/>
            </w:pPr>
            <w:r w:rsidRPr="003C573B">
              <w:t xml:space="preserve">direction and competency of faults </w:t>
            </w:r>
          </w:p>
          <w:p w:rsidR="00000000" w:rsidRPr="003C573B" w:rsidP="003C573B">
            <w:pPr>
              <w:pStyle w:val="ListBullet"/>
            </w:pPr>
            <w:r w:rsidRPr="003C573B">
              <w:t>joints, cleats or other fractures</w:t>
            </w:r>
          </w:p>
          <w:p w:rsidR="00000000" w:rsidRPr="003C573B" w:rsidP="003C573B">
            <w:pPr>
              <w:pStyle w:val="ListBullet"/>
            </w:pPr>
            <w:r w:rsidRPr="003C573B">
              <w:t>induced collapse</w:t>
            </w:r>
          </w:p>
          <w:p w:rsidR="00000000" w:rsidRPr="003C573B" w:rsidP="003C573B">
            <w:pPr>
              <w:pStyle w:val="ListBullet"/>
            </w:pPr>
            <w:r w:rsidRPr="003C573B">
              <w:t>intrusions and deformities</w:t>
            </w:r>
          </w:p>
          <w:p w:rsidR="00000000" w:rsidRPr="003C573B" w:rsidP="003C573B">
            <w:pPr>
              <w:pStyle w:val="ListBullet"/>
            </w:pPr>
            <w:r w:rsidRPr="003C573B">
              <w:t>over and underlying rock types, inter-seams</w:t>
            </w:r>
          </w:p>
          <w:p w:rsidR="00000000" w:rsidRPr="003C573B" w:rsidP="003C573B">
            <w:pPr>
              <w:pStyle w:val="ListBullet"/>
            </w:pPr>
            <w:r w:rsidRPr="003C573B">
              <w:t>permeability of rocks and faults</w:t>
            </w:r>
          </w:p>
          <w:p w:rsidR="00000000" w:rsidRPr="003C573B" w:rsidP="003C573B">
            <w:pPr>
              <w:pStyle w:val="ListBullet"/>
            </w:pPr>
            <w:r w:rsidRPr="003C573B">
              <w:t>physical properties of all materials in ground, dump or slope</w:t>
            </w:r>
          </w:p>
          <w:p w:rsidR="00000000" w:rsidRPr="003C573B" w:rsidP="003C573B">
            <w:pPr>
              <w:pStyle w:val="ListBullet"/>
            </w:pPr>
            <w:r w:rsidRPr="003C573B">
              <w:t>sub</w:t>
            </w:r>
            <w:r w:rsidRPr="003C573B">
              <w:t>sidence</w:t>
            </w:r>
          </w:p>
          <w:p w:rsidR="00000000" w:rsidRPr="003C573B" w:rsidP="003C573B">
            <w:pPr>
              <w:pStyle w:val="ListBullet"/>
            </w:pPr>
            <w:r w:rsidRPr="003C573B">
              <w:t>fissures and water sources</w:t>
            </w:r>
          </w:p>
          <w:p w:rsidR="00000000" w:rsidP="003C573B">
            <w:pPr>
              <w:pStyle w:val="ListBullet"/>
              <w:rPr>
                <w:lang w:val="en-NZ"/>
              </w:rPr>
            </w:pPr>
            <w:r w:rsidRPr="003C573B">
              <w:t>weak zones within operating faces, permanent batters, dumping slopes</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Stress</w:t>
            </w:r>
            <w:r w:rsidRPr="003C573B">
              <w:t xml:space="preserve"> includes: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Bullet"/>
            </w:pPr>
            <w:r w:rsidRPr="003C573B">
              <w:t>horizontal and vertical tectonic induced stress</w:t>
            </w:r>
          </w:p>
          <w:p w:rsidR="00000000" w:rsidRPr="003C573B" w:rsidP="003C573B">
            <w:pPr>
              <w:pStyle w:val="ListBullet"/>
            </w:pPr>
            <w:r w:rsidRPr="003C573B">
              <w:t>mining induced stress</w:t>
            </w:r>
          </w:p>
          <w:p w:rsidR="00000000" w:rsidP="003C573B">
            <w:pPr>
              <w:pStyle w:val="ListBullet"/>
              <w:rPr>
                <w:lang w:val="en-NZ"/>
              </w:rPr>
            </w:pPr>
            <w:r w:rsidRPr="003C573B">
              <w:t>primary and secondary stress fields</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Safe operating procedures</w:t>
            </w:r>
            <w:r w:rsidRPr="003C573B">
              <w:t xml:space="preserve"> are also known as: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ListBullet"/>
              <w:rPr>
                <w:lang w:val="en-NZ"/>
              </w:rPr>
            </w:pPr>
            <w:r w:rsidRPr="003C573B">
              <w:t>safe working procedures, standard operating procedures (SOP) and standard working procedures</w:t>
            </w:r>
          </w:p>
        </w:tc>
      </w:tr>
      <w:tr w:rsidTr="002B7F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3B">
            <w:pPr>
              <w:pStyle w:val="BodyText"/>
              <w:rPr>
                <w:lang w:val="en-NZ"/>
              </w:rPr>
            </w:pPr>
            <w:r w:rsidRPr="003C573B">
              <w:rPr>
                <w:rStyle w:val="SpecialBold"/>
              </w:rPr>
              <w:t>Audit</w:t>
            </w:r>
            <w:r w:rsidRPr="003C573B">
              <w:t xml:space="preserve"> is defined as: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3B" w:rsidP="003C573B">
            <w:pPr>
              <w:pStyle w:val="ListBullet"/>
            </w:pPr>
            <w:r w:rsidRPr="003C573B">
              <w:t>a systematic examination against defined criteria to determine whether activities and related results conform to planne</w:t>
            </w:r>
            <w:r w:rsidRPr="003C573B">
              <w:t>d arrangement, and whether these arrangements are implemented effectively and are suitable to achieve the organisation's policy and objectives</w:t>
            </w:r>
          </w:p>
        </w:tc>
      </w:tr>
    </w:tbl>
    <w:p w:rsidR="00000000" w:rsidRPr="003C573B" w:rsidP="003C573B">
      <w:pPr>
        <w:pStyle w:val="BodyText"/>
      </w:pPr>
    </w:p>
    <w:p w:rsidR="00000000" w:rsidRPr="003C573B" w:rsidP="003C573B">
      <w:pPr>
        <w:pStyle w:val="AllowPageBreak"/>
      </w:pPr>
    </w:p>
    <w:p w:rsidR="00000000" w:rsidRPr="003C573B" w:rsidP="003C573B">
      <w:pPr>
        <w:pStyle w:val="Heading1"/>
      </w:pPr>
      <w:bookmarkStart w:id="12" w:name="O_130814"/>
      <w:bookmarkEnd w:id="12"/>
      <w:r w:rsidRPr="003C573B">
        <w:t>Unit Sector(s)</w:t>
      </w:r>
    </w:p>
    <w:p w:rsidR="00000000" w:rsidRPr="003C573B" w:rsidP="003C573B">
      <w:pPr>
        <w:pStyle w:val="BodyText"/>
      </w:pPr>
      <w:r w:rsidRPr="003C573B">
        <w:t>Materials Extraction</w:t>
      </w:r>
    </w:p>
    <w:p w:rsidR="00000000" w:rsidRPr="003C573B" w:rsidP="003C573B">
      <w:pPr>
        <w:pStyle w:val="AllowPageBreak"/>
      </w:pPr>
    </w:p>
    <w:p w:rsidR="00000000" w:rsidRPr="003C573B" w:rsidP="003C573B">
      <w:pPr>
        <w:pStyle w:val="Heading1"/>
      </w:pPr>
      <w:bookmarkStart w:id="13" w:name="O_161589"/>
      <w:bookmarkEnd w:id="13"/>
      <w:r w:rsidRPr="003C573B">
        <w:t>Competency field</w:t>
      </w:r>
    </w:p>
    <w:p w:rsidR="00000000" w:rsidRPr="003C573B" w:rsidP="003C573B">
      <w:pPr>
        <w:pStyle w:val="BodyText"/>
      </w:pPr>
      <w:r w:rsidRPr="003C573B">
        <w:t>Refer to Unit Sector(s).</w:t>
      </w:r>
    </w:p>
    <w:p w:rsidR="00000000" w:rsidRPr="003C573B" w:rsidP="003C573B">
      <w:pPr>
        <w:pStyle w:val="AllowPageBreak"/>
      </w:pPr>
    </w:p>
    <w:p w:rsidR="00000000" w:rsidRPr="003C573B" w:rsidP="003C573B">
      <w:pPr>
        <w:pStyle w:val="Heading1"/>
      </w:pPr>
      <w:bookmarkStart w:id="14" w:name="O_161588"/>
      <w:bookmarkEnd w:id="14"/>
      <w:r w:rsidRPr="003C573B">
        <w:t>Co-requisite units</w:t>
      </w:r>
    </w:p>
    <w:p w:rsidR="00000000" w:rsidRPr="003C573B" w:rsidP="003C573B">
      <w:pPr>
        <w:pStyle w:val="BodyText"/>
      </w:pPr>
      <w:r w:rsidRPr="003C573B">
        <w:t>Not applicable.</w:t>
      </w:r>
    </w:p>
    <w:p w:rsidR="00000000" w:rsidRPr="003C573B" w:rsidP="003C573B"/>
    <w:sectPr w:rsidSect="003C5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F04" w:rsidP="002B7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04" w:rsidP="003C5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7F04" w:rsidP="003C57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B7F04" w:rsidP="003C57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F04" w:rsidP="002B7F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F04" w:rsidP="003C573B">
    <w:pPr>
      <w:pStyle w:val="Header"/>
      <w:framePr w:wrap="around"/>
    </w:pPr>
    <w:r>
      <w:fldChar w:fldCharType="begin"/>
    </w:r>
    <w:r>
      <w:instrText xml:space="preserve"> TITLE   \* MERGEFORMAT </w:instrText>
    </w:r>
    <w:r>
      <w:fldChar w:fldCharType="separate"/>
    </w:r>
    <w:r>
      <w:t>RIIMEX602A Establish and maintain surface mining ground control and slope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7F04" w:rsidP="003C57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40F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01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AD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7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573B"/>
    <w:pPr>
      <w:spacing w:before="360" w:after="60"/>
      <w:outlineLvl w:val="0"/>
    </w:pPr>
    <w:rPr>
      <w:sz w:val="32"/>
    </w:rPr>
  </w:style>
  <w:style w:type="paragraph" w:styleId="Heading2">
    <w:name w:val="heading 2"/>
    <w:basedOn w:val="HeadingBase"/>
    <w:next w:val="BodyText"/>
    <w:link w:val="Heading2Char"/>
    <w:qFormat/>
    <w:rsid w:val="003C573B"/>
    <w:pPr>
      <w:keepLines/>
      <w:spacing w:before="240" w:after="120"/>
      <w:outlineLvl w:val="1"/>
    </w:pPr>
    <w:rPr>
      <w:sz w:val="28"/>
      <w:szCs w:val="40"/>
    </w:rPr>
  </w:style>
  <w:style w:type="paragraph" w:styleId="Heading3">
    <w:name w:val="heading 3"/>
    <w:basedOn w:val="HeadingBase"/>
    <w:next w:val="BodyText"/>
    <w:link w:val="Heading3Char"/>
    <w:qFormat/>
    <w:rsid w:val="003C573B"/>
    <w:pPr>
      <w:spacing w:before="180" w:after="120"/>
      <w:outlineLvl w:val="2"/>
    </w:pPr>
    <w:rPr>
      <w:spacing w:val="-10"/>
      <w:kern w:val="32"/>
    </w:rPr>
  </w:style>
  <w:style w:type="paragraph" w:styleId="Heading4">
    <w:name w:val="heading 4"/>
    <w:basedOn w:val="HeadingBase"/>
    <w:next w:val="BodyText"/>
    <w:link w:val="Heading4Char"/>
    <w:qFormat/>
    <w:rsid w:val="003C573B"/>
    <w:pPr>
      <w:spacing w:before="160" w:after="120"/>
      <w:outlineLvl w:val="3"/>
    </w:pPr>
    <w:rPr>
      <w:sz w:val="22"/>
    </w:rPr>
  </w:style>
  <w:style w:type="paragraph" w:styleId="Heading5">
    <w:name w:val="heading 5"/>
    <w:basedOn w:val="HeadingBase"/>
    <w:next w:val="Normal"/>
    <w:link w:val="Heading5Char"/>
    <w:qFormat/>
    <w:rsid w:val="003C573B"/>
    <w:pPr>
      <w:spacing w:before="80"/>
      <w:outlineLvl w:val="4"/>
    </w:pPr>
    <w:rPr>
      <w:color w:val="918585"/>
      <w:sz w:val="20"/>
    </w:rPr>
  </w:style>
  <w:style w:type="paragraph" w:styleId="Heading6">
    <w:name w:val="heading 6"/>
    <w:basedOn w:val="HeadingBase"/>
    <w:next w:val="Normal"/>
    <w:link w:val="Heading6Char"/>
    <w:qFormat/>
    <w:rsid w:val="003C573B"/>
    <w:pPr>
      <w:spacing w:before="60"/>
      <w:outlineLvl w:val="5"/>
    </w:pPr>
    <w:rPr>
      <w:color w:val="918585"/>
      <w:sz w:val="20"/>
    </w:rPr>
  </w:style>
  <w:style w:type="paragraph" w:styleId="Heading7">
    <w:name w:val="heading 7"/>
    <w:basedOn w:val="Normal"/>
    <w:next w:val="Normal"/>
    <w:link w:val="Heading7Char"/>
    <w:qFormat/>
    <w:rsid w:val="003C573B"/>
    <w:pPr>
      <w:ind w:left="720"/>
      <w:outlineLvl w:val="6"/>
    </w:pPr>
    <w:rPr>
      <w:i/>
    </w:rPr>
  </w:style>
  <w:style w:type="paragraph" w:styleId="Heading8">
    <w:name w:val="heading 8"/>
    <w:basedOn w:val="Normal"/>
    <w:next w:val="Normal"/>
    <w:link w:val="Heading8Char"/>
    <w:qFormat/>
    <w:rsid w:val="003C573B"/>
    <w:pPr>
      <w:ind w:left="720"/>
      <w:outlineLvl w:val="7"/>
    </w:pPr>
    <w:rPr>
      <w:i/>
    </w:rPr>
  </w:style>
  <w:style w:type="paragraph" w:styleId="Heading9">
    <w:name w:val="heading 9"/>
    <w:basedOn w:val="Normal"/>
    <w:next w:val="Normal"/>
    <w:link w:val="Heading9Char"/>
    <w:qFormat/>
    <w:rsid w:val="003C573B"/>
    <w:pPr>
      <w:ind w:left="720"/>
      <w:outlineLvl w:val="8"/>
    </w:pPr>
    <w:rPr>
      <w:i/>
    </w:rPr>
  </w:style>
  <w:style w:type="character" w:default="1" w:styleId="DefaultParagraphFont">
    <w:name w:val="Default Paragraph Font"/>
    <w:uiPriority w:val="1"/>
    <w:unhideWhenUsed/>
    <w:rsid w:val="003C5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73B"/>
  </w:style>
  <w:style w:type="character" w:customStyle="1" w:styleId="Heading1Char">
    <w:name w:val="Heading 1 Char"/>
    <w:basedOn w:val="DefaultParagraphFont"/>
    <w:link w:val="Heading1"/>
    <w:rsid w:val="003C573B"/>
    <w:rPr>
      <w:rFonts w:ascii="Times New Roman" w:eastAsia="Times New Roman" w:hAnsi="Times New Roman" w:cs="Times New Roman"/>
      <w:b/>
      <w:sz w:val="32"/>
      <w:szCs w:val="20"/>
      <w:lang w:eastAsia="en-US"/>
    </w:rPr>
  </w:style>
  <w:style w:type="paragraph" w:styleId="BodyText">
    <w:name w:val="Body Text"/>
    <w:basedOn w:val="Normal"/>
    <w:link w:val="BodyTextChar"/>
    <w:rsid w:val="003C57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73B"/>
    <w:rPr>
      <w:rFonts w:ascii="Times New Roman" w:eastAsia="Times New Roman" w:hAnsi="Times New Roman" w:cs="Times New Roman"/>
      <w:sz w:val="24"/>
      <w:lang w:val="en-US" w:eastAsia="en-US"/>
    </w:rPr>
  </w:style>
  <w:style w:type="paragraph" w:styleId="Footer">
    <w:name w:val="footer"/>
    <w:basedOn w:val="Normal"/>
    <w:link w:val="FooterChar"/>
    <w:rsid w:val="003C5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73B"/>
    <w:rPr>
      <w:rFonts w:ascii="Times New Roman" w:eastAsia="Times New Roman" w:hAnsi="Times New Roman" w:cs="Times New Roman"/>
      <w:sz w:val="16"/>
      <w:lang w:val="en-US" w:eastAsia="en-US"/>
    </w:rPr>
  </w:style>
  <w:style w:type="paragraph" w:styleId="List">
    <w:name w:val="List"/>
    <w:basedOn w:val="BodyText"/>
    <w:next w:val="BodyText"/>
    <w:rsid w:val="003C573B"/>
    <w:pPr>
      <w:tabs>
        <w:tab w:val="left" w:pos="340"/>
      </w:tabs>
      <w:spacing w:before="60" w:after="60"/>
      <w:ind w:left="340" w:hanging="340"/>
    </w:pPr>
  </w:style>
  <w:style w:type="paragraph" w:styleId="ListBullet">
    <w:name w:val="List Bullet"/>
    <w:basedOn w:val="List"/>
    <w:rsid w:val="003C573B"/>
    <w:pPr>
      <w:numPr>
        <w:numId w:val="13"/>
      </w:numPr>
      <w:tabs>
        <w:tab w:val="clear" w:pos="340"/>
      </w:tabs>
      <w:spacing w:before="40" w:after="40"/>
    </w:pPr>
  </w:style>
  <w:style w:type="character" w:customStyle="1" w:styleId="SpecialBold">
    <w:name w:val="Special Bold"/>
    <w:basedOn w:val="DefaultParagraphFont"/>
    <w:rsid w:val="003C573B"/>
    <w:rPr>
      <w:b/>
      <w:spacing w:val="0"/>
    </w:rPr>
  </w:style>
  <w:style w:type="paragraph" w:styleId="ListBullet2">
    <w:name w:val="List Bullet 2"/>
    <w:basedOn w:val="List2"/>
    <w:rsid w:val="003C573B"/>
    <w:pPr>
      <w:numPr>
        <w:numId w:val="14"/>
      </w:numPr>
      <w:tabs>
        <w:tab w:val="clear" w:pos="680"/>
      </w:tabs>
    </w:pPr>
  </w:style>
  <w:style w:type="paragraph" w:styleId="Header">
    <w:name w:val="header"/>
    <w:basedOn w:val="Normal"/>
    <w:link w:val="HeaderChar"/>
    <w:rsid w:val="003C5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7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573B"/>
    <w:pPr>
      <w:spacing w:before="240" w:after="120"/>
      <w:outlineLvl w:val="0"/>
    </w:pPr>
    <w:rPr>
      <w:rFonts w:ascii="Times New Roman" w:hAnsi="Times New Roman"/>
      <w:b/>
      <w:sz w:val="28"/>
    </w:rPr>
  </w:style>
  <w:style w:type="paragraph" w:customStyle="1" w:styleId="AllowPageBreak">
    <w:name w:val="AllowPageBreak"/>
    <w:rsid w:val="003C57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573B"/>
    <w:pPr>
      <w:tabs>
        <w:tab w:val="left" w:pos="680"/>
      </w:tabs>
      <w:spacing w:before="60" w:after="60"/>
      <w:ind w:left="680" w:hanging="340"/>
    </w:pPr>
  </w:style>
  <w:style w:type="character" w:customStyle="1" w:styleId="BoldandItalics">
    <w:name w:val="Bold and Italics"/>
    <w:qFormat/>
    <w:rsid w:val="003C573B"/>
    <w:rPr>
      <w:b/>
      <w:i/>
      <w:u w:val="none"/>
    </w:rPr>
  </w:style>
  <w:style w:type="character" w:customStyle="1" w:styleId="Heading2Char">
    <w:name w:val="Heading 2 Char"/>
    <w:basedOn w:val="DefaultParagraphFont"/>
    <w:link w:val="Heading2"/>
    <w:rsid w:val="003C5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7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57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573B"/>
    <w:rPr>
      <w:rFonts w:ascii="Courier New" w:eastAsia="Times New Roman" w:hAnsi="Courier New" w:cs="Times New Roman"/>
      <w:i/>
      <w:szCs w:val="20"/>
      <w:lang w:val="en-US" w:eastAsia="en-US"/>
    </w:rPr>
  </w:style>
  <w:style w:type="paragraph" w:customStyle="1" w:styleId="HeadingBase">
    <w:name w:val="Heading Base"/>
    <w:rsid w:val="003C5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73B"/>
    <w:pPr>
      <w:tabs>
        <w:tab w:val="right" w:leader="dot" w:pos="9072"/>
      </w:tabs>
      <w:ind w:left="567"/>
    </w:pPr>
    <w:rPr>
      <w:szCs w:val="22"/>
    </w:rPr>
  </w:style>
  <w:style w:type="paragraph" w:customStyle="1" w:styleId="TOCBase">
    <w:name w:val="TOC Base"/>
    <w:rsid w:val="003C5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73B"/>
    <w:pPr>
      <w:tabs>
        <w:tab w:val="right" w:leader="dot" w:pos="9072"/>
      </w:tabs>
      <w:spacing w:before="40" w:after="40"/>
      <w:ind w:left="284"/>
    </w:pPr>
    <w:rPr>
      <w:rFonts w:ascii="Times New Roman" w:hAnsi="Times New Roman"/>
    </w:rPr>
  </w:style>
  <w:style w:type="paragraph" w:styleId="TOC1">
    <w:name w:val="toc 1"/>
    <w:basedOn w:val="TOCBase"/>
    <w:next w:val="Normal"/>
    <w:rsid w:val="003C57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73B"/>
    <w:pPr>
      <w:spacing w:before="5040"/>
      <w:jc w:val="center"/>
    </w:pPr>
    <w:rPr>
      <w:sz w:val="48"/>
      <w:szCs w:val="72"/>
      <w:lang w:val="en-US"/>
    </w:rPr>
  </w:style>
  <w:style w:type="character" w:customStyle="1" w:styleId="TitleChar">
    <w:name w:val="Title Char"/>
    <w:basedOn w:val="DefaultParagraphFont"/>
    <w:link w:val="Title"/>
    <w:rsid w:val="003C5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73B"/>
    <w:pPr>
      <w:tabs>
        <w:tab w:val="left" w:pos="3600"/>
        <w:tab w:val="left" w:pos="3958"/>
      </w:tabs>
    </w:pPr>
  </w:style>
  <w:style w:type="paragraph" w:customStyle="1" w:styleId="Note">
    <w:name w:val="Note"/>
    <w:basedOn w:val="BodyText"/>
    <w:rsid w:val="003C5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73B"/>
    <w:pPr>
      <w:framePr w:wrap="auto" w:hAnchor="text" w:y="6049"/>
    </w:pPr>
    <w:rPr>
      <w:color w:val="000000"/>
      <w:sz w:val="40"/>
    </w:rPr>
  </w:style>
  <w:style w:type="paragraph" w:customStyle="1" w:styleId="TOCTitle">
    <w:name w:val="TOCTitle"/>
    <w:basedOn w:val="Heading1"/>
    <w:rsid w:val="003C573B"/>
    <w:pPr>
      <w:spacing w:after="240"/>
      <w:jc w:val="center"/>
      <w:outlineLvl w:val="9"/>
    </w:pPr>
    <w:rPr>
      <w:caps/>
    </w:rPr>
  </w:style>
  <w:style w:type="paragraph" w:customStyle="1" w:styleId="Version">
    <w:name w:val="Version"/>
    <w:rsid w:val="003C5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73B"/>
    <w:pPr>
      <w:keepNext w:val="0"/>
      <w:tabs>
        <w:tab w:val="right" w:pos="4176"/>
      </w:tabs>
      <w:ind w:left="198" w:hanging="198"/>
    </w:pPr>
    <w:rPr>
      <w:rFonts w:ascii="Garamond" w:hAnsi="Garamond"/>
    </w:rPr>
  </w:style>
  <w:style w:type="paragraph" w:styleId="IndexHeading">
    <w:name w:val="index heading"/>
    <w:basedOn w:val="Normal"/>
    <w:next w:val="Index1"/>
    <w:semiHidden/>
    <w:rsid w:val="003C573B"/>
    <w:pPr>
      <w:spacing w:before="120" w:after="120"/>
    </w:pPr>
    <w:rPr>
      <w:rFonts w:ascii="Arial" w:hAnsi="Arial"/>
      <w:b/>
      <w:color w:val="918585"/>
      <w:sz w:val="24"/>
    </w:rPr>
  </w:style>
  <w:style w:type="paragraph" w:customStyle="1" w:styleId="Chapter">
    <w:name w:val="Chapter"/>
    <w:basedOn w:val="Normal"/>
    <w:rsid w:val="003C573B"/>
    <w:pPr>
      <w:spacing w:before="240"/>
    </w:pPr>
    <w:rPr>
      <w:rFonts w:ascii="Times New Roman" w:hAnsi="Times New Roman"/>
      <w:smallCaps/>
      <w:spacing w:val="80"/>
      <w:sz w:val="28"/>
    </w:rPr>
  </w:style>
  <w:style w:type="paragraph" w:customStyle="1" w:styleId="InChapter">
    <w:name w:val="InChapter"/>
    <w:basedOn w:val="Heading3"/>
    <w:rsid w:val="003C573B"/>
    <w:pPr>
      <w:spacing w:after="240"/>
      <w:outlineLvl w:val="9"/>
    </w:pPr>
    <w:rPr>
      <w:noProof/>
    </w:rPr>
  </w:style>
  <w:style w:type="paragraph" w:styleId="Index2">
    <w:name w:val="index 2"/>
    <w:basedOn w:val="Normal"/>
    <w:next w:val="Normal"/>
    <w:semiHidden/>
    <w:rsid w:val="003C573B"/>
    <w:pPr>
      <w:tabs>
        <w:tab w:val="right" w:pos="4176"/>
      </w:tabs>
      <w:ind w:left="568" w:hanging="284"/>
    </w:pPr>
    <w:rPr>
      <w:rFonts w:ascii="Garamond" w:hAnsi="Garamond"/>
    </w:rPr>
  </w:style>
  <w:style w:type="paragraph" w:customStyle="1" w:styleId="Byline">
    <w:name w:val="Byline"/>
    <w:rsid w:val="003C5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73B"/>
    <w:pPr>
      <w:tabs>
        <w:tab w:val="clear" w:pos="3600"/>
        <w:tab w:val="clear" w:pos="3958"/>
      </w:tabs>
      <w:jc w:val="right"/>
    </w:pPr>
  </w:style>
  <w:style w:type="character" w:styleId="Emphasis">
    <w:name w:val="Emphasis"/>
    <w:basedOn w:val="DefaultParagraphFont"/>
    <w:qFormat/>
    <w:rsid w:val="003C573B"/>
    <w:rPr>
      <w:i/>
    </w:rPr>
  </w:style>
  <w:style w:type="paragraph" w:styleId="Caption">
    <w:name w:val="caption"/>
    <w:basedOn w:val="BodyText"/>
    <w:next w:val="Normal"/>
    <w:qFormat/>
    <w:rsid w:val="003C573B"/>
    <w:pPr>
      <w:framePr w:w="2268" w:hSpace="181" w:vSpace="181" w:wrap="around" w:vAnchor="text" w:hAnchor="page" w:x="1135" w:y="285" w:anchorLock="1"/>
    </w:pPr>
    <w:rPr>
      <w:i/>
    </w:rPr>
  </w:style>
  <w:style w:type="paragraph" w:customStyle="1" w:styleId="MiniTOCTitle">
    <w:name w:val="MiniTOCTitle"/>
    <w:basedOn w:val="Heading4"/>
    <w:rsid w:val="003C573B"/>
    <w:pPr>
      <w:spacing w:before="240"/>
      <w:outlineLvl w:val="9"/>
    </w:pPr>
    <w:rPr>
      <w:noProof/>
      <w:sz w:val="24"/>
    </w:rPr>
  </w:style>
  <w:style w:type="paragraph" w:customStyle="1" w:styleId="MiniTOCItem">
    <w:name w:val="MiniTOCItem"/>
    <w:basedOn w:val="ListBullet"/>
    <w:rsid w:val="003C573B"/>
    <w:pPr>
      <w:numPr>
        <w:numId w:val="0"/>
      </w:numPr>
      <w:tabs>
        <w:tab w:val="right" w:leader="dot" w:pos="6521"/>
      </w:tabs>
      <w:spacing w:before="0" w:after="0"/>
    </w:pPr>
  </w:style>
  <w:style w:type="paragraph" w:customStyle="1" w:styleId="TOFTitle">
    <w:name w:val="TOFTitle"/>
    <w:basedOn w:val="TOCTitle"/>
    <w:rsid w:val="003C573B"/>
  </w:style>
  <w:style w:type="paragraph" w:styleId="TableofFigures">
    <w:name w:val="table of figures"/>
    <w:basedOn w:val="Normal"/>
    <w:next w:val="Normal"/>
    <w:semiHidden/>
    <w:rsid w:val="003C573B"/>
    <w:pPr>
      <w:tabs>
        <w:tab w:val="right" w:leader="dot" w:pos="9072"/>
      </w:tabs>
      <w:ind w:left="970" w:hanging="403"/>
    </w:pPr>
    <w:rPr>
      <w:rFonts w:ascii="Times New Roman" w:hAnsi="Times New Roman"/>
      <w:b/>
    </w:rPr>
  </w:style>
  <w:style w:type="paragraph" w:styleId="ListNumber">
    <w:name w:val="List Number"/>
    <w:basedOn w:val="List"/>
    <w:rsid w:val="003C573B"/>
    <w:pPr>
      <w:numPr>
        <w:numId w:val="11"/>
      </w:numPr>
    </w:pPr>
  </w:style>
  <w:style w:type="character" w:customStyle="1" w:styleId="WingdingSymbols">
    <w:name w:val="Wingding Symbols"/>
    <w:rsid w:val="003C573B"/>
    <w:rPr>
      <w:rFonts w:ascii="Wingdings" w:hAnsi="Wingdings"/>
    </w:rPr>
  </w:style>
  <w:style w:type="paragraph" w:customStyle="1" w:styleId="TableHeading">
    <w:name w:val="Table Heading"/>
    <w:basedOn w:val="HeadingBase"/>
    <w:rsid w:val="003C573B"/>
    <w:pPr>
      <w:keepLines/>
      <w:pBdr>
        <w:bottom w:val="single" w:sz="6" w:space="1" w:color="918585"/>
      </w:pBdr>
      <w:spacing w:before="240"/>
    </w:pPr>
  </w:style>
  <w:style w:type="character" w:customStyle="1" w:styleId="HotSpot">
    <w:name w:val="HotSpot"/>
    <w:rsid w:val="003C573B"/>
    <w:rPr>
      <w:color w:val="0033CC"/>
      <w:u w:val="none"/>
    </w:rPr>
  </w:style>
  <w:style w:type="paragraph" w:customStyle="1" w:styleId="BodyTextRight">
    <w:name w:val="Body Text Right"/>
    <w:basedOn w:val="BodyText"/>
    <w:rsid w:val="003C573B"/>
    <w:pPr>
      <w:spacing w:before="0" w:after="0"/>
      <w:jc w:val="right"/>
    </w:pPr>
  </w:style>
  <w:style w:type="paragraph" w:styleId="Index3">
    <w:name w:val="index 3"/>
    <w:basedOn w:val="ListNumber2"/>
    <w:next w:val="Normal"/>
    <w:semiHidden/>
    <w:rsid w:val="003C573B"/>
    <w:pPr>
      <w:numPr>
        <w:numId w:val="0"/>
      </w:numPr>
      <w:tabs>
        <w:tab w:val="right" w:leader="dot" w:pos="4176"/>
      </w:tabs>
    </w:pPr>
  </w:style>
  <w:style w:type="paragraph" w:styleId="ListNumber2">
    <w:name w:val="List Number 2"/>
    <w:basedOn w:val="List2"/>
    <w:rsid w:val="003C573B"/>
    <w:pPr>
      <w:numPr>
        <w:numId w:val="10"/>
      </w:numPr>
      <w:tabs>
        <w:tab w:val="clear" w:pos="1060"/>
      </w:tabs>
    </w:pPr>
  </w:style>
  <w:style w:type="paragraph" w:customStyle="1" w:styleId="MarginNote">
    <w:name w:val="Margin Note"/>
    <w:basedOn w:val="BodyText"/>
    <w:rsid w:val="003C5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7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573B"/>
    <w:rPr>
      <w:sz w:val="32"/>
    </w:rPr>
  </w:style>
  <w:style w:type="paragraph" w:customStyle="1" w:styleId="HeadingProcedure">
    <w:name w:val="Heading Procedure"/>
    <w:basedOn w:val="HeadingBase"/>
    <w:next w:val="Normal"/>
    <w:rsid w:val="003C573B"/>
    <w:pPr>
      <w:tabs>
        <w:tab w:val="left" w:pos="0"/>
      </w:tabs>
      <w:spacing w:before="120" w:after="60"/>
    </w:pPr>
    <w:rPr>
      <w:i/>
      <w:color w:val="918585"/>
      <w:sz w:val="22"/>
    </w:rPr>
  </w:style>
  <w:style w:type="paragraph" w:customStyle="1" w:styleId="TableBodyText">
    <w:name w:val="Table Body Text"/>
    <w:basedOn w:val="BodyText"/>
    <w:rsid w:val="003C573B"/>
    <w:pPr>
      <w:spacing w:before="60" w:after="60"/>
    </w:pPr>
  </w:style>
  <w:style w:type="paragraph" w:styleId="ListContinue">
    <w:name w:val="List Continue"/>
    <w:basedOn w:val="List"/>
    <w:rsid w:val="003C573B"/>
    <w:pPr>
      <w:ind w:firstLine="0"/>
    </w:pPr>
  </w:style>
  <w:style w:type="paragraph" w:customStyle="1" w:styleId="ListNote">
    <w:name w:val="List Note"/>
    <w:basedOn w:val="List"/>
    <w:rsid w:val="003C573B"/>
    <w:pPr>
      <w:pBdr>
        <w:top w:val="single" w:sz="6" w:space="2" w:color="918585"/>
        <w:bottom w:val="single" w:sz="6" w:space="2" w:color="918585"/>
      </w:pBdr>
      <w:tabs>
        <w:tab w:val="left" w:pos="1021"/>
      </w:tabs>
      <w:ind w:firstLine="0"/>
    </w:pPr>
  </w:style>
  <w:style w:type="paragraph" w:customStyle="1" w:styleId="Warning">
    <w:name w:val="Warning"/>
    <w:basedOn w:val="BodyText"/>
    <w:rsid w:val="003C573B"/>
    <w:pPr>
      <w:shd w:val="clear" w:color="auto" w:fill="D9D9D9"/>
      <w:tabs>
        <w:tab w:val="left" w:pos="992"/>
      </w:tabs>
      <w:ind w:left="119" w:right="119"/>
    </w:pPr>
    <w:rPr>
      <w:sz w:val="20"/>
    </w:rPr>
  </w:style>
  <w:style w:type="paragraph" w:customStyle="1" w:styleId="MarginIcons">
    <w:name w:val="Margin Icons"/>
    <w:basedOn w:val="BodyText"/>
    <w:rsid w:val="003C5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73B"/>
    <w:rPr>
      <w:rFonts w:ascii="Courier New" w:hAnsi="Courier New"/>
    </w:rPr>
  </w:style>
  <w:style w:type="paragraph" w:customStyle="1" w:styleId="NoteBullet">
    <w:name w:val="Note Bullet"/>
    <w:basedOn w:val="Note"/>
    <w:rsid w:val="003C573B"/>
    <w:pPr>
      <w:tabs>
        <w:tab w:val="clear" w:pos="680"/>
      </w:tabs>
      <w:spacing w:before="60" w:after="60"/>
    </w:pPr>
  </w:style>
  <w:style w:type="paragraph" w:customStyle="1" w:styleId="SubHeading2">
    <w:name w:val="SubHeading2"/>
    <w:basedOn w:val="HeadingBase"/>
    <w:rsid w:val="003C573B"/>
    <w:pPr>
      <w:spacing w:before="240" w:after="60"/>
    </w:pPr>
    <w:rPr>
      <w:sz w:val="20"/>
    </w:rPr>
  </w:style>
  <w:style w:type="paragraph" w:customStyle="1" w:styleId="SubHeading1">
    <w:name w:val="SubHeading1"/>
    <w:basedOn w:val="HeadingBase"/>
    <w:rsid w:val="003C573B"/>
    <w:pPr>
      <w:spacing w:before="240" w:after="60"/>
    </w:pPr>
    <w:rPr>
      <w:color w:val="918585"/>
      <w:sz w:val="22"/>
    </w:rPr>
  </w:style>
  <w:style w:type="paragraph" w:customStyle="1" w:styleId="SideHeading">
    <w:name w:val="Side Heading"/>
    <w:basedOn w:val="HeadingBase"/>
    <w:rsid w:val="003C5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73B"/>
    <w:pPr>
      <w:numPr>
        <w:numId w:val="12"/>
      </w:numPr>
    </w:pPr>
  </w:style>
  <w:style w:type="paragraph" w:styleId="PlainText">
    <w:name w:val="Plain Text"/>
    <w:basedOn w:val="Normal"/>
    <w:link w:val="PlainTextChar"/>
    <w:rsid w:val="003C573B"/>
    <w:rPr>
      <w:sz w:val="20"/>
    </w:rPr>
  </w:style>
  <w:style w:type="character" w:customStyle="1" w:styleId="PlainTextChar">
    <w:name w:val="Plain Text Char"/>
    <w:basedOn w:val="DefaultParagraphFont"/>
    <w:link w:val="PlainText"/>
    <w:rsid w:val="003C57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573B"/>
    <w:rPr>
      <w:b/>
      <w:smallCaps/>
    </w:rPr>
  </w:style>
  <w:style w:type="paragraph" w:customStyle="1" w:styleId="TableListNumber">
    <w:name w:val="Table List Number"/>
    <w:basedOn w:val="ListNumber"/>
    <w:rsid w:val="003C573B"/>
    <w:pPr>
      <w:numPr>
        <w:numId w:val="0"/>
      </w:numPr>
    </w:pPr>
  </w:style>
  <w:style w:type="paragraph" w:styleId="TOC4">
    <w:name w:val="toc 4"/>
    <w:basedOn w:val="TOCBase"/>
    <w:next w:val="Normal"/>
    <w:semiHidden/>
    <w:rsid w:val="003C573B"/>
    <w:pPr>
      <w:tabs>
        <w:tab w:val="right" w:leader="dot" w:pos="9071"/>
      </w:tabs>
      <w:ind w:left="1701"/>
    </w:pPr>
  </w:style>
  <w:style w:type="paragraph" w:customStyle="1" w:styleId="ListAlpha">
    <w:name w:val="List Alpha"/>
    <w:basedOn w:val="List"/>
    <w:rsid w:val="003C573B"/>
    <w:pPr>
      <w:numPr>
        <w:numId w:val="9"/>
      </w:numPr>
    </w:pPr>
  </w:style>
  <w:style w:type="paragraph" w:customStyle="1" w:styleId="ListAlpha2">
    <w:name w:val="List Alpha 2"/>
    <w:basedOn w:val="List2"/>
    <w:rsid w:val="003C573B"/>
    <w:pPr>
      <w:numPr>
        <w:numId w:val="8"/>
      </w:numPr>
    </w:pPr>
  </w:style>
  <w:style w:type="paragraph" w:styleId="List3">
    <w:name w:val="List 3"/>
    <w:basedOn w:val="BodyText"/>
    <w:rsid w:val="003C573B"/>
    <w:pPr>
      <w:tabs>
        <w:tab w:val="left" w:pos="1021"/>
      </w:tabs>
      <w:spacing w:before="60" w:after="60"/>
      <w:ind w:left="1020" w:hanging="340"/>
    </w:pPr>
  </w:style>
  <w:style w:type="paragraph" w:styleId="List4">
    <w:name w:val="List 4"/>
    <w:basedOn w:val="BodyText"/>
    <w:rsid w:val="003C573B"/>
    <w:pPr>
      <w:tabs>
        <w:tab w:val="left" w:pos="1361"/>
      </w:tabs>
      <w:spacing w:before="60" w:after="60"/>
      <w:ind w:left="1361" w:hanging="340"/>
    </w:pPr>
  </w:style>
  <w:style w:type="paragraph" w:styleId="List5">
    <w:name w:val="List 5"/>
    <w:basedOn w:val="BodyText"/>
    <w:rsid w:val="003C573B"/>
    <w:pPr>
      <w:tabs>
        <w:tab w:val="left" w:pos="1701"/>
      </w:tabs>
      <w:spacing w:before="60" w:after="60"/>
      <w:ind w:left="1701" w:hanging="340"/>
    </w:pPr>
  </w:style>
  <w:style w:type="paragraph" w:styleId="ListBullet3">
    <w:name w:val="List Bullet 3"/>
    <w:basedOn w:val="List3"/>
    <w:rsid w:val="003C573B"/>
    <w:pPr>
      <w:numPr>
        <w:numId w:val="15"/>
      </w:numPr>
      <w:tabs>
        <w:tab w:val="clear" w:pos="1021"/>
      </w:tabs>
      <w:ind w:left="1037" w:hanging="357"/>
    </w:pPr>
  </w:style>
  <w:style w:type="paragraph" w:styleId="ListBullet4">
    <w:name w:val="List Bullet 4"/>
    <w:basedOn w:val="List4"/>
    <w:rsid w:val="003C573B"/>
    <w:pPr>
      <w:numPr>
        <w:numId w:val="3"/>
      </w:numPr>
    </w:pPr>
  </w:style>
  <w:style w:type="paragraph" w:styleId="ListBullet5">
    <w:name w:val="List Bullet 5"/>
    <w:basedOn w:val="List5"/>
    <w:rsid w:val="003C573B"/>
    <w:pPr>
      <w:numPr>
        <w:numId w:val="4"/>
      </w:numPr>
    </w:pPr>
  </w:style>
  <w:style w:type="paragraph" w:styleId="ListContinue2">
    <w:name w:val="List Continue 2"/>
    <w:basedOn w:val="List2"/>
    <w:rsid w:val="003C573B"/>
    <w:pPr>
      <w:ind w:firstLine="0"/>
    </w:pPr>
  </w:style>
  <w:style w:type="paragraph" w:styleId="ListContinue3">
    <w:name w:val="List Continue 3"/>
    <w:basedOn w:val="List3"/>
    <w:rsid w:val="003C573B"/>
    <w:pPr>
      <w:ind w:left="1021" w:firstLine="0"/>
    </w:pPr>
  </w:style>
  <w:style w:type="paragraph" w:styleId="ListContinue4">
    <w:name w:val="List Continue 4"/>
    <w:basedOn w:val="List4"/>
    <w:rsid w:val="003C573B"/>
    <w:pPr>
      <w:ind w:firstLine="0"/>
    </w:pPr>
  </w:style>
  <w:style w:type="paragraph" w:styleId="ListContinue5">
    <w:name w:val="List Continue 5"/>
    <w:basedOn w:val="List5"/>
    <w:rsid w:val="003C573B"/>
    <w:pPr>
      <w:ind w:firstLine="0"/>
    </w:pPr>
  </w:style>
  <w:style w:type="paragraph" w:styleId="ListNumber3">
    <w:name w:val="List Number 3"/>
    <w:basedOn w:val="List3"/>
    <w:rsid w:val="003C573B"/>
    <w:pPr>
      <w:numPr>
        <w:numId w:val="5"/>
      </w:numPr>
    </w:pPr>
  </w:style>
  <w:style w:type="paragraph" w:styleId="ListNumber4">
    <w:name w:val="List Number 4"/>
    <w:basedOn w:val="List4"/>
    <w:rsid w:val="003C573B"/>
    <w:pPr>
      <w:numPr>
        <w:numId w:val="6"/>
      </w:numPr>
    </w:pPr>
  </w:style>
  <w:style w:type="paragraph" w:styleId="ListNumber5">
    <w:name w:val="List Number 5"/>
    <w:basedOn w:val="List5"/>
    <w:rsid w:val="003C573B"/>
    <w:pPr>
      <w:numPr>
        <w:numId w:val="7"/>
      </w:numPr>
    </w:pPr>
  </w:style>
  <w:style w:type="paragraph" w:styleId="BlockText">
    <w:name w:val="Block Text"/>
    <w:basedOn w:val="Normal"/>
    <w:rsid w:val="003C573B"/>
    <w:pPr>
      <w:spacing w:after="120"/>
      <w:ind w:left="1440" w:right="1440"/>
    </w:pPr>
  </w:style>
  <w:style w:type="character" w:customStyle="1" w:styleId="Subscript">
    <w:name w:val="Subscript"/>
    <w:basedOn w:val="DefaultParagraphFont"/>
    <w:rsid w:val="003C573B"/>
    <w:rPr>
      <w:sz w:val="16"/>
      <w:vertAlign w:val="subscript"/>
    </w:rPr>
  </w:style>
  <w:style w:type="character" w:customStyle="1" w:styleId="Superscript">
    <w:name w:val="Superscript"/>
    <w:basedOn w:val="DefaultParagraphFont"/>
    <w:rsid w:val="003C573B"/>
    <w:rPr>
      <w:sz w:val="16"/>
      <w:vertAlign w:val="superscript"/>
    </w:rPr>
  </w:style>
  <w:style w:type="character" w:customStyle="1" w:styleId="Symbols">
    <w:name w:val="Symbols"/>
    <w:basedOn w:val="DefaultParagraphFont"/>
    <w:rsid w:val="003C573B"/>
    <w:rPr>
      <w:rFonts w:ascii="Symbol" w:hAnsi="Symbol"/>
    </w:rPr>
  </w:style>
  <w:style w:type="character" w:customStyle="1" w:styleId="MenuOptions">
    <w:name w:val="Menu Options"/>
    <w:basedOn w:val="DefaultParagraphFont"/>
    <w:rsid w:val="003C573B"/>
    <w:rPr>
      <w:rFonts w:ascii="Arial Narrow" w:hAnsi="Arial Narrow"/>
      <w:smallCaps/>
    </w:rPr>
  </w:style>
  <w:style w:type="character" w:customStyle="1" w:styleId="Buttons">
    <w:name w:val="Buttons"/>
    <w:basedOn w:val="DefaultParagraphFont"/>
    <w:rsid w:val="003C573B"/>
    <w:rPr>
      <w:b/>
    </w:rPr>
  </w:style>
  <w:style w:type="character" w:customStyle="1" w:styleId="Underlined">
    <w:name w:val="Underlined"/>
    <w:basedOn w:val="DefaultParagraphFont"/>
    <w:rsid w:val="003C573B"/>
    <w:rPr>
      <w:u w:val="single"/>
    </w:rPr>
  </w:style>
  <w:style w:type="paragraph" w:customStyle="1" w:styleId="TableBodyTextRight">
    <w:name w:val="Table Body Text Right"/>
    <w:basedOn w:val="TableBodyText"/>
    <w:rsid w:val="003C573B"/>
    <w:pPr>
      <w:widowControl w:val="0"/>
      <w:autoSpaceDE w:val="0"/>
      <w:autoSpaceDN w:val="0"/>
      <w:adjustRightInd w:val="0"/>
      <w:jc w:val="right"/>
    </w:pPr>
    <w:rPr>
      <w:rFonts w:cs="Arial"/>
      <w:szCs w:val="18"/>
    </w:rPr>
  </w:style>
  <w:style w:type="paragraph" w:customStyle="1" w:styleId="CopyrightText">
    <w:name w:val="Copyright Text"/>
    <w:basedOn w:val="BodyText"/>
    <w:rsid w:val="003C573B"/>
    <w:rPr>
      <w:sz w:val="18"/>
    </w:rPr>
  </w:style>
  <w:style w:type="paragraph" w:customStyle="1" w:styleId="BodySmallRight">
    <w:name w:val="Body Small Right"/>
    <w:basedOn w:val="BodyTextRight"/>
    <w:rsid w:val="003C573B"/>
    <w:rPr>
      <w:sz w:val="18"/>
      <w:szCs w:val="18"/>
    </w:rPr>
  </w:style>
  <w:style w:type="paragraph" w:customStyle="1" w:styleId="MarginEdition">
    <w:name w:val="Margin Edition"/>
    <w:basedOn w:val="MarginNote"/>
    <w:rsid w:val="003C573B"/>
    <w:pPr>
      <w:spacing w:before="0" w:after="0"/>
    </w:pPr>
    <w:rPr>
      <w:rFonts w:ascii="Times New Roman" w:hAnsi="Times New Roman"/>
      <w:color w:val="999999"/>
    </w:rPr>
  </w:style>
  <w:style w:type="paragraph" w:customStyle="1" w:styleId="Spacer">
    <w:name w:val="Spacer"/>
    <w:basedOn w:val="Normal"/>
    <w:rsid w:val="003C573B"/>
    <w:rPr>
      <w:sz w:val="2"/>
      <w:szCs w:val="2"/>
    </w:rPr>
  </w:style>
  <w:style w:type="character" w:customStyle="1" w:styleId="Small">
    <w:name w:val="Small"/>
    <w:basedOn w:val="DefaultParagraphFont"/>
    <w:rsid w:val="003C573B"/>
    <w:rPr>
      <w:sz w:val="16"/>
    </w:rPr>
  </w:style>
  <w:style w:type="paragraph" w:customStyle="1" w:styleId="WideTable">
    <w:name w:val="Wide Table"/>
    <w:basedOn w:val="Normal"/>
    <w:rsid w:val="003C573B"/>
    <w:pPr>
      <w:ind w:left="-1418"/>
    </w:pPr>
    <w:rPr>
      <w:sz w:val="2"/>
      <w:szCs w:val="2"/>
    </w:rPr>
  </w:style>
  <w:style w:type="character" w:styleId="PageNumber">
    <w:name w:val="page number"/>
    <w:basedOn w:val="DefaultParagraphFont"/>
    <w:rsid w:val="003C573B"/>
  </w:style>
  <w:style w:type="paragraph" w:styleId="Quote">
    <w:name w:val="Quote"/>
    <w:basedOn w:val="Heading1"/>
    <w:link w:val="QuoteChar"/>
    <w:qFormat/>
    <w:rsid w:val="003C573B"/>
    <w:rPr>
      <w:b w:val="0"/>
      <w:sz w:val="72"/>
      <w:szCs w:val="72"/>
      <w:lang w:val="en-NZ"/>
    </w:rPr>
  </w:style>
  <w:style w:type="character" w:customStyle="1" w:styleId="QuoteChar">
    <w:name w:val="Quote Char"/>
    <w:basedOn w:val="DefaultParagraphFont"/>
    <w:link w:val="Quote"/>
    <w:rsid w:val="003C5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73B"/>
    <w:pPr>
      <w:pageBreakBefore/>
    </w:pPr>
  </w:style>
  <w:style w:type="paragraph" w:customStyle="1" w:styleId="Border">
    <w:name w:val="Border"/>
    <w:basedOn w:val="Normal"/>
    <w:qFormat/>
    <w:rsid w:val="003C5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73B"/>
    <w:rPr>
      <w:b/>
      <w:bCs/>
      <w:i/>
      <w:iCs/>
      <w:color w:val="auto"/>
    </w:rPr>
  </w:style>
  <w:style w:type="paragraph" w:styleId="IntenseQuote">
    <w:name w:val="Intense Quote"/>
    <w:basedOn w:val="Normal"/>
    <w:next w:val="Normal"/>
    <w:link w:val="IntenseQuoteChar"/>
    <w:uiPriority w:val="30"/>
    <w:qFormat/>
    <w:rsid w:val="003C5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7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573B"/>
    <w:rPr>
      <w:smallCaps/>
      <w:color w:val="auto"/>
      <w:u w:val="single"/>
    </w:rPr>
  </w:style>
  <w:style w:type="character" w:styleId="IntenseReference">
    <w:name w:val="Intense Reference"/>
    <w:basedOn w:val="DefaultParagraphFont"/>
    <w:uiPriority w:val="32"/>
    <w:qFormat/>
    <w:rsid w:val="003C573B"/>
    <w:rPr>
      <w:b/>
      <w:bCs/>
      <w:smallCaps/>
      <w:color w:val="auto"/>
      <w:spacing w:val="5"/>
      <w:u w:val="single"/>
    </w:rPr>
  </w:style>
  <w:style w:type="paragraph" w:customStyle="1" w:styleId="2ColumnHeading">
    <w:name w:val="2Column Heading"/>
    <w:basedOn w:val="BodyText"/>
    <w:qFormat/>
    <w:rsid w:val="003C573B"/>
    <w:pPr>
      <w:spacing w:after="60"/>
      <w:ind w:left="-2268"/>
    </w:pPr>
    <w:rPr>
      <w:b/>
    </w:rPr>
  </w:style>
  <w:style w:type="paragraph" w:customStyle="1" w:styleId="Heading1TOC">
    <w:name w:val="Heading1 TOC"/>
    <w:basedOn w:val="Normal"/>
    <w:qFormat/>
    <w:rsid w:val="003C573B"/>
    <w:pPr>
      <w:spacing w:before="240" w:after="120"/>
    </w:pPr>
    <w:rPr>
      <w:rFonts w:ascii="Times New Roman" w:hAnsi="Times New Roman"/>
      <w:b/>
      <w:sz w:val="32"/>
    </w:rPr>
  </w:style>
  <w:style w:type="paragraph" w:customStyle="1" w:styleId="Heading2TOC">
    <w:name w:val="Heading2 TOC"/>
    <w:basedOn w:val="Normal"/>
    <w:qFormat/>
    <w:rsid w:val="003C573B"/>
    <w:pPr>
      <w:spacing w:before="240" w:after="60"/>
    </w:pPr>
    <w:rPr>
      <w:rFonts w:ascii="Times New Roman" w:hAnsi="Times New Roman"/>
      <w:b/>
      <w:sz w:val="28"/>
    </w:rPr>
  </w:style>
  <w:style w:type="character" w:customStyle="1" w:styleId="Underline">
    <w:name w:val="Underline"/>
    <w:basedOn w:val="DefaultParagraphFont"/>
    <w:qFormat/>
    <w:rsid w:val="003C573B"/>
    <w:rPr>
      <w:u w:val="single"/>
    </w:rPr>
  </w:style>
  <w:style w:type="paragraph" w:styleId="BalloonText">
    <w:name w:val="Balloon Text"/>
    <w:basedOn w:val="Normal"/>
    <w:link w:val="BalloonTextChar"/>
    <w:rsid w:val="003C573B"/>
    <w:rPr>
      <w:rFonts w:ascii="Tahoma" w:hAnsi="Tahoma" w:cs="Tahoma"/>
      <w:sz w:val="16"/>
      <w:szCs w:val="16"/>
    </w:rPr>
  </w:style>
  <w:style w:type="character" w:customStyle="1" w:styleId="BalloonTextChar">
    <w:name w:val="Balloon Text Char"/>
    <w:basedOn w:val="DefaultParagraphFont"/>
    <w:link w:val="BalloonText"/>
    <w:rsid w:val="003C57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57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7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1942</Words>
  <Characters>12368</Characters>
  <Application>Microsoft Office Word</Application>
  <DocSecurity>0</DocSecurity>
  <Lines>407</Lines>
  <Paragraphs>187</Paragraphs>
  <ScaleCrop>false</ScaleCrop>
  <Company>Author-it Software Corporation Ltd.</Company>
  <LinksUpToDate>false</LinksUpToDate>
  <CharactersWithSpaces>14235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RIIMEX602A Establish and maintain surface mining ground control and slope stability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