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89F" w:rsidP="007A689F">
      <w:pPr>
        <w:pStyle w:val="Title"/>
      </w:pPr>
      <w:r>
        <w:fldChar w:fldCharType="begin"/>
      </w:r>
      <w:r>
        <w:instrText xml:space="preserve"> TITLE   \* MERGEFORMAT </w:instrText>
      </w:r>
      <w:r>
        <w:fldChar w:fldCharType="separate"/>
      </w:r>
      <w:r>
        <w:t>RIIMEX203B Break oversize rock</w:t>
      </w:r>
      <w:r>
        <w:fldChar w:fldCharType="end"/>
      </w:r>
    </w:p>
    <w:p w:rsidR="007A689F" w:rsidP="007A689F">
      <w:pPr>
        <w:pStyle w:val="Version"/>
        <w:sectPr w:rsidSect="00CC24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41E" w:rsidP="00CC241E">
      <w:pPr>
        <w:pStyle w:val="SuperHeading"/>
      </w:pPr>
      <w:r w:rsidRPr="00CC241E">
        <w:t>RIIMEX203B Break oversize rock</w:t>
      </w:r>
    </w:p>
    <w:p w:rsidR="00000000" w:rsidRPr="00CC241E" w:rsidP="00CC241E">
      <w:pPr>
        <w:pStyle w:val="Heading1"/>
      </w:pPr>
      <w:bookmarkStart w:id="1" w:name="O_130635"/>
      <w:bookmarkEnd w:id="1"/>
      <w:r w:rsidRPr="00CC241E">
        <w:t>Modification History</w:t>
      </w:r>
    </w:p>
    <w:p w:rsidR="00000000" w:rsidRPr="00CC241E" w:rsidP="00CC241E">
      <w:pPr>
        <w:pStyle w:val="BodyText"/>
      </w:pPr>
      <w:r w:rsidRPr="00CC241E">
        <w:t>Not applicable.</w:t>
      </w:r>
    </w:p>
    <w:p w:rsidR="00000000" w:rsidRPr="00CC241E" w:rsidP="00CC241E">
      <w:pPr>
        <w:pStyle w:val="AllowPageBreak"/>
      </w:pPr>
    </w:p>
    <w:p w:rsidR="00000000" w:rsidRPr="00CC241E" w:rsidP="00CC241E">
      <w:pPr>
        <w:pStyle w:val="Heading1"/>
      </w:pPr>
      <w:bookmarkStart w:id="2" w:name="O_130636"/>
      <w:bookmarkEnd w:id="2"/>
      <w:r w:rsidRPr="00CC241E">
        <w:t>Unit Descriptor</w:t>
      </w:r>
    </w:p>
    <w:p w:rsidR="00000000" w:rsidRPr="00CC241E" w:rsidP="00CC241E">
      <w:pPr>
        <w:pStyle w:val="BodyText"/>
      </w:pPr>
      <w:r w:rsidRPr="00CC241E">
        <w:t>This unit covers the breaking of oversize rock in</w:t>
      </w:r>
      <w:r w:rsidRPr="00CC241E">
        <w:t xml:space="preserve"> resources and infrastructure industries. It includes: planning and preparing, breaking rocks, and cleaning up the site.</w:t>
      </w:r>
    </w:p>
    <w:p w:rsidR="00000000" w:rsidRPr="00CC241E" w:rsidP="00CC241E">
      <w:pPr>
        <w:pStyle w:val="AllowPageBreak"/>
      </w:pPr>
    </w:p>
    <w:p w:rsidR="00000000" w:rsidRPr="00CC241E" w:rsidP="00CC241E">
      <w:pPr>
        <w:pStyle w:val="Heading1"/>
      </w:pPr>
      <w:bookmarkStart w:id="3" w:name="O_130637"/>
      <w:bookmarkEnd w:id="3"/>
      <w:r w:rsidRPr="00CC241E">
        <w:t>Application of the Unit</w:t>
      </w:r>
    </w:p>
    <w:p w:rsidR="00000000" w:rsidRPr="00CC241E" w:rsidP="00CC241E">
      <w:pPr>
        <w:pStyle w:val="BodyText"/>
      </w:pPr>
      <w:r w:rsidRPr="00CC241E">
        <w:t>This unit applies in all contexts to the breaking of oversize rock in extractive and processin</w:t>
      </w:r>
      <w:r w:rsidRPr="00CC241E">
        <w:t>g environments without the use of explosives. It is appropriate for those working in operational roles, at worksites within:</w:t>
      </w:r>
    </w:p>
    <w:p w:rsidR="00000000" w:rsidRPr="00CC241E" w:rsidP="00CC241E">
      <w:pPr>
        <w:pStyle w:val="ListBullet"/>
      </w:pPr>
      <w:r w:rsidRPr="00CC241E">
        <w:t>Civil construction</w:t>
      </w:r>
    </w:p>
    <w:p w:rsidR="00000000" w:rsidRPr="00CC241E" w:rsidP="00CC241E">
      <w:pPr>
        <w:pStyle w:val="ListBullet"/>
      </w:pPr>
      <w:r w:rsidRPr="00CC241E">
        <w:t>Coal mining</w:t>
      </w:r>
    </w:p>
    <w:p w:rsidR="00000000" w:rsidRPr="00CC241E" w:rsidP="00CC241E">
      <w:pPr>
        <w:pStyle w:val="ListBullet"/>
      </w:pPr>
      <w:r w:rsidRPr="00CC241E">
        <w:t xml:space="preserve">Extractive industries </w:t>
      </w:r>
    </w:p>
    <w:p w:rsidR="00000000" w:rsidRPr="00CC241E" w:rsidP="00CC241E">
      <w:pPr>
        <w:pStyle w:val="ListBullet"/>
      </w:pPr>
      <w:r w:rsidRPr="00CC241E">
        <w:t>Metalliferous mining</w:t>
      </w:r>
    </w:p>
    <w:p w:rsidR="00000000" w:rsidRPr="00CC241E" w:rsidP="00CC241E">
      <w:pPr>
        <w:pStyle w:val="AllowPageBreak"/>
      </w:pPr>
    </w:p>
    <w:p w:rsidR="00000000" w:rsidRPr="00CC241E" w:rsidP="00CC241E">
      <w:pPr>
        <w:pStyle w:val="Heading1"/>
      </w:pPr>
      <w:bookmarkStart w:id="4" w:name="O_130638"/>
      <w:bookmarkEnd w:id="4"/>
      <w:r w:rsidRPr="00CC241E">
        <w:t>Licensing/Regulatory Information</w:t>
      </w:r>
    </w:p>
    <w:p w:rsidR="00000000" w:rsidRPr="00CC241E" w:rsidP="00CC241E">
      <w:pPr>
        <w:pStyle w:val="BodyText"/>
      </w:pPr>
      <w:r w:rsidRPr="00CC241E">
        <w:t>Refer to Unit Descriptor.</w:t>
      </w:r>
    </w:p>
    <w:p w:rsidR="00000000" w:rsidRPr="00CC241E" w:rsidP="00CC241E">
      <w:pPr>
        <w:pStyle w:val="AllowPageBreak"/>
      </w:pPr>
    </w:p>
    <w:p w:rsidR="00000000" w:rsidRPr="00CC241E" w:rsidP="00CC241E">
      <w:pPr>
        <w:pStyle w:val="Heading1"/>
      </w:pPr>
      <w:bookmarkStart w:id="5" w:name="O_130640"/>
      <w:bookmarkEnd w:id="5"/>
      <w:r w:rsidRPr="00CC241E">
        <w:t>Pre-Requisites</w:t>
      </w:r>
    </w:p>
    <w:p w:rsidR="00000000" w:rsidRPr="00CC241E" w:rsidP="00CC241E">
      <w:pPr>
        <w:pStyle w:val="BodyText"/>
      </w:pPr>
      <w:r w:rsidRPr="00CC241E">
        <w:t>Not applicable.</w:t>
      </w:r>
    </w:p>
    <w:p w:rsidR="00000000" w:rsidRPr="00CC241E" w:rsidP="00CC241E">
      <w:pPr>
        <w:pStyle w:val="AllowPageBreak"/>
      </w:pPr>
    </w:p>
    <w:p w:rsidR="00000000" w:rsidRPr="00CC241E" w:rsidP="00CC241E">
      <w:pPr>
        <w:pStyle w:val="Heading1"/>
      </w:pPr>
      <w:bookmarkStart w:id="6" w:name="O_130639"/>
      <w:bookmarkEnd w:id="6"/>
      <w:r w:rsidRPr="00CC241E">
        <w:t>Employability Skills Information</w:t>
      </w:r>
    </w:p>
    <w:p w:rsidR="00000000" w:rsidRPr="00CC241E" w:rsidP="00CC241E">
      <w:pPr>
        <w:pStyle w:val="BodyText"/>
      </w:pPr>
      <w:r w:rsidRPr="00CC241E">
        <w:t>This unit contains employability skills.</w:t>
      </w:r>
    </w:p>
    <w:p w:rsidR="00000000" w:rsidRPr="00CC241E" w:rsidP="00CC241E">
      <w:pPr>
        <w:pStyle w:val="AllowPageBreak"/>
      </w:pPr>
    </w:p>
    <w:p w:rsidR="00000000" w:rsidRPr="00CC241E" w:rsidP="00CC241E">
      <w:pPr>
        <w:pStyle w:val="Heading1"/>
      </w:pPr>
      <w:bookmarkStart w:id="7" w:name="O_130641"/>
      <w:bookmarkEnd w:id="7"/>
      <w:r w:rsidRPr="00CC241E">
        <w:t>Elements and Performance Criteria Pre-Content</w:t>
      </w:r>
    </w:p>
    <w:tbl>
      <w:tblPr>
        <w:tblW w:w="0" w:type="auto"/>
        <w:tblLayout w:type="fixed"/>
        <w:tblCellMar>
          <w:left w:w="62" w:type="dxa"/>
          <w:right w:w="62" w:type="dxa"/>
        </w:tblCellMar>
        <w:tblLook w:val="0000"/>
      </w:tblPr>
      <w:tblGrid>
        <w:gridCol w:w="2532"/>
        <w:gridCol w:w="5990"/>
      </w:tblGrid>
      <w:tr w:rsidTr="007A689F">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t>Elements describe the essent</w:t>
            </w:r>
            <w:r w:rsidRPr="00CC241E">
              <w: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BodyText"/>
            </w:pPr>
            <w:r w:rsidRPr="00CC241E">
              <w:t>Performance criteria describe the performance needed to demonstrate achievement of the element. Where bold italicised text is used, further information is detailed in the required skills and knowledge section and the r</w:t>
            </w:r>
            <w:r w:rsidRPr="00CC241E">
              <w:t>ange statement. Assessment of performance is to be consistent with the evidence guide.</w:t>
            </w:r>
          </w:p>
        </w:tc>
      </w:tr>
    </w:tbl>
    <w:p w:rsidR="00000000" w:rsidRPr="00CC241E" w:rsidP="00CC241E">
      <w:pPr>
        <w:pStyle w:val="BodyText"/>
      </w:pPr>
    </w:p>
    <w:p w:rsidR="00000000" w:rsidRPr="00CC241E" w:rsidP="00CC241E">
      <w:pPr>
        <w:pStyle w:val="AllowPageBreak"/>
      </w:pPr>
    </w:p>
    <w:p w:rsidR="00000000" w:rsidRPr="00CC241E" w:rsidP="00CC241E">
      <w:pPr>
        <w:pStyle w:val="Heading1"/>
      </w:pPr>
      <w:bookmarkStart w:id="8" w:name="O_130642"/>
      <w:bookmarkEnd w:id="8"/>
      <w:r w:rsidRPr="00CC241E">
        <w:t>Elements and Performance Criteria</w:t>
      </w:r>
    </w:p>
    <w:tbl>
      <w:tblPr>
        <w:tblW w:w="0" w:type="auto"/>
        <w:tblLayout w:type="fixed"/>
        <w:tblCellMar>
          <w:left w:w="62" w:type="dxa"/>
          <w:right w:w="62" w:type="dxa"/>
        </w:tblCellMar>
        <w:tblLook w:val="0000"/>
      </w:tblPr>
      <w:tblGrid>
        <w:gridCol w:w="3471"/>
        <w:gridCol w:w="5051"/>
      </w:tblGrid>
      <w:tr w:rsidTr="007A68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BodyText"/>
            </w:pPr>
            <w:r w:rsidRPr="00CC241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PERFORMANCE CRITERIA</w:t>
            </w:r>
          </w:p>
        </w:tc>
      </w:tr>
      <w:tr w:rsidTr="007A68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List"/>
              <w:rPr>
                <w:lang w:val="en-NZ"/>
              </w:rPr>
            </w:pPr>
            <w:r w:rsidRPr="00CC241E">
              <w:t>1.</w:t>
            </w:r>
            <w:r w:rsidRPr="00CC241E">
              <w:tab/>
              <w:t>Plan and prepare to break oversize rocks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List2"/>
            </w:pPr>
            <w:r w:rsidRPr="00CC241E">
              <w:t>1.1.</w:t>
            </w:r>
            <w:r w:rsidRPr="00CC241E">
              <w:tab/>
              <w:t xml:space="preserve">Access, interpret and apply </w:t>
            </w:r>
            <w:r w:rsidRPr="00CC241E">
              <w:rPr>
                <w:rStyle w:val="BoldandItalics"/>
              </w:rPr>
              <w:t>compliance documentation</w:t>
            </w:r>
            <w:r w:rsidRPr="00CC241E">
              <w:t xml:space="preserve"> relevant to the breaking of oversize rock</w:t>
            </w:r>
          </w:p>
          <w:p w:rsidR="00000000" w:rsidRPr="00CC241E" w:rsidP="00CC241E">
            <w:pPr>
              <w:pStyle w:val="List2"/>
            </w:pPr>
            <w:r w:rsidRPr="00CC241E">
              <w:t>1.2.</w:t>
            </w:r>
            <w:r w:rsidRPr="00CC241E">
              <w:tab/>
              <w:t>Receive, interpret and clarify shift changeover details</w:t>
            </w:r>
          </w:p>
          <w:p w:rsidR="00000000" w:rsidRPr="00CC241E" w:rsidP="00CC241E">
            <w:pPr>
              <w:pStyle w:val="List2"/>
            </w:pPr>
            <w:r w:rsidRPr="00CC241E">
              <w:t>1.3.</w:t>
            </w:r>
            <w:r w:rsidRPr="00CC241E">
              <w:tab/>
              <w:t xml:space="preserve">Identify, address and report </w:t>
            </w:r>
            <w:r w:rsidRPr="00CC241E">
              <w:rPr>
                <w:rStyle w:val="BoldandItalics"/>
              </w:rPr>
              <w:t>potential hazards and risks</w:t>
            </w:r>
          </w:p>
          <w:p w:rsidR="00000000" w:rsidRPr="00CC241E" w:rsidP="00CC241E">
            <w:pPr>
              <w:pStyle w:val="List2"/>
            </w:pPr>
            <w:r w:rsidRPr="00CC241E">
              <w:t>1.4.</w:t>
            </w:r>
            <w:r w:rsidRPr="00CC241E">
              <w:tab/>
              <w:t>Select personal protective equipment appropriate for work act</w:t>
            </w:r>
            <w:r w:rsidRPr="00CC241E">
              <w:t>ivities</w:t>
            </w:r>
          </w:p>
          <w:p w:rsidR="00000000" w:rsidRPr="00CC241E" w:rsidP="00CC241E">
            <w:pPr>
              <w:pStyle w:val="List2"/>
            </w:pPr>
            <w:r w:rsidRPr="00CC241E">
              <w:t>1.5.</w:t>
            </w:r>
            <w:r w:rsidRPr="00CC241E">
              <w:tab/>
              <w:t>Select appropriate type of equipment and/or attachments according to site requirements</w:t>
            </w:r>
          </w:p>
          <w:p w:rsidR="00000000" w:rsidRPr="00CC241E" w:rsidP="00CC241E">
            <w:pPr>
              <w:pStyle w:val="List2"/>
            </w:pPr>
            <w:r w:rsidRPr="00CC241E">
              <w:t>1.6.</w:t>
            </w:r>
            <w:r w:rsidRPr="00CC241E">
              <w:tab/>
              <w:t xml:space="preserve">Identify and locate </w:t>
            </w:r>
            <w:r w:rsidRPr="00CC241E">
              <w:rPr>
                <w:rStyle w:val="BoldandItalics"/>
              </w:rPr>
              <w:t>oversized rocks</w:t>
            </w:r>
            <w:r w:rsidRPr="00CC241E">
              <w:t xml:space="preserve"> in designated location </w:t>
            </w:r>
          </w:p>
          <w:p w:rsidR="00000000" w:rsidRPr="00CC241E" w:rsidP="00CC241E">
            <w:pPr>
              <w:pStyle w:val="List2"/>
            </w:pPr>
            <w:r w:rsidRPr="00CC241E">
              <w:t>1.7.</w:t>
            </w:r>
            <w:r w:rsidRPr="00CC241E">
              <w:tab/>
              <w:t xml:space="preserve">Assess rock and determine the correct </w:t>
            </w:r>
            <w:r w:rsidRPr="00CC241E">
              <w:rPr>
                <w:rStyle w:val="BoldandItalics"/>
              </w:rPr>
              <w:t>method to break rock</w:t>
            </w:r>
            <w:r w:rsidRPr="00CC241E">
              <w:t xml:space="preserve"> according to dimensions, location and grade of rock</w:t>
            </w:r>
          </w:p>
          <w:p w:rsidR="00000000" w:rsidRPr="00CC241E" w:rsidP="00CC241E">
            <w:pPr>
              <w:pStyle w:val="List2"/>
            </w:pPr>
            <w:r w:rsidRPr="00CC241E">
              <w:t>1.8.</w:t>
            </w:r>
            <w:r w:rsidRPr="00CC241E">
              <w:tab/>
              <w:t xml:space="preserve">Communicate with other </w:t>
            </w:r>
            <w:r w:rsidRPr="00CC241E">
              <w:rPr>
                <w:rStyle w:val="BoldandItalics"/>
              </w:rPr>
              <w:t>personnel</w:t>
            </w:r>
            <w:r w:rsidRPr="00CC241E">
              <w:t xml:space="preserve"> using approved communication methods</w:t>
            </w:r>
          </w:p>
          <w:p w:rsidR="00000000" w:rsidP="00CC241E">
            <w:pPr>
              <w:pStyle w:val="List2"/>
              <w:rPr>
                <w:lang w:val="en-NZ"/>
              </w:rPr>
            </w:pPr>
            <w:r w:rsidRPr="00CC241E">
              <w:t>1.9.</w:t>
            </w:r>
            <w:r w:rsidRPr="00CC241E">
              <w:tab/>
              <w:t>Adhere to emergency procedures to ensure safety of personnel, plant and equipment</w:t>
            </w:r>
          </w:p>
        </w:tc>
      </w:tr>
      <w:tr w:rsidTr="007A68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List"/>
              <w:rPr>
                <w:lang w:val="en-NZ"/>
              </w:rPr>
            </w:pPr>
            <w:r w:rsidRPr="00CC241E">
              <w:t>2.</w:t>
            </w:r>
            <w:r w:rsidRPr="00CC241E">
              <w:tab/>
              <w:t>Break rocks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List2"/>
            </w:pPr>
            <w:r w:rsidRPr="00CC241E">
              <w:t>2.1.</w:t>
            </w:r>
            <w:r w:rsidRPr="00CC241E">
              <w:tab/>
              <w:t>Notify relevant pers</w:t>
            </w:r>
            <w:r w:rsidRPr="00CC241E">
              <w:t>onnel of rock breaking process</w:t>
            </w:r>
          </w:p>
          <w:p w:rsidR="00000000" w:rsidP="00CC241E">
            <w:pPr>
              <w:pStyle w:val="List2"/>
              <w:rPr>
                <w:lang w:val="en-NZ"/>
              </w:rPr>
            </w:pPr>
            <w:r w:rsidRPr="00CC241E">
              <w:t>2.2.</w:t>
            </w:r>
            <w:r w:rsidRPr="00CC241E">
              <w:tab/>
              <w:t>Apply correct techniques to achieve required rock size</w:t>
            </w:r>
          </w:p>
        </w:tc>
      </w:tr>
      <w:tr w:rsidTr="007A68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List"/>
              <w:rPr>
                <w:lang w:val="en-NZ"/>
              </w:rPr>
            </w:pPr>
            <w:r w:rsidRPr="00CC241E">
              <w:t>3.</w:t>
            </w:r>
            <w:r w:rsidRPr="00CC241E">
              <w:tab/>
              <w:t>Clean up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List2"/>
            </w:pPr>
            <w:r w:rsidRPr="00CC241E">
              <w:t>3.1.</w:t>
            </w:r>
            <w:r w:rsidRPr="00CC241E">
              <w:tab/>
              <w:t>Prepare and remove broken rocks</w:t>
            </w:r>
          </w:p>
          <w:p w:rsidR="00000000" w:rsidRPr="00CC241E" w:rsidP="00CC241E">
            <w:pPr>
              <w:pStyle w:val="List2"/>
            </w:pPr>
            <w:r w:rsidRPr="00CC241E">
              <w:t>3.2.</w:t>
            </w:r>
            <w:r w:rsidRPr="00CC241E">
              <w:tab/>
              <w:t xml:space="preserve">Remove or manage </w:t>
            </w:r>
            <w:r w:rsidRPr="00CC241E">
              <w:rPr>
                <w:rStyle w:val="BoldandItalics"/>
              </w:rPr>
              <w:t>contaminants</w:t>
            </w:r>
            <w:r w:rsidRPr="00CC241E">
              <w:t xml:space="preserve"> upon identification</w:t>
            </w:r>
          </w:p>
        </w:tc>
      </w:tr>
    </w:tbl>
    <w:p w:rsidR="00000000" w:rsidRPr="00CC241E" w:rsidP="00CC241E">
      <w:pPr>
        <w:pStyle w:val="BodyText"/>
      </w:pPr>
    </w:p>
    <w:p w:rsidR="00000000" w:rsidRPr="00CC241E" w:rsidP="00CC241E">
      <w:pPr>
        <w:pStyle w:val="AllowPageBreak"/>
      </w:pPr>
    </w:p>
    <w:p w:rsidR="00000000" w:rsidRPr="00CC241E" w:rsidP="00CC241E">
      <w:pPr>
        <w:pStyle w:val="Heading1"/>
      </w:pPr>
      <w:bookmarkStart w:id="9" w:name="O_130643"/>
      <w:bookmarkEnd w:id="9"/>
      <w:r w:rsidRPr="00CC241E">
        <w:t>Required Skills and Knowledge</w:t>
      </w:r>
    </w:p>
    <w:tbl>
      <w:tblPr>
        <w:tblW w:w="0" w:type="auto"/>
        <w:tblLayout w:type="fixed"/>
        <w:tblCellMar>
          <w:left w:w="62" w:type="dxa"/>
          <w:right w:w="62" w:type="dxa"/>
        </w:tblCellMar>
        <w:tblLook w:val="0000"/>
      </w:tblPr>
      <w:tblGrid>
        <w:gridCol w:w="8522"/>
      </w:tblGrid>
      <w:tr w:rsidTr="007A68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t>This s</w:t>
            </w:r>
            <w:r w:rsidRPr="00CC241E">
              <w:t>ection describes the skills and knowledge required for this unit.</w:t>
            </w:r>
          </w:p>
        </w:tc>
      </w:tr>
      <w:tr w:rsidTr="007A68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Required skills</w:t>
            </w:r>
          </w:p>
        </w:tc>
      </w:tr>
      <w:tr w:rsidTr="007A68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BodyText"/>
            </w:pPr>
            <w:r w:rsidRPr="00CC241E">
              <w:t xml:space="preserve">Specific skills are required to achieve the performance criteria in this unit, particularly for the application in the various circumstances </w:t>
            </w:r>
            <w:r w:rsidRPr="00CC241E">
              <w:t>in which this unit may be applied. This includes the ability to carry out the following as required to break oversize rock:</w:t>
            </w:r>
          </w:p>
          <w:p w:rsidR="00000000" w:rsidRPr="00CC241E" w:rsidP="00CC241E">
            <w:pPr>
              <w:pStyle w:val="ListBullet"/>
            </w:pPr>
            <w:r w:rsidRPr="00CC241E">
              <w:t>apply legislative, organisation and site requirements and procedures</w:t>
            </w:r>
          </w:p>
          <w:p w:rsidR="00000000" w:rsidRPr="00CC241E" w:rsidP="00CC241E">
            <w:pPr>
              <w:pStyle w:val="ListBullet"/>
            </w:pPr>
            <w:r w:rsidRPr="00CC241E">
              <w:t xml:space="preserve">apply ancillary equipment operating, maintenance and cleaning </w:t>
            </w:r>
            <w:r w:rsidRPr="00CC241E">
              <w:t xml:space="preserve">requirements and procedures </w:t>
            </w:r>
          </w:p>
          <w:p w:rsidR="00000000" w:rsidRPr="00CC241E" w:rsidP="00CC241E">
            <w:pPr>
              <w:pStyle w:val="ListBullet"/>
            </w:pPr>
            <w:r w:rsidRPr="00CC241E">
              <w:t>apply diagnostic techniques</w:t>
            </w:r>
          </w:p>
          <w:p w:rsidR="00000000" w:rsidRPr="00CC241E" w:rsidP="00CC241E">
            <w:pPr>
              <w:pStyle w:val="ListBullet"/>
            </w:pPr>
            <w:r w:rsidRPr="00CC241E">
              <w:t>apply hazard identification procedures</w:t>
            </w:r>
          </w:p>
          <w:p w:rsidR="00000000" w:rsidRPr="00CC241E" w:rsidP="00CC241E">
            <w:pPr>
              <w:pStyle w:val="ListBullet"/>
            </w:pPr>
            <w:r w:rsidRPr="00CC241E">
              <w:t>apply record maintenance requirements</w:t>
            </w:r>
          </w:p>
          <w:p w:rsidR="00000000" w:rsidRPr="00CC241E" w:rsidP="00CC241E">
            <w:pPr>
              <w:pStyle w:val="ListBullet"/>
            </w:pPr>
            <w:r w:rsidRPr="00CC241E">
              <w:t>apply operational monitoring techniques</w:t>
            </w:r>
          </w:p>
          <w:p w:rsidR="00000000" w:rsidRPr="00CC241E" w:rsidP="00CC241E">
            <w:pPr>
              <w:pStyle w:val="ListBullet"/>
            </w:pPr>
            <w:r w:rsidRPr="00CC241E">
              <w:t>apply defect reporting requirements and procedures</w:t>
            </w:r>
          </w:p>
          <w:p w:rsidR="00000000" w:rsidRPr="00CC241E" w:rsidP="00CC241E">
            <w:pPr>
              <w:pStyle w:val="ListBullet"/>
            </w:pPr>
            <w:r w:rsidRPr="00CC241E">
              <w:t>use communications equipment</w:t>
            </w:r>
          </w:p>
          <w:p w:rsidR="00000000" w:rsidRPr="00CC241E" w:rsidP="00CC241E">
            <w:pPr>
              <w:pStyle w:val="ListBullet"/>
            </w:pPr>
            <w:r w:rsidRPr="00CC241E">
              <w:t>ap</w:t>
            </w:r>
            <w:r w:rsidRPr="00CC241E">
              <w:t>ply protective equipment</w:t>
            </w:r>
          </w:p>
          <w:p w:rsidR="00000000" w:rsidP="00CC241E">
            <w:pPr>
              <w:pStyle w:val="ListBullet"/>
              <w:rPr>
                <w:lang w:val="en-NZ"/>
              </w:rPr>
            </w:pPr>
            <w:r w:rsidRPr="00CC241E">
              <w:t>use hand and power tools</w:t>
            </w:r>
          </w:p>
        </w:tc>
      </w:tr>
      <w:tr w:rsidTr="007A68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Required knowledge</w:t>
            </w:r>
          </w:p>
        </w:tc>
      </w:tr>
      <w:tr w:rsidTr="007A68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BodyText"/>
            </w:pPr>
            <w:r w:rsidRPr="00CC241E">
              <w:t xml:space="preserve">Specific knowledge is required to achieve the performance criteria of this unit, particularly its application in a variety of circumstances </w:t>
            </w:r>
            <w:r w:rsidRPr="00CC241E">
              <w:t>in which the unit may be used. This includes knowledge of the following as required to break oversize rock:</w:t>
            </w:r>
          </w:p>
          <w:p w:rsidR="00000000" w:rsidRPr="00CC241E" w:rsidP="00CC241E">
            <w:pPr>
              <w:pStyle w:val="ListBullet"/>
            </w:pPr>
            <w:r w:rsidRPr="00CC241E">
              <w:t>dust suppressant characteristics and limitations</w:t>
            </w:r>
          </w:p>
          <w:p w:rsidR="00000000" w:rsidRPr="00CC241E" w:rsidP="00CC241E">
            <w:pPr>
              <w:pStyle w:val="ListBullet"/>
            </w:pPr>
            <w:r w:rsidRPr="00CC241E">
              <w:t>emergency procedures</w:t>
            </w:r>
          </w:p>
          <w:p w:rsidR="00000000" w:rsidRPr="00CC241E" w:rsidP="00CC241E">
            <w:pPr>
              <w:pStyle w:val="ListBullet"/>
            </w:pPr>
            <w:r w:rsidRPr="00CC241E">
              <w:t>environmental and heritage procedures</w:t>
            </w:r>
          </w:p>
          <w:p w:rsidR="00000000" w:rsidRPr="00CC241E" w:rsidP="00CC241E">
            <w:pPr>
              <w:pStyle w:val="ListBullet"/>
            </w:pPr>
            <w:r w:rsidRPr="00CC241E">
              <w:t>equipment processes, technical capabili</w:t>
            </w:r>
            <w:r w:rsidRPr="00CC241E">
              <w:t>ty and limitations</w:t>
            </w:r>
          </w:p>
          <w:p w:rsidR="00000000" w:rsidRPr="00CC241E" w:rsidP="00CC241E">
            <w:pPr>
              <w:pStyle w:val="ListBullet"/>
            </w:pPr>
            <w:r w:rsidRPr="00CC241E">
              <w:t>equipment safety requirements</w:t>
            </w:r>
          </w:p>
          <w:p w:rsidR="00000000" w:rsidRPr="00CC241E" w:rsidP="00CC241E">
            <w:pPr>
              <w:pStyle w:val="ListBullet"/>
            </w:pPr>
            <w:r w:rsidRPr="00CC241E">
              <w:t>isolation procedures</w:t>
            </w:r>
          </w:p>
          <w:p w:rsidR="00000000" w:rsidRPr="00CC241E" w:rsidP="00CC241E">
            <w:pPr>
              <w:pStyle w:val="ListBullet"/>
            </w:pPr>
            <w:r w:rsidRPr="00CC241E">
              <w:t>material placement procedures</w:t>
            </w:r>
          </w:p>
          <w:p w:rsidR="00000000" w:rsidRPr="00CC241E" w:rsidP="00CC241E">
            <w:pPr>
              <w:pStyle w:val="ListBullet"/>
            </w:pPr>
            <w:r w:rsidRPr="00CC241E">
              <w:t>mine operational system</w:t>
            </w:r>
          </w:p>
          <w:p w:rsidR="00000000" w:rsidRPr="00CC241E" w:rsidP="00CC241E">
            <w:pPr>
              <w:pStyle w:val="ListBullet"/>
            </w:pPr>
            <w:r w:rsidRPr="00CC241E">
              <w:t>OHS procedures</w:t>
            </w:r>
          </w:p>
          <w:p w:rsidR="00000000" w:rsidRPr="00CC241E" w:rsidP="00CC241E">
            <w:pPr>
              <w:pStyle w:val="ListBullet"/>
            </w:pPr>
            <w:r w:rsidRPr="00CC241E">
              <w:t>rock breaking procedures, methods and limitations</w:t>
            </w:r>
          </w:p>
        </w:tc>
      </w:tr>
    </w:tbl>
    <w:p w:rsidR="00000000" w:rsidRPr="00CC241E" w:rsidP="00CC241E">
      <w:pPr>
        <w:pStyle w:val="BodyText"/>
      </w:pPr>
    </w:p>
    <w:p w:rsidR="00000000" w:rsidRPr="00CC241E" w:rsidP="00CC241E">
      <w:pPr>
        <w:pStyle w:val="AllowPageBreak"/>
      </w:pPr>
    </w:p>
    <w:p w:rsidR="00000000" w:rsidRPr="00CC241E" w:rsidP="00CC241E">
      <w:pPr>
        <w:pStyle w:val="Heading1"/>
      </w:pPr>
      <w:bookmarkStart w:id="10" w:name="O_130644"/>
      <w:bookmarkEnd w:id="10"/>
      <w:r w:rsidRPr="00CC241E">
        <w:t>Evidence Guide</w:t>
      </w:r>
    </w:p>
    <w:tbl>
      <w:tblPr>
        <w:tblW w:w="0" w:type="auto"/>
        <w:tblLayout w:type="fixed"/>
        <w:tblCellMar>
          <w:left w:w="62" w:type="dxa"/>
          <w:right w:w="62" w:type="dxa"/>
        </w:tblCellMar>
        <w:tblLook w:val="0000"/>
      </w:tblPr>
      <w:tblGrid>
        <w:gridCol w:w="3448"/>
        <w:gridCol w:w="5074"/>
      </w:tblGrid>
      <w:tr w:rsidTr="007A68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t>The evidence guide provides advice on assessment and must be read in conjunction with the performance criteria, required skills and knowledge, range statement and the Assessment Guidelines for the Training Package.</w:t>
            </w:r>
          </w:p>
        </w:tc>
      </w:tr>
      <w:tr w:rsidTr="007A68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p>
        </w:tc>
      </w:tr>
      <w:tr w:rsidTr="007A68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Critical aspec</w:t>
            </w:r>
            <w:r w:rsidRPr="00CC241E">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BodyText"/>
            </w:pPr>
            <w:r w:rsidRPr="00CC241E">
              <w:t>The evidence required to demonstrate competency in this unit must be relevant to worksite operations and satisfy all of the requirements of the performance criteria, required sk</w:t>
            </w:r>
            <w:r w:rsidRPr="00CC241E">
              <w:t>ills and knowledge and the range statement of this unit and include evidence of the following:</w:t>
            </w:r>
          </w:p>
          <w:p w:rsidR="00000000" w:rsidRPr="00CC241E" w:rsidP="00CC241E">
            <w:pPr>
              <w:pStyle w:val="ListBullet"/>
            </w:pPr>
            <w:r w:rsidRPr="00CC241E">
              <w:t>knowledge of the requirements, procedures and instructions for breaking oversize rock</w:t>
            </w:r>
          </w:p>
          <w:p w:rsidR="00000000" w:rsidRPr="00CC241E" w:rsidP="00CC241E">
            <w:pPr>
              <w:pStyle w:val="ListBullet"/>
            </w:pPr>
            <w:r w:rsidRPr="00CC241E">
              <w:t>implementation of requirements, p</w:t>
            </w:r>
            <w:r w:rsidRPr="00CC241E">
              <w:t xml:space="preserve">rocedures and techniques for the safe, effective and efficient breaking of oversize rock </w:t>
            </w:r>
          </w:p>
          <w:p w:rsidR="00000000" w:rsidRPr="00CC241E" w:rsidP="00CC241E">
            <w:pPr>
              <w:pStyle w:val="ListBullet"/>
            </w:pPr>
            <w:r w:rsidRPr="00CC241E">
              <w:t>working with others to break oversize rock and meet all of the required outcomes</w:t>
            </w:r>
          </w:p>
          <w:p w:rsidR="00000000" w:rsidP="00CC241E">
            <w:pPr>
              <w:pStyle w:val="ListBullet"/>
              <w:rPr>
                <w:lang w:val="en-NZ"/>
              </w:rPr>
            </w:pPr>
            <w:r w:rsidRPr="00CC241E">
              <w:t>consistent timely completion of breaking of oversize rock that safely, effectively an</w:t>
            </w:r>
            <w:r w:rsidRPr="00CC241E">
              <w:t>d efficiently meets the required outcomes</w:t>
            </w:r>
          </w:p>
        </w:tc>
      </w:tr>
      <w:tr w:rsidTr="007A68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ListBullet"/>
            </w:pPr>
            <w:r w:rsidRPr="00CC241E">
              <w:t>This unit must be assessed in the context of the work environment. Where personal safety or environmental damage are limiting factors, assessment may occur in a si</w:t>
            </w:r>
            <w:r w:rsidRPr="00CC241E">
              <w:t>mulated environment provided it is realistic and sufficiently rigorous to cover all aspects of workplace performance, including task skills, task management skills, contingency management skills and job role environment skills.</w:t>
            </w:r>
          </w:p>
          <w:p w:rsidR="00000000" w:rsidRPr="00CC241E" w:rsidP="00CC241E">
            <w:pPr>
              <w:pStyle w:val="ListBullet"/>
            </w:pPr>
            <w:r w:rsidRPr="00CC241E">
              <w:t>The assessment environment s</w:t>
            </w:r>
            <w:r w:rsidRPr="00CC241E">
              <w:t xml:space="preserve">hould not disadvantage the participant. For example, language, literacy and numeracy demands of assessment should not be greater than those required on the job. </w:t>
            </w:r>
          </w:p>
          <w:p w:rsidR="00000000" w:rsidRPr="00CC241E" w:rsidP="00CC241E">
            <w:pPr>
              <w:pStyle w:val="ListBullet"/>
            </w:pPr>
            <w:r w:rsidRPr="00CC241E">
              <w:t>Customisation of assessment and delivery environment to sensitively accommodate cultural diver</w:t>
            </w:r>
            <w:r w:rsidRPr="00CC241E">
              <w:t>sity.</w:t>
            </w:r>
          </w:p>
          <w:p w:rsidR="00000000" w:rsidRPr="00CC241E" w:rsidP="00CC241E">
            <w:pPr>
              <w:pStyle w:val="ListBullet"/>
            </w:pPr>
            <w:r w:rsidRPr="00CC241E">
              <w:t>Aboriginal people and other people from a non English speaking background may have second language issues.</w:t>
            </w:r>
          </w:p>
          <w:p w:rsidR="00000000" w:rsidRPr="00CC241E" w:rsidP="00CC241E">
            <w:pPr>
              <w:pStyle w:val="ListBullet"/>
            </w:pPr>
            <w:r w:rsidRPr="00CC241E">
              <w:t xml:space="preserve">Assessment of this competency requires typical </w:t>
            </w:r>
            <w:r w:rsidRPr="00CC241E">
              <w:t>resources normally used in the work environment. Selection and use of resources for particular w</w:t>
            </w:r>
            <w:r w:rsidRPr="00CC241E">
              <w:t xml:space="preserve">orksites may differ due to site circumstances. </w:t>
            </w:r>
          </w:p>
          <w:p w:rsidR="00000000" w:rsidRPr="00CC241E" w:rsidP="00CC241E">
            <w:pPr>
              <w:pStyle w:val="ListBullet"/>
            </w:pPr>
            <w:r w:rsidRPr="00CC241E">
              <w:t xml:space="preserve">Where applicable, physical resources should include equipment modified for people with disabilities. </w:t>
            </w:r>
          </w:p>
          <w:p w:rsidR="00000000" w:rsidP="00CC241E">
            <w:pPr>
              <w:pStyle w:val="ListBullet"/>
              <w:rPr>
                <w:lang w:val="en-NZ"/>
              </w:rPr>
            </w:pPr>
            <w:r w:rsidRPr="00CC241E">
              <w:t>Access must be provided to appropriate learning and/or assessment support when required.</w:t>
            </w:r>
          </w:p>
        </w:tc>
      </w:tr>
      <w:tr w:rsidTr="007A68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Method of assess</w:t>
            </w:r>
            <w:r w:rsidRPr="00CC241E">
              <w:rPr>
                <w:rStyle w:val="SpecialBold"/>
              </w:rPr>
              <w:t>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BodyText"/>
            </w:pPr>
            <w:r w:rsidRPr="00CC241E">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CC241E" w:rsidP="00CC241E">
            <w:pPr>
              <w:pStyle w:val="ListBullet"/>
            </w:pPr>
            <w:r w:rsidRPr="00CC241E">
              <w:t>written and/or oral assessment of the candidate's required knowledge</w:t>
            </w:r>
          </w:p>
          <w:p w:rsidR="00000000" w:rsidRPr="00CC241E" w:rsidP="00CC241E">
            <w:pPr>
              <w:pStyle w:val="ListBullet"/>
            </w:pPr>
            <w:r w:rsidRPr="00CC241E">
              <w:t>observed, documented and/or first hand testimonial evidence of the candidate's:</w:t>
            </w:r>
          </w:p>
          <w:p w:rsidR="00000000" w:rsidRPr="00CC241E" w:rsidP="00CC241E">
            <w:pPr>
              <w:pStyle w:val="ListBullet2"/>
            </w:pPr>
            <w:r w:rsidRPr="00CC241E">
              <w:t>implementation of appropriate requirement, procedures and techniques for the safe, effective and efficient</w:t>
            </w:r>
            <w:r w:rsidRPr="00CC241E">
              <w:t xml:space="preserve"> achievement of required outcomes</w:t>
            </w:r>
          </w:p>
          <w:p w:rsidR="00000000" w:rsidRPr="00CC241E" w:rsidP="00CC241E">
            <w:pPr>
              <w:pStyle w:val="ListBullet2"/>
            </w:pPr>
            <w:r w:rsidRPr="00CC241E">
              <w:t>consistently achieving the required outcomes</w:t>
            </w:r>
          </w:p>
          <w:p w:rsidR="00000000" w:rsidRPr="00CC241E" w:rsidP="00CC241E">
            <w:pPr>
              <w:pStyle w:val="ListBullet"/>
            </w:pPr>
            <w:r w:rsidRPr="00CC241E">
              <w:t>first hand testimonial evidence of the candidate's:</w:t>
            </w:r>
          </w:p>
          <w:p w:rsidR="00000000" w:rsidP="00CC241E">
            <w:pPr>
              <w:pStyle w:val="ListBullet2"/>
              <w:rPr>
                <w:lang w:val="en-NZ"/>
              </w:rPr>
            </w:pPr>
            <w:r w:rsidRPr="00CC241E">
              <w:t>working with others to undertake and complete the breaking of oversize rock</w:t>
            </w:r>
          </w:p>
        </w:tc>
      </w:tr>
      <w:tr w:rsidTr="007A68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BodyText"/>
            </w:pPr>
            <w:r w:rsidRPr="00CC241E">
              <w:t>Consult the SkillsDMC User Guide for further information on assessment including access and equity issues.</w:t>
            </w:r>
          </w:p>
        </w:tc>
      </w:tr>
    </w:tbl>
    <w:p w:rsidR="00000000" w:rsidRPr="00CC241E" w:rsidP="00CC241E">
      <w:pPr>
        <w:pStyle w:val="BodyText"/>
      </w:pPr>
    </w:p>
    <w:p w:rsidR="00000000" w:rsidRPr="00CC241E" w:rsidP="00CC241E">
      <w:pPr>
        <w:pStyle w:val="AllowPageBreak"/>
      </w:pPr>
    </w:p>
    <w:p w:rsidR="00000000" w:rsidRPr="00CC241E" w:rsidP="00CC241E">
      <w:pPr>
        <w:pStyle w:val="Heading1"/>
      </w:pPr>
      <w:bookmarkStart w:id="11" w:name="O_130645"/>
      <w:bookmarkEnd w:id="11"/>
      <w:r w:rsidRPr="00CC241E">
        <w:t>Range Statement</w:t>
      </w:r>
    </w:p>
    <w:tbl>
      <w:tblPr>
        <w:tblW w:w="0" w:type="auto"/>
        <w:tblLayout w:type="fixed"/>
        <w:tblCellMar>
          <w:left w:w="62" w:type="dxa"/>
          <w:right w:w="62" w:type="dxa"/>
        </w:tblCellMar>
        <w:tblLook w:val="0000"/>
      </w:tblPr>
      <w:tblGrid>
        <w:gridCol w:w="3519"/>
        <w:gridCol w:w="5003"/>
      </w:tblGrid>
      <w:tr w:rsidTr="007A68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t>The range statement relates to the unit of competency as a whole. It allows for different work environments and si</w:t>
            </w:r>
            <w:r w:rsidRPr="00CC241E">
              <w:t>tuations that may affect performance. Bold italicised wording, if used in the performance criteria, is detailed below. Essential operating conditions that may be present with training and assessment (depending on the work situation, needs of the candidate,</w:t>
            </w:r>
            <w:r w:rsidRPr="00CC241E">
              <w:t xml:space="preserve"> accessibility of the item, and local industry and regional contexts) may also be included.</w:t>
            </w:r>
          </w:p>
        </w:tc>
      </w:tr>
      <w:tr w:rsidTr="007A689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Relevant compliance documentation</w:t>
            </w:r>
            <w:r w:rsidRPr="00CC241E">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ListBullet"/>
            </w:pPr>
            <w:r w:rsidRPr="00CC241E">
              <w:t>legislative, organisation and site requirements and procedures</w:t>
            </w:r>
          </w:p>
          <w:p w:rsidR="00000000" w:rsidRPr="00CC241E" w:rsidP="00CC241E">
            <w:pPr>
              <w:pStyle w:val="ListBullet"/>
            </w:pPr>
            <w:r w:rsidRPr="00CC241E">
              <w:t xml:space="preserve">manufacturer's guidelines and specifications </w:t>
            </w:r>
          </w:p>
          <w:p w:rsidR="00000000" w:rsidRPr="00CC241E" w:rsidP="00CC241E">
            <w:pPr>
              <w:pStyle w:val="ListBullet"/>
            </w:pPr>
            <w:r w:rsidRPr="00CC241E">
              <w:t>Australian standards</w:t>
            </w:r>
          </w:p>
          <w:p w:rsidR="00000000" w:rsidRPr="00CC241E" w:rsidP="00CC241E">
            <w:pPr>
              <w:pStyle w:val="ListBullet"/>
            </w:pPr>
            <w:r w:rsidRPr="00CC241E">
              <w:t>codes of practice</w:t>
            </w:r>
          </w:p>
          <w:p w:rsidR="00000000" w:rsidRPr="00CC241E" w:rsidP="00CC241E">
            <w:pPr>
              <w:pStyle w:val="ListBullet"/>
            </w:pPr>
            <w:r w:rsidRPr="00CC241E">
              <w:t>Employment and Workplace Relations legislation</w:t>
            </w:r>
          </w:p>
          <w:p w:rsidR="00000000" w:rsidP="00CC241E">
            <w:pPr>
              <w:pStyle w:val="ListBullet"/>
              <w:rPr>
                <w:lang w:val="en-NZ"/>
              </w:rPr>
            </w:pPr>
            <w:r w:rsidRPr="00CC241E">
              <w:t>Equal Employment Opportunity and Disability Discrimination legislation</w:t>
            </w:r>
          </w:p>
        </w:tc>
      </w:tr>
      <w:tr w:rsidTr="007A689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Potential hazards and risks</w:t>
            </w:r>
            <w:r w:rsidRPr="00CC241E">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ListBullet"/>
            </w:pPr>
            <w:r w:rsidRPr="00CC241E">
              <w:t>abandoned equipment</w:t>
            </w:r>
          </w:p>
          <w:p w:rsidR="00000000" w:rsidRPr="00CC241E" w:rsidP="00CC241E">
            <w:pPr>
              <w:pStyle w:val="ListBullet"/>
            </w:pPr>
            <w:r w:rsidRPr="00CC241E">
              <w:t>adjoining pit walls</w:t>
            </w:r>
          </w:p>
          <w:p w:rsidR="00000000" w:rsidRPr="00CC241E" w:rsidP="00CC241E">
            <w:pPr>
              <w:pStyle w:val="ListBullet"/>
            </w:pPr>
            <w:r w:rsidRPr="00CC241E">
              <w:t xml:space="preserve">adverse weather </w:t>
            </w:r>
            <w:r w:rsidRPr="00CC241E">
              <w:t>conditions (electrical storms, floods, fires)</w:t>
            </w:r>
          </w:p>
          <w:p w:rsidR="00000000" w:rsidRPr="00CC241E" w:rsidP="00CC241E">
            <w:pPr>
              <w:pStyle w:val="ListBullet"/>
            </w:pPr>
            <w:r w:rsidRPr="00CC241E">
              <w:t>contaminants</w:t>
            </w:r>
          </w:p>
          <w:p w:rsidR="00000000" w:rsidRPr="00CC241E" w:rsidP="00CC241E">
            <w:pPr>
              <w:pStyle w:val="ListBullet"/>
            </w:pPr>
            <w:r w:rsidRPr="00CC241E">
              <w:t>equipment</w:t>
            </w:r>
          </w:p>
          <w:p w:rsidR="00000000" w:rsidRPr="00CC241E" w:rsidP="00CC241E">
            <w:pPr>
              <w:pStyle w:val="ListBullet"/>
            </w:pPr>
            <w:r w:rsidRPr="00CC241E">
              <w:t>fences</w:t>
            </w:r>
          </w:p>
          <w:p w:rsidR="00000000" w:rsidRPr="00CC241E" w:rsidP="00CC241E">
            <w:pPr>
              <w:pStyle w:val="ListBullet"/>
            </w:pPr>
            <w:r w:rsidRPr="00CC241E">
              <w:t>holes</w:t>
            </w:r>
          </w:p>
          <w:p w:rsidR="00000000" w:rsidRPr="00CC241E" w:rsidP="00CC241E">
            <w:pPr>
              <w:pStyle w:val="ListBullet"/>
            </w:pPr>
            <w:r w:rsidRPr="00CC241E">
              <w:t>materials</w:t>
            </w:r>
          </w:p>
          <w:p w:rsidR="00000000" w:rsidRPr="00CC241E" w:rsidP="00CC241E">
            <w:pPr>
              <w:pStyle w:val="ListBullet"/>
            </w:pPr>
            <w:r w:rsidRPr="00CC241E">
              <w:t>over-hanging rocks, unstable faces and other unsafe ground conditions</w:t>
            </w:r>
          </w:p>
          <w:p w:rsidR="00000000" w:rsidRPr="00CC241E" w:rsidP="00CC241E">
            <w:pPr>
              <w:pStyle w:val="ListBullet"/>
            </w:pPr>
            <w:r w:rsidRPr="00CC241E">
              <w:t>personnel</w:t>
            </w:r>
          </w:p>
          <w:p w:rsidR="00000000" w:rsidRPr="00CC241E" w:rsidP="00CC241E">
            <w:pPr>
              <w:pStyle w:val="ListBullet"/>
            </w:pPr>
            <w:r w:rsidRPr="00CC241E">
              <w:t>pot holes</w:t>
            </w:r>
          </w:p>
          <w:p w:rsidR="00000000" w:rsidP="00CC241E">
            <w:pPr>
              <w:pStyle w:val="ListBullet"/>
              <w:rPr>
                <w:lang w:val="en-NZ"/>
              </w:rPr>
            </w:pPr>
            <w:r w:rsidRPr="00CC241E">
              <w:t>vehicles</w:t>
            </w:r>
          </w:p>
        </w:tc>
      </w:tr>
      <w:tr w:rsidTr="007A689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Oversize rock</w:t>
            </w:r>
            <w:r w:rsidRPr="00CC241E">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ListBullet"/>
            </w:pPr>
            <w:r w:rsidRPr="00CC241E">
              <w:t>rock that cannot be moved/transported (either by hauling vehicle or conveyor)</w:t>
            </w:r>
          </w:p>
          <w:p w:rsidR="00000000" w:rsidP="00CC241E">
            <w:pPr>
              <w:pStyle w:val="ListBullet"/>
              <w:rPr>
                <w:lang w:val="en-NZ"/>
              </w:rPr>
            </w:pPr>
            <w:r w:rsidRPr="00CC241E">
              <w:t>rock that is too large to fit through the primary crusher opening</w:t>
            </w:r>
          </w:p>
        </w:tc>
      </w:tr>
      <w:tr w:rsidTr="007A689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Rock breaking methods</w:t>
            </w:r>
            <w:r w:rsidRPr="00CC241E">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ListBullet"/>
            </w:pPr>
            <w:r w:rsidRPr="00CC241E">
              <w:t>dropping</w:t>
            </w:r>
          </w:p>
          <w:p w:rsidR="00000000" w:rsidRPr="00CC241E" w:rsidP="00CC241E">
            <w:pPr>
              <w:pStyle w:val="ListBullet"/>
            </w:pPr>
            <w:r w:rsidRPr="00CC241E">
              <w:t>pounding</w:t>
            </w:r>
          </w:p>
          <w:p w:rsidR="00000000" w:rsidP="00CC241E">
            <w:pPr>
              <w:pStyle w:val="ListBullet"/>
              <w:rPr>
                <w:lang w:val="en-NZ"/>
              </w:rPr>
            </w:pPr>
            <w:r w:rsidRPr="00CC241E">
              <w:t>utilising a rock breaking machine</w:t>
            </w:r>
          </w:p>
        </w:tc>
      </w:tr>
      <w:tr w:rsidTr="007A689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Personnel</w:t>
            </w:r>
            <w:r w:rsidRPr="00CC241E">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ListBullet"/>
            </w:pPr>
            <w:r w:rsidRPr="00CC241E">
              <w:t>supervisors</w:t>
            </w:r>
          </w:p>
          <w:p w:rsidR="00000000" w:rsidRPr="00CC241E" w:rsidP="00CC241E">
            <w:pPr>
              <w:pStyle w:val="ListBullet"/>
            </w:pPr>
            <w:r w:rsidRPr="00CC241E">
              <w:t>contractors</w:t>
            </w:r>
          </w:p>
          <w:p w:rsidR="00000000" w:rsidRPr="00CC241E" w:rsidP="00CC241E">
            <w:pPr>
              <w:pStyle w:val="ListBullet"/>
            </w:pPr>
            <w:r w:rsidRPr="00CC241E">
              <w:t>drillers</w:t>
            </w:r>
          </w:p>
          <w:p w:rsidR="00000000" w:rsidRPr="00CC241E" w:rsidP="00CC241E">
            <w:pPr>
              <w:pStyle w:val="ListBullet"/>
            </w:pPr>
            <w:r w:rsidRPr="00CC241E">
              <w:t>drivers</w:t>
            </w:r>
          </w:p>
          <w:p w:rsidR="00000000" w:rsidRPr="00CC241E" w:rsidP="00CC241E">
            <w:pPr>
              <w:pStyle w:val="ListBullet"/>
            </w:pPr>
            <w:r w:rsidRPr="00CC241E">
              <w:t>holders of appropriate tickets/licensed operators</w:t>
            </w:r>
          </w:p>
          <w:p w:rsidR="00000000" w:rsidRPr="00CC241E" w:rsidP="00CC241E">
            <w:pPr>
              <w:pStyle w:val="ListBullet"/>
            </w:pPr>
            <w:r w:rsidRPr="00CC241E">
              <w:t>maintenance staff</w:t>
            </w:r>
          </w:p>
          <w:p w:rsidR="00000000" w:rsidRPr="00CC241E" w:rsidP="00CC241E">
            <w:pPr>
              <w:pStyle w:val="ListBullet"/>
            </w:pPr>
            <w:r w:rsidRPr="00CC241E">
              <w:t>personnel authorised by mine management</w:t>
            </w:r>
          </w:p>
          <w:p w:rsidR="00000000" w:rsidRPr="00CC241E" w:rsidP="00CC241E">
            <w:pPr>
              <w:pStyle w:val="ListBullet"/>
            </w:pPr>
            <w:r w:rsidRPr="00CC241E">
              <w:t>service personnel</w:t>
            </w:r>
          </w:p>
          <w:p w:rsidR="00000000" w:rsidP="00CC241E">
            <w:pPr>
              <w:pStyle w:val="ListBullet"/>
              <w:rPr>
                <w:lang w:val="en-NZ"/>
              </w:rPr>
            </w:pPr>
            <w:r w:rsidRPr="00CC241E">
              <w:t>tradesperson</w:t>
            </w:r>
          </w:p>
        </w:tc>
      </w:tr>
      <w:tr w:rsidTr="007A689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Notifying</w:t>
            </w:r>
            <w:r w:rsidRPr="00CC241E">
              <w:t xml:space="preserve"> relevant personnel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ListBullet"/>
            </w:pPr>
            <w:r w:rsidRPr="00CC241E">
              <w:t>face-to-face advice</w:t>
            </w:r>
          </w:p>
          <w:p w:rsidR="00000000" w:rsidRPr="00CC241E" w:rsidP="00CC241E">
            <w:pPr>
              <w:pStyle w:val="ListBullet"/>
            </w:pPr>
            <w:r w:rsidRPr="00CC241E">
              <w:t>phone or radio</w:t>
            </w:r>
          </w:p>
          <w:p w:rsidR="00000000" w:rsidRPr="00CC241E" w:rsidP="00CC241E">
            <w:pPr>
              <w:pStyle w:val="ListBullet"/>
            </w:pPr>
            <w:r w:rsidRPr="00CC241E">
              <w:t>erection of barricades or signs, such as:</w:t>
            </w:r>
          </w:p>
          <w:p w:rsidR="00000000" w:rsidRPr="00CC241E" w:rsidP="00CC241E">
            <w:pPr>
              <w:pStyle w:val="ListBullet2"/>
            </w:pPr>
            <w:r w:rsidRPr="00CC241E">
              <w:t>cones</w:t>
            </w:r>
          </w:p>
          <w:p w:rsidR="00000000" w:rsidRPr="00CC241E" w:rsidP="00CC241E">
            <w:pPr>
              <w:pStyle w:val="ListBullet2"/>
            </w:pPr>
            <w:r w:rsidRPr="00CC241E">
              <w:t>tapes</w:t>
            </w:r>
          </w:p>
          <w:p w:rsidR="00000000" w:rsidRPr="00CC241E" w:rsidP="00CC241E">
            <w:pPr>
              <w:pStyle w:val="ListBullet2"/>
            </w:pPr>
            <w:r w:rsidRPr="00CC241E">
              <w:t>danger signs</w:t>
            </w:r>
          </w:p>
          <w:p w:rsidR="00000000" w:rsidP="00CC241E">
            <w:pPr>
              <w:pStyle w:val="ListBullet2"/>
              <w:rPr>
                <w:lang w:val="en-NZ"/>
              </w:rPr>
            </w:pPr>
            <w:r w:rsidRPr="00CC241E">
              <w:t>sprayed signs</w:t>
            </w:r>
          </w:p>
        </w:tc>
      </w:tr>
      <w:tr w:rsidTr="007A689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41E">
            <w:pPr>
              <w:pStyle w:val="BodyText"/>
              <w:rPr>
                <w:lang w:val="en-NZ"/>
              </w:rPr>
            </w:pPr>
            <w:r w:rsidRPr="00CC241E">
              <w:rPr>
                <w:rStyle w:val="SpecialBold"/>
              </w:rPr>
              <w:t>Contaminants</w:t>
            </w:r>
            <w:r w:rsidRPr="00CC241E">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41E" w:rsidP="00CC241E">
            <w:pPr>
              <w:pStyle w:val="ListBullet"/>
            </w:pPr>
            <w:r w:rsidRPr="00CC241E">
              <w:t>consumables</w:t>
            </w:r>
          </w:p>
          <w:p w:rsidR="00000000" w:rsidRPr="00CC241E" w:rsidP="00CC241E">
            <w:pPr>
              <w:pStyle w:val="ListBullet"/>
            </w:pPr>
            <w:r w:rsidRPr="00CC241E">
              <w:t>ear plugs</w:t>
            </w:r>
          </w:p>
          <w:p w:rsidR="00000000" w:rsidRPr="00CC241E" w:rsidP="00CC241E">
            <w:pPr>
              <w:pStyle w:val="ListBullet"/>
            </w:pPr>
            <w:r w:rsidRPr="00CC241E">
              <w:t>plastic</w:t>
            </w:r>
          </w:p>
          <w:p w:rsidR="00000000" w:rsidRPr="00CC241E" w:rsidP="00CC241E">
            <w:pPr>
              <w:pStyle w:val="ListBullet"/>
            </w:pPr>
            <w:r w:rsidRPr="00CC241E">
              <w:t>timber</w:t>
            </w:r>
          </w:p>
          <w:p w:rsidR="00000000" w:rsidRPr="00CC241E" w:rsidP="00CC241E">
            <w:pPr>
              <w:pStyle w:val="ListBullet"/>
            </w:pPr>
            <w:r w:rsidRPr="00CC241E">
              <w:t>explosives</w:t>
            </w:r>
          </w:p>
        </w:tc>
      </w:tr>
    </w:tbl>
    <w:p w:rsidR="00000000" w:rsidRPr="00CC241E" w:rsidP="00CC241E">
      <w:pPr>
        <w:pStyle w:val="BodyText"/>
      </w:pPr>
    </w:p>
    <w:p w:rsidR="00000000" w:rsidRPr="00CC241E" w:rsidP="00CC241E">
      <w:pPr>
        <w:pStyle w:val="AllowPageBreak"/>
      </w:pPr>
    </w:p>
    <w:p w:rsidR="00000000" w:rsidRPr="00CC241E" w:rsidP="00CC241E">
      <w:pPr>
        <w:pStyle w:val="Heading1"/>
      </w:pPr>
      <w:bookmarkStart w:id="12" w:name="O_130646"/>
      <w:bookmarkEnd w:id="12"/>
      <w:r w:rsidRPr="00CC241E">
        <w:t>Unit Sector(s)</w:t>
      </w:r>
    </w:p>
    <w:p w:rsidR="00000000" w:rsidRPr="00CC241E" w:rsidP="00CC241E">
      <w:pPr>
        <w:pStyle w:val="BodyText"/>
      </w:pPr>
      <w:r w:rsidRPr="00CC241E">
        <w:t>Materials Extraction</w:t>
      </w:r>
    </w:p>
    <w:p w:rsidR="00000000" w:rsidRPr="00CC241E" w:rsidP="00CC241E">
      <w:pPr>
        <w:pStyle w:val="AllowPageBreak"/>
      </w:pPr>
    </w:p>
    <w:p w:rsidR="00000000" w:rsidRPr="00CC241E" w:rsidP="00CC241E">
      <w:pPr>
        <w:pStyle w:val="Heading1"/>
      </w:pPr>
      <w:bookmarkStart w:id="13" w:name="O_161561"/>
      <w:bookmarkEnd w:id="13"/>
      <w:r w:rsidRPr="00CC241E">
        <w:t>Competency field</w:t>
      </w:r>
    </w:p>
    <w:p w:rsidR="00000000" w:rsidRPr="00CC241E" w:rsidP="00CC241E">
      <w:pPr>
        <w:pStyle w:val="BodyText"/>
      </w:pPr>
      <w:r w:rsidRPr="00CC241E">
        <w:t>Refer to Unit Sector(s).</w:t>
      </w:r>
    </w:p>
    <w:p w:rsidR="00000000" w:rsidRPr="00CC241E" w:rsidP="00CC241E">
      <w:pPr>
        <w:pStyle w:val="AllowPageBreak"/>
      </w:pPr>
    </w:p>
    <w:p w:rsidR="00000000" w:rsidRPr="00CC241E" w:rsidP="00CC241E">
      <w:pPr>
        <w:pStyle w:val="Heading1"/>
      </w:pPr>
      <w:bookmarkStart w:id="14" w:name="O_161560"/>
      <w:bookmarkEnd w:id="14"/>
      <w:r w:rsidRPr="00CC241E">
        <w:t>Co-requisite units</w:t>
      </w:r>
    </w:p>
    <w:p w:rsidR="00000000" w:rsidRPr="00CC241E" w:rsidP="00CC241E">
      <w:pPr>
        <w:pStyle w:val="BodyText"/>
      </w:pPr>
      <w:r w:rsidRPr="00CC241E">
        <w:t>Not applicable.</w:t>
      </w:r>
    </w:p>
    <w:p w:rsidR="00000000" w:rsidRPr="00CC241E" w:rsidP="00CC241E"/>
    <w:sectPr w:rsidSect="00CC24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4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689F" w:rsidP="007A68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4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89F" w:rsidP="00CC24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689F" w:rsidP="00CC24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A689F" w:rsidP="00CC24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4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41E" w:rsidRPr="007A689F" w:rsidP="007A68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4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89F" w:rsidP="00CC241E">
    <w:pPr>
      <w:pStyle w:val="Header"/>
      <w:framePr w:wrap="around"/>
    </w:pPr>
    <w:r>
      <w:fldChar w:fldCharType="begin"/>
    </w:r>
    <w:r>
      <w:instrText xml:space="preserve"> TITLE   \* MERGEFORMAT </w:instrText>
    </w:r>
    <w:r>
      <w:fldChar w:fldCharType="separate"/>
    </w:r>
    <w:r>
      <w:t>RIIMEX203B Break oversize rock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689F" w:rsidP="00CC24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AA2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EAE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5094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4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241E"/>
    <w:pPr>
      <w:spacing w:before="360" w:after="60"/>
      <w:outlineLvl w:val="0"/>
    </w:pPr>
    <w:rPr>
      <w:sz w:val="32"/>
    </w:rPr>
  </w:style>
  <w:style w:type="paragraph" w:styleId="Heading2">
    <w:name w:val="heading 2"/>
    <w:basedOn w:val="HeadingBase"/>
    <w:next w:val="BodyText"/>
    <w:link w:val="Heading2Char"/>
    <w:qFormat/>
    <w:rsid w:val="00CC241E"/>
    <w:pPr>
      <w:keepLines/>
      <w:spacing w:before="240" w:after="120"/>
      <w:outlineLvl w:val="1"/>
    </w:pPr>
    <w:rPr>
      <w:sz w:val="28"/>
      <w:szCs w:val="40"/>
    </w:rPr>
  </w:style>
  <w:style w:type="paragraph" w:styleId="Heading3">
    <w:name w:val="heading 3"/>
    <w:basedOn w:val="HeadingBase"/>
    <w:next w:val="BodyText"/>
    <w:link w:val="Heading3Char"/>
    <w:qFormat/>
    <w:rsid w:val="00CC241E"/>
    <w:pPr>
      <w:spacing w:before="180" w:after="120"/>
      <w:outlineLvl w:val="2"/>
    </w:pPr>
    <w:rPr>
      <w:spacing w:val="-10"/>
      <w:kern w:val="32"/>
    </w:rPr>
  </w:style>
  <w:style w:type="paragraph" w:styleId="Heading4">
    <w:name w:val="heading 4"/>
    <w:basedOn w:val="HeadingBase"/>
    <w:next w:val="BodyText"/>
    <w:link w:val="Heading4Char"/>
    <w:qFormat/>
    <w:rsid w:val="00CC241E"/>
    <w:pPr>
      <w:spacing w:before="160" w:after="120"/>
      <w:outlineLvl w:val="3"/>
    </w:pPr>
    <w:rPr>
      <w:sz w:val="22"/>
    </w:rPr>
  </w:style>
  <w:style w:type="paragraph" w:styleId="Heading5">
    <w:name w:val="heading 5"/>
    <w:basedOn w:val="HeadingBase"/>
    <w:next w:val="Normal"/>
    <w:link w:val="Heading5Char"/>
    <w:qFormat/>
    <w:rsid w:val="00CC241E"/>
    <w:pPr>
      <w:spacing w:before="80"/>
      <w:outlineLvl w:val="4"/>
    </w:pPr>
    <w:rPr>
      <w:color w:val="918585"/>
      <w:sz w:val="20"/>
    </w:rPr>
  </w:style>
  <w:style w:type="paragraph" w:styleId="Heading6">
    <w:name w:val="heading 6"/>
    <w:basedOn w:val="HeadingBase"/>
    <w:next w:val="Normal"/>
    <w:link w:val="Heading6Char"/>
    <w:qFormat/>
    <w:rsid w:val="00CC241E"/>
    <w:pPr>
      <w:spacing w:before="60"/>
      <w:outlineLvl w:val="5"/>
    </w:pPr>
    <w:rPr>
      <w:color w:val="918585"/>
      <w:sz w:val="20"/>
    </w:rPr>
  </w:style>
  <w:style w:type="paragraph" w:styleId="Heading7">
    <w:name w:val="heading 7"/>
    <w:basedOn w:val="Normal"/>
    <w:next w:val="Normal"/>
    <w:link w:val="Heading7Char"/>
    <w:qFormat/>
    <w:rsid w:val="00CC241E"/>
    <w:pPr>
      <w:ind w:left="720"/>
      <w:outlineLvl w:val="6"/>
    </w:pPr>
    <w:rPr>
      <w:i/>
    </w:rPr>
  </w:style>
  <w:style w:type="paragraph" w:styleId="Heading8">
    <w:name w:val="heading 8"/>
    <w:basedOn w:val="Normal"/>
    <w:next w:val="Normal"/>
    <w:link w:val="Heading8Char"/>
    <w:qFormat/>
    <w:rsid w:val="00CC241E"/>
    <w:pPr>
      <w:ind w:left="720"/>
      <w:outlineLvl w:val="7"/>
    </w:pPr>
    <w:rPr>
      <w:i/>
    </w:rPr>
  </w:style>
  <w:style w:type="paragraph" w:styleId="Heading9">
    <w:name w:val="heading 9"/>
    <w:basedOn w:val="Normal"/>
    <w:next w:val="Normal"/>
    <w:link w:val="Heading9Char"/>
    <w:qFormat/>
    <w:rsid w:val="00CC241E"/>
    <w:pPr>
      <w:ind w:left="720"/>
      <w:outlineLvl w:val="8"/>
    </w:pPr>
    <w:rPr>
      <w:i/>
    </w:rPr>
  </w:style>
  <w:style w:type="character" w:default="1" w:styleId="DefaultParagraphFont">
    <w:name w:val="Default Paragraph Font"/>
    <w:uiPriority w:val="1"/>
    <w:unhideWhenUsed/>
    <w:rsid w:val="00CC24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41E"/>
  </w:style>
  <w:style w:type="character" w:customStyle="1" w:styleId="Heading1Char">
    <w:name w:val="Heading 1 Char"/>
    <w:link w:val="Heading1"/>
    <w:rsid w:val="00CC241E"/>
    <w:rPr>
      <w:rFonts w:ascii="Times New Roman" w:eastAsia="Times New Roman" w:hAnsi="Times New Roman" w:cs="Times New Roman"/>
      <w:b/>
      <w:sz w:val="32"/>
      <w:szCs w:val="20"/>
      <w:lang w:eastAsia="en-US"/>
    </w:rPr>
  </w:style>
  <w:style w:type="paragraph" w:styleId="BodyText">
    <w:name w:val="Body Text"/>
    <w:basedOn w:val="Normal"/>
    <w:link w:val="BodyTextChar"/>
    <w:rsid w:val="00CC241E"/>
    <w:pPr>
      <w:spacing w:before="120" w:after="120"/>
      <w:contextualSpacing/>
    </w:pPr>
    <w:rPr>
      <w:rFonts w:ascii="Times New Roman" w:hAnsi="Times New Roman"/>
      <w:sz w:val="24"/>
      <w:szCs w:val="22"/>
    </w:rPr>
  </w:style>
  <w:style w:type="character" w:customStyle="1" w:styleId="BodyTextChar">
    <w:name w:val="Body Text Char"/>
    <w:link w:val="BodyText"/>
    <w:rsid w:val="00CC241E"/>
    <w:rPr>
      <w:rFonts w:ascii="Times New Roman" w:eastAsia="Times New Roman" w:hAnsi="Times New Roman" w:cs="Times New Roman"/>
      <w:sz w:val="24"/>
      <w:lang w:val="en-US" w:eastAsia="en-US"/>
    </w:rPr>
  </w:style>
  <w:style w:type="paragraph" w:styleId="Footer">
    <w:name w:val="footer"/>
    <w:basedOn w:val="Normal"/>
    <w:link w:val="FooterChar"/>
    <w:rsid w:val="00CC24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C241E"/>
    <w:rPr>
      <w:rFonts w:ascii="Times New Roman" w:eastAsia="Times New Roman" w:hAnsi="Times New Roman" w:cs="Times New Roman"/>
      <w:sz w:val="16"/>
      <w:lang w:val="en-US" w:eastAsia="en-US"/>
    </w:rPr>
  </w:style>
  <w:style w:type="paragraph" w:styleId="List">
    <w:name w:val="List"/>
    <w:basedOn w:val="BodyText"/>
    <w:next w:val="BodyText"/>
    <w:rsid w:val="00CC241E"/>
    <w:pPr>
      <w:tabs>
        <w:tab w:val="left" w:pos="340"/>
      </w:tabs>
      <w:spacing w:before="60" w:after="60"/>
      <w:ind w:left="340" w:hanging="340"/>
    </w:pPr>
  </w:style>
  <w:style w:type="paragraph" w:styleId="ListBullet">
    <w:name w:val="List Bullet"/>
    <w:basedOn w:val="List"/>
    <w:rsid w:val="00CC241E"/>
    <w:pPr>
      <w:numPr>
        <w:numId w:val="13"/>
      </w:numPr>
      <w:tabs>
        <w:tab w:val="clear" w:pos="340"/>
      </w:tabs>
      <w:spacing w:before="40" w:after="40"/>
    </w:pPr>
  </w:style>
  <w:style w:type="character" w:customStyle="1" w:styleId="SpecialBold">
    <w:name w:val="Special Bold"/>
    <w:rsid w:val="00CC241E"/>
    <w:rPr>
      <w:b/>
      <w:spacing w:val="0"/>
    </w:rPr>
  </w:style>
  <w:style w:type="paragraph" w:styleId="ListBullet2">
    <w:name w:val="List Bullet 2"/>
    <w:basedOn w:val="List2"/>
    <w:rsid w:val="00CC241E"/>
    <w:pPr>
      <w:numPr>
        <w:numId w:val="14"/>
      </w:numPr>
      <w:tabs>
        <w:tab w:val="clear" w:pos="680"/>
      </w:tabs>
    </w:pPr>
  </w:style>
  <w:style w:type="paragraph" w:customStyle="1" w:styleId="SuperHeading">
    <w:name w:val="SuperHeading"/>
    <w:basedOn w:val="Normal"/>
    <w:rsid w:val="00CC241E"/>
    <w:pPr>
      <w:spacing w:before="240" w:after="120"/>
      <w:outlineLvl w:val="0"/>
    </w:pPr>
    <w:rPr>
      <w:rFonts w:ascii="Times New Roman" w:hAnsi="Times New Roman"/>
      <w:b/>
      <w:sz w:val="28"/>
    </w:rPr>
  </w:style>
  <w:style w:type="paragraph" w:customStyle="1" w:styleId="AllowPageBreak">
    <w:name w:val="AllowPageBreak"/>
    <w:rsid w:val="00CC24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241E"/>
    <w:pPr>
      <w:tabs>
        <w:tab w:val="left" w:pos="680"/>
      </w:tabs>
      <w:spacing w:before="60" w:after="60"/>
      <w:ind w:left="680" w:hanging="340"/>
    </w:pPr>
  </w:style>
  <w:style w:type="character" w:customStyle="1" w:styleId="BoldandItalics">
    <w:name w:val="Bold and Italics"/>
    <w:qFormat/>
    <w:rsid w:val="00CC241E"/>
    <w:rPr>
      <w:b/>
      <w:i/>
      <w:u w:val="none"/>
    </w:rPr>
  </w:style>
  <w:style w:type="character" w:customStyle="1" w:styleId="Heading2Char">
    <w:name w:val="Heading 2 Char"/>
    <w:link w:val="Heading2"/>
    <w:rsid w:val="00CC241E"/>
    <w:rPr>
      <w:rFonts w:ascii="Times New Roman" w:eastAsia="Times New Roman" w:hAnsi="Times New Roman" w:cs="Times New Roman"/>
      <w:b/>
      <w:sz w:val="28"/>
      <w:szCs w:val="40"/>
      <w:lang w:eastAsia="en-US"/>
    </w:rPr>
  </w:style>
  <w:style w:type="character" w:customStyle="1" w:styleId="Heading3Char">
    <w:name w:val="Heading 3 Char"/>
    <w:link w:val="Heading3"/>
    <w:rsid w:val="00CC241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C241E"/>
    <w:rPr>
      <w:rFonts w:ascii="Times New Roman" w:eastAsia="Times New Roman" w:hAnsi="Times New Roman" w:cs="Times New Roman"/>
      <w:b/>
      <w:szCs w:val="20"/>
      <w:lang w:eastAsia="en-US"/>
    </w:rPr>
  </w:style>
  <w:style w:type="character" w:customStyle="1" w:styleId="Heading5Char">
    <w:name w:val="Heading 5 Char"/>
    <w:link w:val="Heading5"/>
    <w:rsid w:val="00CC241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C24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4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24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241E"/>
    <w:rPr>
      <w:rFonts w:ascii="Courier New" w:eastAsia="Times New Roman" w:hAnsi="Courier New" w:cs="Times New Roman"/>
      <w:i/>
      <w:szCs w:val="20"/>
      <w:lang w:val="en-US" w:eastAsia="en-US"/>
    </w:rPr>
  </w:style>
  <w:style w:type="paragraph" w:customStyle="1" w:styleId="HeadingBase">
    <w:name w:val="Heading Base"/>
    <w:rsid w:val="00CC24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41E"/>
    <w:pPr>
      <w:tabs>
        <w:tab w:val="right" w:leader="dot" w:pos="9072"/>
      </w:tabs>
      <w:ind w:left="567"/>
    </w:pPr>
    <w:rPr>
      <w:szCs w:val="22"/>
    </w:rPr>
  </w:style>
  <w:style w:type="paragraph" w:customStyle="1" w:styleId="TOCBase">
    <w:name w:val="TOC Base"/>
    <w:rsid w:val="00CC24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41E"/>
    <w:pPr>
      <w:tabs>
        <w:tab w:val="right" w:leader="dot" w:pos="9072"/>
      </w:tabs>
      <w:spacing w:before="40" w:after="40"/>
      <w:ind w:left="284"/>
    </w:pPr>
    <w:rPr>
      <w:rFonts w:ascii="Times New Roman" w:hAnsi="Times New Roman"/>
    </w:rPr>
  </w:style>
  <w:style w:type="paragraph" w:styleId="TOC1">
    <w:name w:val="toc 1"/>
    <w:basedOn w:val="TOCBase"/>
    <w:next w:val="Normal"/>
    <w:rsid w:val="00CC24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241E"/>
    <w:pPr>
      <w:spacing w:before="5040"/>
      <w:jc w:val="center"/>
    </w:pPr>
    <w:rPr>
      <w:sz w:val="48"/>
      <w:szCs w:val="72"/>
      <w:lang w:val="en-US"/>
    </w:rPr>
  </w:style>
  <w:style w:type="character" w:customStyle="1" w:styleId="TitleChar">
    <w:name w:val="Title Char"/>
    <w:link w:val="Title"/>
    <w:rsid w:val="00CC24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41E"/>
    <w:pPr>
      <w:tabs>
        <w:tab w:val="left" w:pos="3600"/>
        <w:tab w:val="left" w:pos="3958"/>
      </w:tabs>
    </w:pPr>
  </w:style>
  <w:style w:type="paragraph" w:customStyle="1" w:styleId="Note">
    <w:name w:val="Note"/>
    <w:basedOn w:val="BodyText"/>
    <w:rsid w:val="00CC24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41E"/>
    <w:pPr>
      <w:framePr w:wrap="auto" w:hAnchor="text" w:y="6049"/>
    </w:pPr>
    <w:rPr>
      <w:color w:val="000000"/>
      <w:sz w:val="40"/>
    </w:rPr>
  </w:style>
  <w:style w:type="paragraph" w:customStyle="1" w:styleId="TOCTitle">
    <w:name w:val="TOCTitle"/>
    <w:basedOn w:val="Heading1"/>
    <w:rsid w:val="00CC241E"/>
    <w:pPr>
      <w:spacing w:after="240"/>
      <w:jc w:val="center"/>
      <w:outlineLvl w:val="9"/>
    </w:pPr>
    <w:rPr>
      <w:caps/>
    </w:rPr>
  </w:style>
  <w:style w:type="paragraph" w:customStyle="1" w:styleId="Version">
    <w:name w:val="Version"/>
    <w:rsid w:val="00CC24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41E"/>
    <w:pPr>
      <w:keepNext w:val="0"/>
      <w:tabs>
        <w:tab w:val="right" w:pos="4176"/>
      </w:tabs>
      <w:ind w:left="198" w:hanging="198"/>
    </w:pPr>
    <w:rPr>
      <w:rFonts w:ascii="Garamond" w:hAnsi="Garamond"/>
    </w:rPr>
  </w:style>
  <w:style w:type="paragraph" w:styleId="IndexHeading">
    <w:name w:val="index heading"/>
    <w:basedOn w:val="Normal"/>
    <w:next w:val="Index1"/>
    <w:semiHidden/>
    <w:rsid w:val="00CC241E"/>
    <w:pPr>
      <w:spacing w:before="120" w:after="120"/>
    </w:pPr>
    <w:rPr>
      <w:rFonts w:ascii="Arial" w:hAnsi="Arial"/>
      <w:b/>
      <w:color w:val="918585"/>
      <w:sz w:val="24"/>
    </w:rPr>
  </w:style>
  <w:style w:type="paragraph" w:styleId="Header">
    <w:name w:val="header"/>
    <w:basedOn w:val="Normal"/>
    <w:link w:val="HeaderChar"/>
    <w:rsid w:val="00CC24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C241E"/>
    <w:rPr>
      <w:rFonts w:ascii="Times New Roman" w:eastAsia="Times New Roman" w:hAnsi="Times New Roman" w:cs="Times New Roman"/>
      <w:sz w:val="16"/>
      <w:szCs w:val="20"/>
      <w:lang w:val="en-GB" w:eastAsia="en-US"/>
    </w:rPr>
  </w:style>
  <w:style w:type="paragraph" w:customStyle="1" w:styleId="Chapter">
    <w:name w:val="Chapter"/>
    <w:basedOn w:val="Normal"/>
    <w:rsid w:val="00CC241E"/>
    <w:pPr>
      <w:spacing w:before="240"/>
    </w:pPr>
    <w:rPr>
      <w:rFonts w:ascii="Times New Roman" w:hAnsi="Times New Roman"/>
      <w:smallCaps/>
      <w:spacing w:val="80"/>
      <w:sz w:val="28"/>
    </w:rPr>
  </w:style>
  <w:style w:type="paragraph" w:customStyle="1" w:styleId="InChapter">
    <w:name w:val="InChapter"/>
    <w:basedOn w:val="Heading3"/>
    <w:rsid w:val="00CC241E"/>
    <w:pPr>
      <w:spacing w:after="240"/>
      <w:outlineLvl w:val="9"/>
    </w:pPr>
    <w:rPr>
      <w:noProof/>
    </w:rPr>
  </w:style>
  <w:style w:type="paragraph" w:styleId="Index2">
    <w:name w:val="index 2"/>
    <w:basedOn w:val="Normal"/>
    <w:next w:val="Normal"/>
    <w:semiHidden/>
    <w:rsid w:val="00CC241E"/>
    <w:pPr>
      <w:tabs>
        <w:tab w:val="right" w:pos="4176"/>
      </w:tabs>
      <w:ind w:left="568" w:hanging="284"/>
    </w:pPr>
    <w:rPr>
      <w:rFonts w:ascii="Garamond" w:hAnsi="Garamond"/>
    </w:rPr>
  </w:style>
  <w:style w:type="paragraph" w:customStyle="1" w:styleId="Byline">
    <w:name w:val="Byline"/>
    <w:rsid w:val="00CC24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41E"/>
    <w:pPr>
      <w:tabs>
        <w:tab w:val="clear" w:pos="3600"/>
        <w:tab w:val="clear" w:pos="3958"/>
      </w:tabs>
      <w:jc w:val="right"/>
    </w:pPr>
  </w:style>
  <w:style w:type="character" w:styleId="Emphasis">
    <w:name w:val="Emphasis"/>
    <w:qFormat/>
    <w:rsid w:val="00CC241E"/>
    <w:rPr>
      <w:i/>
    </w:rPr>
  </w:style>
  <w:style w:type="paragraph" w:styleId="Caption">
    <w:name w:val="caption"/>
    <w:basedOn w:val="BodyText"/>
    <w:next w:val="Normal"/>
    <w:qFormat/>
    <w:rsid w:val="00CC241E"/>
    <w:pPr>
      <w:framePr w:w="2268" w:hSpace="181" w:vSpace="181" w:wrap="around" w:vAnchor="text" w:hAnchor="page" w:x="1135" w:y="285" w:anchorLock="1"/>
    </w:pPr>
    <w:rPr>
      <w:i/>
    </w:rPr>
  </w:style>
  <w:style w:type="paragraph" w:customStyle="1" w:styleId="MiniTOCTitle">
    <w:name w:val="MiniTOCTitle"/>
    <w:basedOn w:val="Heading4"/>
    <w:rsid w:val="00CC241E"/>
    <w:pPr>
      <w:spacing w:before="240"/>
      <w:outlineLvl w:val="9"/>
    </w:pPr>
    <w:rPr>
      <w:noProof/>
      <w:sz w:val="24"/>
    </w:rPr>
  </w:style>
  <w:style w:type="paragraph" w:customStyle="1" w:styleId="MiniTOCItem">
    <w:name w:val="MiniTOCItem"/>
    <w:basedOn w:val="ListBullet"/>
    <w:rsid w:val="00CC241E"/>
    <w:pPr>
      <w:numPr>
        <w:numId w:val="0"/>
      </w:numPr>
      <w:tabs>
        <w:tab w:val="right" w:leader="dot" w:pos="6521"/>
      </w:tabs>
      <w:spacing w:before="0" w:after="0"/>
    </w:pPr>
  </w:style>
  <w:style w:type="paragraph" w:customStyle="1" w:styleId="TOFTitle">
    <w:name w:val="TOFTitle"/>
    <w:basedOn w:val="TOCTitle"/>
    <w:rsid w:val="00CC241E"/>
  </w:style>
  <w:style w:type="paragraph" w:styleId="TableofFigures">
    <w:name w:val="table of figures"/>
    <w:basedOn w:val="Normal"/>
    <w:next w:val="Normal"/>
    <w:semiHidden/>
    <w:rsid w:val="00CC241E"/>
    <w:pPr>
      <w:tabs>
        <w:tab w:val="right" w:leader="dot" w:pos="9072"/>
      </w:tabs>
      <w:ind w:left="970" w:hanging="403"/>
    </w:pPr>
    <w:rPr>
      <w:rFonts w:ascii="Times New Roman" w:hAnsi="Times New Roman"/>
      <w:b/>
    </w:rPr>
  </w:style>
  <w:style w:type="paragraph" w:styleId="ListNumber">
    <w:name w:val="List Number"/>
    <w:basedOn w:val="List"/>
    <w:rsid w:val="00CC241E"/>
    <w:pPr>
      <w:numPr>
        <w:numId w:val="11"/>
      </w:numPr>
    </w:pPr>
  </w:style>
  <w:style w:type="character" w:customStyle="1" w:styleId="WingdingSymbols">
    <w:name w:val="Wingding Symbols"/>
    <w:rsid w:val="00CC241E"/>
    <w:rPr>
      <w:rFonts w:ascii="Wingdings" w:hAnsi="Wingdings"/>
    </w:rPr>
  </w:style>
  <w:style w:type="paragraph" w:customStyle="1" w:styleId="TableHeading">
    <w:name w:val="Table Heading"/>
    <w:basedOn w:val="HeadingBase"/>
    <w:rsid w:val="00CC241E"/>
    <w:pPr>
      <w:keepLines/>
      <w:pBdr>
        <w:bottom w:val="single" w:sz="6" w:space="1" w:color="918585"/>
      </w:pBdr>
      <w:spacing w:before="240"/>
    </w:pPr>
  </w:style>
  <w:style w:type="character" w:customStyle="1" w:styleId="HotSpot">
    <w:name w:val="HotSpot"/>
    <w:rsid w:val="00CC241E"/>
    <w:rPr>
      <w:color w:val="0033CC"/>
      <w:u w:val="none"/>
    </w:rPr>
  </w:style>
  <w:style w:type="paragraph" w:customStyle="1" w:styleId="BodyTextRight">
    <w:name w:val="Body Text Right"/>
    <w:basedOn w:val="BodyText"/>
    <w:rsid w:val="00CC241E"/>
    <w:pPr>
      <w:spacing w:before="0" w:after="0"/>
      <w:jc w:val="right"/>
    </w:pPr>
  </w:style>
  <w:style w:type="paragraph" w:styleId="Index3">
    <w:name w:val="index 3"/>
    <w:basedOn w:val="ListNumber2"/>
    <w:next w:val="Normal"/>
    <w:semiHidden/>
    <w:rsid w:val="00CC241E"/>
    <w:pPr>
      <w:numPr>
        <w:numId w:val="0"/>
      </w:numPr>
      <w:tabs>
        <w:tab w:val="right" w:leader="dot" w:pos="4176"/>
      </w:tabs>
    </w:pPr>
  </w:style>
  <w:style w:type="paragraph" w:styleId="ListNumber2">
    <w:name w:val="List Number 2"/>
    <w:basedOn w:val="List2"/>
    <w:rsid w:val="00CC241E"/>
    <w:pPr>
      <w:numPr>
        <w:numId w:val="10"/>
      </w:numPr>
      <w:tabs>
        <w:tab w:val="clear" w:pos="1060"/>
      </w:tabs>
    </w:pPr>
  </w:style>
  <w:style w:type="paragraph" w:customStyle="1" w:styleId="MarginNote">
    <w:name w:val="Margin Note"/>
    <w:basedOn w:val="BodyText"/>
    <w:rsid w:val="00CC24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4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C24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241E"/>
    <w:rPr>
      <w:sz w:val="32"/>
    </w:rPr>
  </w:style>
  <w:style w:type="paragraph" w:customStyle="1" w:styleId="HeadingProcedure">
    <w:name w:val="Heading Procedure"/>
    <w:basedOn w:val="HeadingBase"/>
    <w:next w:val="Normal"/>
    <w:rsid w:val="00CC241E"/>
    <w:pPr>
      <w:tabs>
        <w:tab w:val="left" w:pos="0"/>
      </w:tabs>
      <w:spacing w:before="120" w:after="60"/>
    </w:pPr>
    <w:rPr>
      <w:i/>
      <w:color w:val="918585"/>
      <w:sz w:val="22"/>
    </w:rPr>
  </w:style>
  <w:style w:type="paragraph" w:customStyle="1" w:styleId="TableBodyText">
    <w:name w:val="Table Body Text"/>
    <w:basedOn w:val="BodyText"/>
    <w:rsid w:val="00CC241E"/>
    <w:pPr>
      <w:spacing w:before="60" w:after="60"/>
    </w:pPr>
  </w:style>
  <w:style w:type="paragraph" w:styleId="ListContinue">
    <w:name w:val="List Continue"/>
    <w:basedOn w:val="List"/>
    <w:rsid w:val="00CC241E"/>
    <w:pPr>
      <w:ind w:firstLine="0"/>
    </w:pPr>
  </w:style>
  <w:style w:type="paragraph" w:customStyle="1" w:styleId="ListNote">
    <w:name w:val="List Note"/>
    <w:basedOn w:val="List"/>
    <w:rsid w:val="00CC241E"/>
    <w:pPr>
      <w:pBdr>
        <w:top w:val="single" w:sz="6" w:space="2" w:color="918585"/>
        <w:bottom w:val="single" w:sz="6" w:space="2" w:color="918585"/>
      </w:pBdr>
      <w:tabs>
        <w:tab w:val="left" w:pos="1021"/>
      </w:tabs>
      <w:ind w:firstLine="0"/>
    </w:pPr>
  </w:style>
  <w:style w:type="paragraph" w:customStyle="1" w:styleId="Warning">
    <w:name w:val="Warning"/>
    <w:basedOn w:val="BodyText"/>
    <w:rsid w:val="00CC241E"/>
    <w:pPr>
      <w:shd w:val="clear" w:color="auto" w:fill="D9D9D9"/>
      <w:tabs>
        <w:tab w:val="left" w:pos="992"/>
      </w:tabs>
      <w:ind w:left="119" w:right="119"/>
    </w:pPr>
    <w:rPr>
      <w:sz w:val="20"/>
    </w:rPr>
  </w:style>
  <w:style w:type="paragraph" w:customStyle="1" w:styleId="MarginIcons">
    <w:name w:val="Margin Icons"/>
    <w:basedOn w:val="BodyText"/>
    <w:rsid w:val="00CC241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C241E"/>
    <w:rPr>
      <w:rFonts w:ascii="Courier New" w:hAnsi="Courier New"/>
    </w:rPr>
  </w:style>
  <w:style w:type="paragraph" w:customStyle="1" w:styleId="NoteBullet">
    <w:name w:val="Note Bullet"/>
    <w:basedOn w:val="Note"/>
    <w:rsid w:val="00CC241E"/>
    <w:pPr>
      <w:tabs>
        <w:tab w:val="clear" w:pos="680"/>
      </w:tabs>
      <w:spacing w:before="60" w:after="60"/>
    </w:pPr>
  </w:style>
  <w:style w:type="paragraph" w:customStyle="1" w:styleId="SubHeading2">
    <w:name w:val="SubHeading2"/>
    <w:basedOn w:val="HeadingBase"/>
    <w:rsid w:val="00CC241E"/>
    <w:pPr>
      <w:spacing w:before="240" w:after="60"/>
    </w:pPr>
    <w:rPr>
      <w:sz w:val="20"/>
    </w:rPr>
  </w:style>
  <w:style w:type="paragraph" w:customStyle="1" w:styleId="SubHeading1">
    <w:name w:val="SubHeading1"/>
    <w:basedOn w:val="HeadingBase"/>
    <w:rsid w:val="00CC241E"/>
    <w:pPr>
      <w:spacing w:before="240" w:after="60"/>
    </w:pPr>
    <w:rPr>
      <w:color w:val="918585"/>
      <w:sz w:val="22"/>
    </w:rPr>
  </w:style>
  <w:style w:type="paragraph" w:customStyle="1" w:styleId="SideHeading">
    <w:name w:val="Side Heading"/>
    <w:basedOn w:val="HeadingBase"/>
    <w:rsid w:val="00CC24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41E"/>
    <w:pPr>
      <w:numPr>
        <w:numId w:val="12"/>
      </w:numPr>
    </w:pPr>
  </w:style>
  <w:style w:type="paragraph" w:styleId="PlainText">
    <w:name w:val="Plain Text"/>
    <w:basedOn w:val="Normal"/>
    <w:link w:val="PlainTextChar"/>
    <w:rsid w:val="00CC241E"/>
    <w:rPr>
      <w:sz w:val="20"/>
    </w:rPr>
  </w:style>
  <w:style w:type="character" w:customStyle="1" w:styleId="PlainTextChar">
    <w:name w:val="Plain Text Char"/>
    <w:basedOn w:val="DefaultParagraphFont"/>
    <w:link w:val="PlainText"/>
    <w:rsid w:val="00CC241E"/>
    <w:rPr>
      <w:rFonts w:ascii="Courier New" w:eastAsia="Times New Roman" w:hAnsi="Courier New" w:cs="Times New Roman"/>
      <w:sz w:val="20"/>
      <w:szCs w:val="20"/>
      <w:lang w:val="en-US" w:eastAsia="en-US"/>
    </w:rPr>
  </w:style>
  <w:style w:type="character" w:customStyle="1" w:styleId="MenuOption">
    <w:name w:val="Menu Option"/>
    <w:rsid w:val="00CC241E"/>
    <w:rPr>
      <w:b/>
      <w:smallCaps/>
    </w:rPr>
  </w:style>
  <w:style w:type="paragraph" w:customStyle="1" w:styleId="TableListNumber">
    <w:name w:val="Table List Number"/>
    <w:basedOn w:val="ListNumber"/>
    <w:rsid w:val="00CC241E"/>
    <w:pPr>
      <w:numPr>
        <w:numId w:val="0"/>
      </w:numPr>
    </w:pPr>
  </w:style>
  <w:style w:type="paragraph" w:styleId="TOC4">
    <w:name w:val="toc 4"/>
    <w:basedOn w:val="TOCBase"/>
    <w:next w:val="Normal"/>
    <w:semiHidden/>
    <w:rsid w:val="00CC241E"/>
    <w:pPr>
      <w:tabs>
        <w:tab w:val="right" w:leader="dot" w:pos="9071"/>
      </w:tabs>
      <w:ind w:left="1701"/>
    </w:pPr>
  </w:style>
  <w:style w:type="paragraph" w:customStyle="1" w:styleId="ListAlpha">
    <w:name w:val="List Alpha"/>
    <w:basedOn w:val="List"/>
    <w:rsid w:val="00CC241E"/>
    <w:pPr>
      <w:numPr>
        <w:numId w:val="9"/>
      </w:numPr>
    </w:pPr>
  </w:style>
  <w:style w:type="paragraph" w:customStyle="1" w:styleId="ListAlpha2">
    <w:name w:val="List Alpha 2"/>
    <w:basedOn w:val="List2"/>
    <w:rsid w:val="00CC241E"/>
    <w:pPr>
      <w:numPr>
        <w:numId w:val="8"/>
      </w:numPr>
    </w:pPr>
  </w:style>
  <w:style w:type="paragraph" w:styleId="List3">
    <w:name w:val="List 3"/>
    <w:basedOn w:val="BodyText"/>
    <w:rsid w:val="00CC241E"/>
    <w:pPr>
      <w:tabs>
        <w:tab w:val="left" w:pos="1021"/>
      </w:tabs>
      <w:spacing w:before="60" w:after="60"/>
      <w:ind w:left="1020" w:hanging="340"/>
    </w:pPr>
  </w:style>
  <w:style w:type="paragraph" w:styleId="List4">
    <w:name w:val="List 4"/>
    <w:basedOn w:val="BodyText"/>
    <w:rsid w:val="00CC241E"/>
    <w:pPr>
      <w:tabs>
        <w:tab w:val="left" w:pos="1361"/>
      </w:tabs>
      <w:spacing w:before="60" w:after="60"/>
      <w:ind w:left="1361" w:hanging="340"/>
    </w:pPr>
  </w:style>
  <w:style w:type="paragraph" w:styleId="List5">
    <w:name w:val="List 5"/>
    <w:basedOn w:val="BodyText"/>
    <w:rsid w:val="00CC241E"/>
    <w:pPr>
      <w:tabs>
        <w:tab w:val="left" w:pos="1701"/>
      </w:tabs>
      <w:spacing w:before="60" w:after="60"/>
      <w:ind w:left="1701" w:hanging="340"/>
    </w:pPr>
  </w:style>
  <w:style w:type="paragraph" w:styleId="ListBullet3">
    <w:name w:val="List Bullet 3"/>
    <w:basedOn w:val="List3"/>
    <w:rsid w:val="00CC241E"/>
    <w:pPr>
      <w:numPr>
        <w:numId w:val="15"/>
      </w:numPr>
      <w:tabs>
        <w:tab w:val="clear" w:pos="1021"/>
      </w:tabs>
      <w:ind w:left="1037" w:hanging="357"/>
    </w:pPr>
  </w:style>
  <w:style w:type="paragraph" w:styleId="ListBullet4">
    <w:name w:val="List Bullet 4"/>
    <w:basedOn w:val="List4"/>
    <w:rsid w:val="00CC241E"/>
    <w:pPr>
      <w:numPr>
        <w:numId w:val="3"/>
      </w:numPr>
    </w:pPr>
  </w:style>
  <w:style w:type="paragraph" w:styleId="ListBullet5">
    <w:name w:val="List Bullet 5"/>
    <w:basedOn w:val="List5"/>
    <w:rsid w:val="00CC241E"/>
    <w:pPr>
      <w:numPr>
        <w:numId w:val="4"/>
      </w:numPr>
    </w:pPr>
  </w:style>
  <w:style w:type="paragraph" w:styleId="ListContinue2">
    <w:name w:val="List Continue 2"/>
    <w:basedOn w:val="List2"/>
    <w:rsid w:val="00CC241E"/>
    <w:pPr>
      <w:ind w:firstLine="0"/>
    </w:pPr>
  </w:style>
  <w:style w:type="paragraph" w:styleId="ListContinue3">
    <w:name w:val="List Continue 3"/>
    <w:basedOn w:val="List3"/>
    <w:rsid w:val="00CC241E"/>
    <w:pPr>
      <w:ind w:left="1021" w:firstLine="0"/>
    </w:pPr>
  </w:style>
  <w:style w:type="paragraph" w:styleId="ListContinue4">
    <w:name w:val="List Continue 4"/>
    <w:basedOn w:val="List4"/>
    <w:rsid w:val="00CC241E"/>
    <w:pPr>
      <w:ind w:firstLine="0"/>
    </w:pPr>
  </w:style>
  <w:style w:type="paragraph" w:styleId="ListContinue5">
    <w:name w:val="List Continue 5"/>
    <w:basedOn w:val="List5"/>
    <w:rsid w:val="00CC241E"/>
    <w:pPr>
      <w:ind w:firstLine="0"/>
    </w:pPr>
  </w:style>
  <w:style w:type="paragraph" w:styleId="ListNumber3">
    <w:name w:val="List Number 3"/>
    <w:basedOn w:val="List3"/>
    <w:rsid w:val="00CC241E"/>
    <w:pPr>
      <w:numPr>
        <w:numId w:val="5"/>
      </w:numPr>
    </w:pPr>
  </w:style>
  <w:style w:type="paragraph" w:styleId="ListNumber4">
    <w:name w:val="List Number 4"/>
    <w:basedOn w:val="List4"/>
    <w:rsid w:val="00CC241E"/>
    <w:pPr>
      <w:numPr>
        <w:numId w:val="6"/>
      </w:numPr>
    </w:pPr>
  </w:style>
  <w:style w:type="paragraph" w:styleId="ListNumber5">
    <w:name w:val="List Number 5"/>
    <w:basedOn w:val="List5"/>
    <w:rsid w:val="00CC241E"/>
    <w:pPr>
      <w:numPr>
        <w:numId w:val="7"/>
      </w:numPr>
    </w:pPr>
  </w:style>
  <w:style w:type="paragraph" w:styleId="BlockText">
    <w:name w:val="Block Text"/>
    <w:basedOn w:val="Normal"/>
    <w:rsid w:val="00CC241E"/>
    <w:pPr>
      <w:spacing w:after="120"/>
      <w:ind w:left="1440" w:right="1440"/>
    </w:pPr>
  </w:style>
  <w:style w:type="character" w:customStyle="1" w:styleId="Subscript">
    <w:name w:val="Subscript"/>
    <w:rsid w:val="00CC241E"/>
    <w:rPr>
      <w:sz w:val="16"/>
      <w:vertAlign w:val="subscript"/>
    </w:rPr>
  </w:style>
  <w:style w:type="character" w:customStyle="1" w:styleId="Superscript">
    <w:name w:val="Superscript"/>
    <w:rsid w:val="00CC241E"/>
    <w:rPr>
      <w:sz w:val="16"/>
      <w:vertAlign w:val="superscript"/>
    </w:rPr>
  </w:style>
  <w:style w:type="character" w:customStyle="1" w:styleId="Symbols">
    <w:name w:val="Symbols"/>
    <w:rsid w:val="00CC241E"/>
    <w:rPr>
      <w:rFonts w:ascii="Symbol" w:hAnsi="Symbol"/>
    </w:rPr>
  </w:style>
  <w:style w:type="character" w:customStyle="1" w:styleId="MenuOptions">
    <w:name w:val="Menu Options"/>
    <w:rsid w:val="00CC241E"/>
    <w:rPr>
      <w:rFonts w:ascii="Arial Narrow" w:hAnsi="Arial Narrow"/>
      <w:smallCaps/>
    </w:rPr>
  </w:style>
  <w:style w:type="character" w:customStyle="1" w:styleId="Buttons">
    <w:name w:val="Buttons"/>
    <w:rsid w:val="00CC241E"/>
    <w:rPr>
      <w:b/>
    </w:rPr>
  </w:style>
  <w:style w:type="character" w:customStyle="1" w:styleId="Underlined">
    <w:name w:val="Underlined"/>
    <w:rsid w:val="00CC241E"/>
    <w:rPr>
      <w:u w:val="single"/>
    </w:rPr>
  </w:style>
  <w:style w:type="paragraph" w:customStyle="1" w:styleId="TableBodyTextRight">
    <w:name w:val="Table Body Text Right"/>
    <w:basedOn w:val="TableBodyText"/>
    <w:rsid w:val="00CC241E"/>
    <w:pPr>
      <w:widowControl w:val="0"/>
      <w:autoSpaceDE w:val="0"/>
      <w:autoSpaceDN w:val="0"/>
      <w:adjustRightInd w:val="0"/>
      <w:jc w:val="right"/>
    </w:pPr>
    <w:rPr>
      <w:rFonts w:cs="Arial"/>
      <w:szCs w:val="18"/>
    </w:rPr>
  </w:style>
  <w:style w:type="paragraph" w:customStyle="1" w:styleId="CopyrightText">
    <w:name w:val="Copyright Text"/>
    <w:basedOn w:val="BodyText"/>
    <w:rsid w:val="00CC241E"/>
    <w:rPr>
      <w:sz w:val="18"/>
    </w:rPr>
  </w:style>
  <w:style w:type="paragraph" w:customStyle="1" w:styleId="BodySmallRight">
    <w:name w:val="Body Small Right"/>
    <w:basedOn w:val="BodyTextRight"/>
    <w:rsid w:val="00CC241E"/>
    <w:rPr>
      <w:sz w:val="18"/>
      <w:szCs w:val="18"/>
    </w:rPr>
  </w:style>
  <w:style w:type="paragraph" w:customStyle="1" w:styleId="MarginEdition">
    <w:name w:val="Margin Edition"/>
    <w:basedOn w:val="MarginNote"/>
    <w:rsid w:val="00CC241E"/>
    <w:pPr>
      <w:spacing w:before="0" w:after="0"/>
    </w:pPr>
    <w:rPr>
      <w:rFonts w:ascii="Times New Roman" w:hAnsi="Times New Roman"/>
      <w:color w:val="999999"/>
    </w:rPr>
  </w:style>
  <w:style w:type="paragraph" w:customStyle="1" w:styleId="Spacer">
    <w:name w:val="Spacer"/>
    <w:basedOn w:val="Normal"/>
    <w:rsid w:val="00CC241E"/>
    <w:rPr>
      <w:sz w:val="2"/>
      <w:szCs w:val="2"/>
    </w:rPr>
  </w:style>
  <w:style w:type="character" w:customStyle="1" w:styleId="Small">
    <w:name w:val="Small"/>
    <w:rsid w:val="00CC241E"/>
    <w:rPr>
      <w:sz w:val="16"/>
    </w:rPr>
  </w:style>
  <w:style w:type="paragraph" w:customStyle="1" w:styleId="WideTable">
    <w:name w:val="Wide Table"/>
    <w:basedOn w:val="Normal"/>
    <w:rsid w:val="00CC241E"/>
    <w:pPr>
      <w:ind w:left="-1418"/>
    </w:pPr>
    <w:rPr>
      <w:sz w:val="2"/>
      <w:szCs w:val="2"/>
    </w:rPr>
  </w:style>
  <w:style w:type="character" w:styleId="PageNumber">
    <w:name w:val="page number"/>
    <w:rsid w:val="00CC241E"/>
  </w:style>
  <w:style w:type="paragraph" w:styleId="Quote">
    <w:name w:val="Quote"/>
    <w:basedOn w:val="Heading1"/>
    <w:link w:val="QuoteChar"/>
    <w:qFormat/>
    <w:rsid w:val="00CC241E"/>
    <w:rPr>
      <w:b w:val="0"/>
      <w:sz w:val="72"/>
      <w:szCs w:val="72"/>
      <w:lang w:val="en-NZ"/>
    </w:rPr>
  </w:style>
  <w:style w:type="character" w:customStyle="1" w:styleId="QuoteChar">
    <w:name w:val="Quote Char"/>
    <w:link w:val="Quote"/>
    <w:rsid w:val="00CC24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41E"/>
    <w:pPr>
      <w:pageBreakBefore/>
    </w:pPr>
  </w:style>
  <w:style w:type="paragraph" w:customStyle="1" w:styleId="Border">
    <w:name w:val="Border"/>
    <w:basedOn w:val="Normal"/>
    <w:qFormat/>
    <w:rsid w:val="00CC241E"/>
    <w:pPr>
      <w:pBdr>
        <w:top w:val="single" w:sz="18" w:space="1" w:color="auto"/>
      </w:pBdr>
    </w:pPr>
    <w:rPr>
      <w:rFonts w:ascii="Times New Roman" w:hAnsi="Times New Roman"/>
      <w:color w:val="FFFFFF"/>
      <w:sz w:val="2"/>
    </w:rPr>
  </w:style>
  <w:style w:type="character" w:styleId="IntenseEmphasis">
    <w:name w:val="Intense Emphasis"/>
    <w:uiPriority w:val="21"/>
    <w:qFormat/>
    <w:rsid w:val="00CC241E"/>
    <w:rPr>
      <w:b/>
      <w:bCs/>
      <w:i/>
      <w:iCs/>
      <w:color w:val="auto"/>
    </w:rPr>
  </w:style>
  <w:style w:type="paragraph" w:styleId="IntenseQuote">
    <w:name w:val="Intense Quote"/>
    <w:basedOn w:val="Normal"/>
    <w:next w:val="Normal"/>
    <w:link w:val="IntenseQuoteChar"/>
    <w:uiPriority w:val="30"/>
    <w:qFormat/>
    <w:rsid w:val="00CC241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C241E"/>
    <w:rPr>
      <w:rFonts w:ascii="Courier New" w:eastAsia="Times New Roman" w:hAnsi="Courier New" w:cs="Times New Roman"/>
      <w:b/>
      <w:bCs/>
      <w:i/>
      <w:iCs/>
      <w:szCs w:val="20"/>
      <w:lang w:val="en-US" w:eastAsia="en-US"/>
    </w:rPr>
  </w:style>
  <w:style w:type="character" w:styleId="SubtleReference">
    <w:name w:val="Subtle Reference"/>
    <w:uiPriority w:val="31"/>
    <w:qFormat/>
    <w:rsid w:val="00CC241E"/>
    <w:rPr>
      <w:smallCaps/>
      <w:color w:val="auto"/>
      <w:u w:val="single"/>
    </w:rPr>
  </w:style>
  <w:style w:type="character" w:styleId="IntenseReference">
    <w:name w:val="Intense Reference"/>
    <w:uiPriority w:val="32"/>
    <w:qFormat/>
    <w:rsid w:val="00CC241E"/>
    <w:rPr>
      <w:b/>
      <w:bCs/>
      <w:smallCaps/>
      <w:color w:val="auto"/>
      <w:spacing w:val="5"/>
      <w:u w:val="single"/>
    </w:rPr>
  </w:style>
  <w:style w:type="paragraph" w:customStyle="1" w:styleId="2ColumnHeading">
    <w:name w:val="2Column Heading"/>
    <w:basedOn w:val="BodyText"/>
    <w:qFormat/>
    <w:rsid w:val="00CC241E"/>
    <w:pPr>
      <w:spacing w:after="60"/>
      <w:ind w:left="-2268"/>
    </w:pPr>
    <w:rPr>
      <w:b/>
    </w:rPr>
  </w:style>
  <w:style w:type="paragraph" w:customStyle="1" w:styleId="Heading1TOC">
    <w:name w:val="Heading1 TOC"/>
    <w:basedOn w:val="Normal"/>
    <w:qFormat/>
    <w:rsid w:val="00CC241E"/>
    <w:pPr>
      <w:spacing w:before="240" w:after="120"/>
    </w:pPr>
    <w:rPr>
      <w:rFonts w:ascii="Times New Roman" w:hAnsi="Times New Roman"/>
      <w:b/>
      <w:sz w:val="32"/>
    </w:rPr>
  </w:style>
  <w:style w:type="paragraph" w:customStyle="1" w:styleId="Heading2TOC">
    <w:name w:val="Heading2 TOC"/>
    <w:basedOn w:val="Normal"/>
    <w:qFormat/>
    <w:rsid w:val="00CC241E"/>
    <w:pPr>
      <w:spacing w:before="240" w:after="60"/>
    </w:pPr>
    <w:rPr>
      <w:rFonts w:ascii="Times New Roman" w:hAnsi="Times New Roman"/>
      <w:b/>
      <w:sz w:val="28"/>
    </w:rPr>
  </w:style>
  <w:style w:type="character" w:customStyle="1" w:styleId="Underline">
    <w:name w:val="Underline"/>
    <w:qFormat/>
    <w:rsid w:val="00CC241E"/>
    <w:rPr>
      <w:u w:val="single"/>
    </w:rPr>
  </w:style>
  <w:style w:type="paragraph" w:styleId="BalloonText">
    <w:name w:val="Balloon Text"/>
    <w:basedOn w:val="Normal"/>
    <w:link w:val="BalloonTextChar"/>
    <w:rsid w:val="00CC241E"/>
    <w:rPr>
      <w:rFonts w:ascii="Tahoma" w:hAnsi="Tahoma" w:cs="Tahoma"/>
      <w:sz w:val="16"/>
      <w:szCs w:val="16"/>
    </w:rPr>
  </w:style>
  <w:style w:type="character" w:customStyle="1" w:styleId="BalloonTextChar">
    <w:name w:val="Balloon Text Char"/>
    <w:link w:val="BalloonText"/>
    <w:rsid w:val="00CC24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241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C241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1188</Words>
  <Characters>7589</Characters>
  <Application>Microsoft Office Word</Application>
  <DocSecurity>0</DocSecurity>
  <Lines>278</Lines>
  <Paragraphs>153</Paragraphs>
  <ScaleCrop>false</ScaleCrop>
  <Company>Author-it Software Corporation Ltd.</Company>
  <LinksUpToDate>false</LinksUpToDate>
  <CharactersWithSpaces>8717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RIIMEX203B Break oversize rock</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2012-05-26T20:59:00Z</dcterms:created>
  <dcterms:modified xsi:type="dcterms:W3CDTF">2012-05-26T20:59:00Z</dcterms:modified>
</cp:coreProperties>
</file>