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3253" w:rsidP="00093253">
      <w:pPr>
        <w:pStyle w:val="Title"/>
      </w:pPr>
      <w:r>
        <w:fldChar w:fldCharType="begin"/>
      </w:r>
      <w:r>
        <w:instrText xml:space="preserve"> TITLE   \* MERGEFORMAT </w:instrText>
      </w:r>
      <w:r>
        <w:fldChar w:fldCharType="separate"/>
      </w:r>
      <w:r>
        <w:t>RIIMCU605A Establish and maintain the inrush management plan</w:t>
      </w:r>
      <w:r>
        <w:fldChar w:fldCharType="end"/>
      </w:r>
    </w:p>
    <w:p w:rsidR="00093253" w:rsidP="00093253">
      <w:pPr>
        <w:pStyle w:val="Version"/>
        <w:sectPr w:rsidSect="007769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69A1" w:rsidP="007769A1">
      <w:pPr>
        <w:pStyle w:val="SuperHeading"/>
      </w:pPr>
      <w:r w:rsidRPr="007769A1">
        <w:t>RIIMCU605A Establish and maintain the inrush management plan</w:t>
      </w:r>
    </w:p>
    <w:p w:rsidR="00000000" w:rsidRPr="007769A1" w:rsidP="007769A1">
      <w:pPr>
        <w:pStyle w:val="Heading1"/>
      </w:pPr>
      <w:bookmarkStart w:id="1" w:name="O_130587"/>
      <w:bookmarkEnd w:id="1"/>
      <w:r w:rsidRPr="007769A1">
        <w:t>Modification History</w:t>
      </w:r>
    </w:p>
    <w:p w:rsidR="00000000" w:rsidRPr="007769A1" w:rsidP="007769A1">
      <w:pPr>
        <w:pStyle w:val="BodyText"/>
      </w:pPr>
      <w:r w:rsidRPr="007769A1">
        <w:t>Not applicable.</w:t>
      </w:r>
    </w:p>
    <w:p w:rsidR="00000000" w:rsidRPr="007769A1" w:rsidP="007769A1">
      <w:pPr>
        <w:pStyle w:val="AllowPageBreak"/>
      </w:pPr>
    </w:p>
    <w:p w:rsidR="00000000" w:rsidRPr="007769A1" w:rsidP="007769A1">
      <w:pPr>
        <w:pStyle w:val="Heading1"/>
      </w:pPr>
      <w:bookmarkStart w:id="2" w:name="O_130588"/>
      <w:bookmarkEnd w:id="2"/>
      <w:r w:rsidRPr="007769A1">
        <w:t>Unit Descriptor</w:t>
      </w:r>
    </w:p>
    <w:p w:rsidR="00000000" w:rsidRPr="007769A1" w:rsidP="007769A1">
      <w:pPr>
        <w:pStyle w:val="BodyText"/>
      </w:pPr>
      <w:r w:rsidRPr="007769A1">
        <w:t>This unit covers the establishment and maintenance of the inrush management plan in the coal industry.  I</w:t>
      </w:r>
      <w:r w:rsidRPr="007769A1">
        <w:t>t includes identifying, analysing and evaluating potential sources, causes, hazards and effect associated with mine inrush, identifying, analysing and evaluating potential inrush controls, designing and developing inrush management systems, establishing th</w:t>
      </w:r>
      <w:r w:rsidRPr="007769A1">
        <w:t>e inrush management plan, planning and preparing for the implementation of the inrush management plan, and establishing the process to audit and review the effectiveness of the inrush management plan.  Licensing, legislative, regulatory and certification r</w:t>
      </w:r>
      <w:r w:rsidRPr="007769A1">
        <w:t>equirements that apply to this unit can vary between states, territories, and industry sectors.  Relevant information must be sourced prior to application of the unit.</w:t>
      </w:r>
    </w:p>
    <w:p w:rsidR="00000000" w:rsidRPr="007769A1" w:rsidP="007769A1">
      <w:pPr>
        <w:pStyle w:val="AllowPageBreak"/>
      </w:pPr>
    </w:p>
    <w:p w:rsidR="00000000" w:rsidRPr="007769A1" w:rsidP="007769A1">
      <w:pPr>
        <w:pStyle w:val="Heading1"/>
      </w:pPr>
      <w:bookmarkStart w:id="3" w:name="O_130589"/>
      <w:bookmarkEnd w:id="3"/>
      <w:r w:rsidRPr="007769A1">
        <w:t>Application of the Unit</w:t>
      </w:r>
    </w:p>
    <w:p w:rsidR="00000000" w:rsidRPr="007769A1" w:rsidP="007769A1">
      <w:pPr>
        <w:pStyle w:val="BodyText"/>
      </w:pPr>
      <w:r w:rsidRPr="007769A1">
        <w:t>This unit is appropriate for those working in a</w:t>
      </w:r>
      <w:r w:rsidRPr="007769A1">
        <w:t xml:space="preserve"> management or supervisory role at worksites within:</w:t>
      </w:r>
    </w:p>
    <w:p w:rsidR="00000000" w:rsidRPr="007769A1" w:rsidP="007769A1">
      <w:pPr>
        <w:pStyle w:val="ListBullet"/>
      </w:pPr>
      <w:r w:rsidRPr="007769A1">
        <w:t>Coal mining</w:t>
      </w:r>
    </w:p>
    <w:p w:rsidR="00000000" w:rsidRPr="007769A1" w:rsidP="007769A1">
      <w:pPr>
        <w:pStyle w:val="AllowPageBreak"/>
      </w:pPr>
    </w:p>
    <w:p w:rsidR="00000000" w:rsidRPr="007769A1" w:rsidP="007769A1">
      <w:pPr>
        <w:pStyle w:val="Heading1"/>
      </w:pPr>
      <w:bookmarkStart w:id="4" w:name="O_130590"/>
      <w:bookmarkEnd w:id="4"/>
      <w:r w:rsidRPr="007769A1">
        <w:t>Licensing/Regulatory Information</w:t>
      </w:r>
    </w:p>
    <w:p w:rsidR="00000000" w:rsidRPr="007769A1" w:rsidP="007769A1">
      <w:pPr>
        <w:pStyle w:val="BodyText"/>
      </w:pPr>
      <w:r w:rsidRPr="007769A1">
        <w:t>Refer to Unit Descriptor.</w:t>
      </w:r>
    </w:p>
    <w:p w:rsidR="00000000" w:rsidRPr="007769A1" w:rsidP="007769A1">
      <w:pPr>
        <w:pStyle w:val="AllowPageBreak"/>
      </w:pPr>
    </w:p>
    <w:p w:rsidR="00000000" w:rsidRPr="007769A1" w:rsidP="007769A1">
      <w:pPr>
        <w:pStyle w:val="Heading1"/>
      </w:pPr>
      <w:bookmarkStart w:id="5" w:name="O_130591"/>
      <w:bookmarkEnd w:id="5"/>
      <w:r w:rsidRPr="007769A1">
        <w:t>Pre-Requisites</w:t>
      </w:r>
    </w:p>
    <w:p w:rsidR="00000000" w:rsidRPr="007769A1" w:rsidP="007769A1">
      <w:pPr>
        <w:pStyle w:val="BodyText"/>
      </w:pPr>
      <w:r w:rsidRPr="007769A1">
        <w:t>Not applicable.</w:t>
      </w:r>
    </w:p>
    <w:p w:rsidR="00000000" w:rsidRPr="007769A1" w:rsidP="007769A1">
      <w:pPr>
        <w:pStyle w:val="AllowPageBreak"/>
      </w:pPr>
    </w:p>
    <w:p w:rsidR="00000000" w:rsidRPr="007769A1" w:rsidP="007769A1">
      <w:pPr>
        <w:pStyle w:val="Heading1"/>
      </w:pPr>
      <w:bookmarkStart w:id="6" w:name="O_130592"/>
      <w:bookmarkEnd w:id="6"/>
      <w:r w:rsidRPr="007769A1">
        <w:t>Employability Skills Information</w:t>
      </w:r>
    </w:p>
    <w:p w:rsidR="00000000" w:rsidRPr="007769A1" w:rsidP="007769A1">
      <w:pPr>
        <w:pStyle w:val="BodyText"/>
      </w:pPr>
      <w:r w:rsidRPr="007769A1">
        <w:t>This unit conta</w:t>
      </w:r>
      <w:r w:rsidRPr="007769A1">
        <w:t>ins employability skills.</w:t>
      </w:r>
    </w:p>
    <w:p w:rsidR="00000000" w:rsidRPr="007769A1" w:rsidP="007769A1">
      <w:pPr>
        <w:pStyle w:val="AllowPageBreak"/>
      </w:pPr>
    </w:p>
    <w:p w:rsidR="00000000" w:rsidRPr="007769A1" w:rsidP="007769A1">
      <w:pPr>
        <w:pStyle w:val="Heading1"/>
      </w:pPr>
      <w:bookmarkStart w:id="7" w:name="O_130593"/>
      <w:bookmarkEnd w:id="7"/>
      <w:r w:rsidRPr="007769A1">
        <w:t>Elements and Performance Criteria Pre-Content</w:t>
      </w:r>
    </w:p>
    <w:tbl>
      <w:tblPr>
        <w:tblW w:w="0" w:type="auto"/>
        <w:tblLayout w:type="fixed"/>
        <w:tblCellMar>
          <w:left w:w="62" w:type="dxa"/>
          <w:right w:w="62" w:type="dxa"/>
        </w:tblCellMar>
        <w:tblLook w:val="0000"/>
      </w:tblPr>
      <w:tblGrid>
        <w:gridCol w:w="2564"/>
        <w:gridCol w:w="5958"/>
      </w:tblGrid>
      <w:tr w:rsidTr="0009325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BodyText"/>
              <w:rPr>
                <w:lang w:val="en-NZ"/>
              </w:rPr>
            </w:pPr>
            <w:r w:rsidRPr="007769A1">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9A1" w:rsidP="007769A1">
            <w:pPr>
              <w:pStyle w:val="BodyText"/>
            </w:pPr>
            <w:r w:rsidRPr="007769A1">
              <w:t>Performance criteria describe the performance needed to demonstrate achievement of the element. Where bold italicised text is used, further information is detailed in the required skills and knowledge section and the range statement. Assessment of performa</w:t>
            </w:r>
            <w:r w:rsidRPr="007769A1">
              <w:t>nce is to be consistent with the evidence guide.</w:t>
            </w:r>
          </w:p>
        </w:tc>
      </w:tr>
    </w:tbl>
    <w:p w:rsidR="00000000" w:rsidRPr="007769A1" w:rsidP="007769A1">
      <w:pPr>
        <w:pStyle w:val="BodyText"/>
      </w:pPr>
    </w:p>
    <w:p w:rsidR="00000000" w:rsidRPr="007769A1" w:rsidP="007769A1">
      <w:pPr>
        <w:pStyle w:val="AllowPageBreak"/>
      </w:pPr>
    </w:p>
    <w:p w:rsidR="00000000" w:rsidRPr="007769A1" w:rsidP="007769A1">
      <w:pPr>
        <w:pStyle w:val="Heading1"/>
      </w:pPr>
      <w:bookmarkStart w:id="8" w:name="O_130594"/>
      <w:bookmarkEnd w:id="8"/>
      <w:r w:rsidRPr="007769A1">
        <w:t>Elements and Performance Criteria</w:t>
      </w:r>
    </w:p>
    <w:tbl>
      <w:tblPr>
        <w:tblW w:w="0" w:type="auto"/>
        <w:tblLayout w:type="fixed"/>
        <w:tblCellMar>
          <w:left w:w="62" w:type="dxa"/>
          <w:right w:w="62" w:type="dxa"/>
        </w:tblCellMar>
        <w:tblLook w:val="0000"/>
      </w:tblPr>
      <w:tblGrid>
        <w:gridCol w:w="3471"/>
        <w:gridCol w:w="5051"/>
      </w:tblGrid>
      <w:tr w:rsidTr="0009325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9A1" w:rsidP="007769A1">
            <w:pPr>
              <w:pStyle w:val="BodyText"/>
            </w:pPr>
            <w:r w:rsidRPr="007769A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BodyText"/>
              <w:rPr>
                <w:lang w:val="en-NZ"/>
              </w:rPr>
            </w:pPr>
            <w:r w:rsidRPr="007769A1">
              <w:rPr>
                <w:rStyle w:val="SpecialBold"/>
              </w:rPr>
              <w:t>PERFORMANCE CRITERIA</w:t>
            </w:r>
          </w:p>
        </w:tc>
      </w:tr>
      <w:tr w:rsidTr="0009325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List"/>
              <w:rPr>
                <w:lang w:val="en-NZ"/>
              </w:rPr>
            </w:pPr>
            <w:r w:rsidRPr="007769A1">
              <w:t>1.</w:t>
            </w:r>
            <w:r w:rsidRPr="007769A1">
              <w:tab/>
              <w:t>Identify, analyse and evaluate potential sources, causes, hazards and effects associated with mine inrush</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9A1" w:rsidP="007769A1">
            <w:pPr>
              <w:pStyle w:val="List2"/>
            </w:pPr>
            <w:r w:rsidRPr="007769A1">
              <w:t>1.1.</w:t>
            </w:r>
            <w:r w:rsidRPr="007769A1">
              <w:tab/>
            </w:r>
            <w:r w:rsidRPr="007769A1">
              <w:t xml:space="preserve">Identify the </w:t>
            </w:r>
            <w:r w:rsidRPr="007769A1">
              <w:rPr>
                <w:rStyle w:val="BoldandItalics"/>
              </w:rPr>
              <w:t>potential sources</w:t>
            </w:r>
            <w:r w:rsidRPr="007769A1">
              <w:t xml:space="preserve"> and effects of </w:t>
            </w:r>
            <w:r w:rsidRPr="007769A1">
              <w:rPr>
                <w:rStyle w:val="BoldandItalics"/>
              </w:rPr>
              <w:t>inrushes</w:t>
            </w:r>
          </w:p>
          <w:p w:rsidR="00000000" w:rsidRPr="007769A1" w:rsidP="007769A1">
            <w:pPr>
              <w:pStyle w:val="List2"/>
            </w:pPr>
            <w:r w:rsidRPr="007769A1">
              <w:t>1.2.</w:t>
            </w:r>
            <w:r w:rsidRPr="007769A1">
              <w:tab/>
              <w:t xml:space="preserve">Analyse and evaluate </w:t>
            </w:r>
            <w:r w:rsidRPr="007769A1">
              <w:rPr>
                <w:rStyle w:val="BoldandItalics"/>
              </w:rPr>
              <w:t>mine site historical information</w:t>
            </w:r>
            <w:r w:rsidRPr="007769A1">
              <w:t xml:space="preserve"> for indications of inrush potential</w:t>
            </w:r>
          </w:p>
          <w:p w:rsidR="00000000" w:rsidRPr="007769A1" w:rsidP="007769A1">
            <w:pPr>
              <w:pStyle w:val="List2"/>
            </w:pPr>
            <w:r w:rsidRPr="007769A1">
              <w:t>1.3.</w:t>
            </w:r>
            <w:r w:rsidRPr="007769A1">
              <w:tab/>
              <w:t xml:space="preserve">Identify, analyse and evaluate </w:t>
            </w:r>
            <w:r w:rsidRPr="007769A1">
              <w:rPr>
                <w:rStyle w:val="BoldandItalics"/>
              </w:rPr>
              <w:t>geological and physical conditions</w:t>
            </w:r>
            <w:r w:rsidRPr="007769A1">
              <w:t xml:space="preserve"> that contribute to inrush potential</w:t>
            </w:r>
          </w:p>
          <w:p w:rsidR="00000000" w:rsidRPr="007769A1" w:rsidP="007769A1">
            <w:pPr>
              <w:pStyle w:val="List2"/>
            </w:pPr>
            <w:r w:rsidRPr="007769A1">
              <w:t>1.4.</w:t>
            </w:r>
            <w:r w:rsidRPr="007769A1">
              <w:tab/>
              <w:t xml:space="preserve">Identify, analyse and evaluate inrush </w:t>
            </w:r>
            <w:r w:rsidRPr="007769A1">
              <w:rPr>
                <w:rStyle w:val="BoldandItalics"/>
              </w:rPr>
              <w:t>hazards</w:t>
            </w:r>
            <w:r w:rsidRPr="007769A1">
              <w:t xml:space="preserve"> and </w:t>
            </w:r>
            <w:r w:rsidRPr="007769A1">
              <w:rPr>
                <w:rStyle w:val="BoldandItalics"/>
              </w:rPr>
              <w:t>risks</w:t>
            </w:r>
          </w:p>
          <w:p w:rsidR="00000000" w:rsidP="007769A1">
            <w:pPr>
              <w:pStyle w:val="List2"/>
              <w:rPr>
                <w:lang w:val="en-NZ"/>
              </w:rPr>
            </w:pPr>
            <w:r w:rsidRPr="007769A1">
              <w:t>1.5.</w:t>
            </w:r>
            <w:r w:rsidRPr="007769A1">
              <w:tab/>
              <w:t xml:space="preserve">Identify, analyse and evaluate the effects of </w:t>
            </w:r>
            <w:r w:rsidRPr="007769A1">
              <w:rPr>
                <w:rStyle w:val="BoldandItalics"/>
              </w:rPr>
              <w:t>inrush</w:t>
            </w:r>
            <w:r w:rsidRPr="007769A1">
              <w:t xml:space="preserve"> on mine operations and personnel</w:t>
            </w:r>
          </w:p>
        </w:tc>
      </w:tr>
      <w:tr w:rsidTr="0009325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List"/>
              <w:rPr>
                <w:lang w:val="en-NZ"/>
              </w:rPr>
            </w:pPr>
            <w:r w:rsidRPr="007769A1">
              <w:t>2.</w:t>
            </w:r>
            <w:r w:rsidRPr="007769A1">
              <w:tab/>
              <w:t>Identify, analyse and evaluate potential inrush controls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9A1" w:rsidP="007769A1">
            <w:pPr>
              <w:pStyle w:val="List2"/>
            </w:pPr>
            <w:r w:rsidRPr="007769A1">
              <w:t>2.1.</w:t>
            </w:r>
            <w:r w:rsidRPr="007769A1">
              <w:tab/>
            </w:r>
            <w:r w:rsidRPr="007769A1">
              <w:t xml:space="preserve">Identify, analyse and evaluate potential </w:t>
            </w:r>
            <w:r w:rsidRPr="007769A1">
              <w:rPr>
                <w:rStyle w:val="BoldandItalics"/>
              </w:rPr>
              <w:t>inrush controls</w:t>
            </w:r>
          </w:p>
          <w:p w:rsidR="00000000" w:rsidRPr="007769A1" w:rsidP="007769A1">
            <w:pPr>
              <w:pStyle w:val="List2"/>
            </w:pPr>
            <w:r w:rsidRPr="007769A1">
              <w:t>2.2.</w:t>
            </w:r>
            <w:r w:rsidRPr="007769A1">
              <w:tab/>
              <w:t xml:space="preserve">Identify, analyse and evaluate </w:t>
            </w:r>
            <w:r w:rsidRPr="007769A1">
              <w:rPr>
                <w:rStyle w:val="BoldandItalics"/>
              </w:rPr>
              <w:t>inrush controls</w:t>
            </w:r>
            <w:r w:rsidRPr="007769A1">
              <w:t xml:space="preserve"> to deal with matters identified from the review of </w:t>
            </w:r>
            <w:r w:rsidRPr="007769A1">
              <w:rPr>
                <w:rStyle w:val="BoldandItalics"/>
              </w:rPr>
              <w:t>historical information</w:t>
            </w:r>
          </w:p>
          <w:p w:rsidR="00000000" w:rsidRPr="007769A1" w:rsidP="007769A1">
            <w:pPr>
              <w:pStyle w:val="List2"/>
            </w:pPr>
            <w:r w:rsidRPr="007769A1">
              <w:t>2.3.</w:t>
            </w:r>
            <w:r w:rsidRPr="007769A1">
              <w:tab/>
              <w:t xml:space="preserve">Identify, analyse and evaluate </w:t>
            </w:r>
            <w:r w:rsidRPr="007769A1">
              <w:rPr>
                <w:rStyle w:val="BoldandItalics"/>
              </w:rPr>
              <w:t>inrush controls</w:t>
            </w:r>
            <w:r w:rsidRPr="007769A1">
              <w:t xml:space="preserve"> to deal with </w:t>
            </w:r>
            <w:r w:rsidRPr="007769A1">
              <w:rPr>
                <w:rStyle w:val="BoldandItalics"/>
              </w:rPr>
              <w:t>geologic</w:t>
            </w:r>
            <w:r w:rsidRPr="007769A1">
              <w:rPr>
                <w:rStyle w:val="BoldandItalics"/>
              </w:rPr>
              <w:t>al and physical conditions</w:t>
            </w:r>
            <w:r w:rsidRPr="007769A1">
              <w:t xml:space="preserve"> which may contribute to inrush</w:t>
            </w:r>
          </w:p>
          <w:p w:rsidR="00000000" w:rsidRPr="007769A1" w:rsidP="007769A1">
            <w:pPr>
              <w:pStyle w:val="List2"/>
            </w:pPr>
            <w:r w:rsidRPr="007769A1">
              <w:t>2.4.</w:t>
            </w:r>
            <w:r w:rsidRPr="007769A1">
              <w:tab/>
              <w:t>Identify, analyse, evaluate and confirm the validity of mine plans and associated records</w:t>
            </w:r>
          </w:p>
          <w:p w:rsidR="00000000" w:rsidP="007769A1">
            <w:pPr>
              <w:pStyle w:val="List2"/>
              <w:rPr>
                <w:lang w:val="en-NZ"/>
              </w:rPr>
            </w:pPr>
            <w:r w:rsidRPr="007769A1">
              <w:t>2.5.</w:t>
            </w:r>
            <w:r w:rsidRPr="007769A1">
              <w:tab/>
              <w:t xml:space="preserve">Identify, analyse and evaluate the methods, purposes and capabilities of </w:t>
            </w:r>
            <w:r w:rsidRPr="007769A1">
              <w:rPr>
                <w:rStyle w:val="BoldandItalics"/>
              </w:rPr>
              <w:t>mine monitoring systems</w:t>
            </w:r>
            <w:r w:rsidRPr="007769A1">
              <w:t xml:space="preserve"> w</w:t>
            </w:r>
            <w:r w:rsidRPr="007769A1">
              <w:t>ith regard to inrush</w:t>
            </w:r>
          </w:p>
        </w:tc>
      </w:tr>
      <w:tr w:rsidTr="0009325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List"/>
              <w:rPr>
                <w:lang w:val="en-NZ"/>
              </w:rPr>
            </w:pPr>
            <w:r w:rsidRPr="007769A1">
              <w:t>3.</w:t>
            </w:r>
            <w:r w:rsidRPr="007769A1">
              <w:tab/>
              <w:t>Design and develop inrush management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9A1" w:rsidP="007769A1">
            <w:pPr>
              <w:pStyle w:val="List2"/>
            </w:pPr>
            <w:r w:rsidRPr="007769A1">
              <w:t>3.1.</w:t>
            </w:r>
            <w:r w:rsidRPr="007769A1">
              <w:tab/>
              <w:t xml:space="preserve">Access, interpret and apply </w:t>
            </w:r>
            <w:r w:rsidRPr="007769A1">
              <w:rPr>
                <w:rStyle w:val="BoldandItalics"/>
              </w:rPr>
              <w:t>compliance documentation</w:t>
            </w:r>
            <w:r w:rsidRPr="007769A1">
              <w:t xml:space="preserve"> relevant to the work activity</w:t>
            </w:r>
          </w:p>
          <w:p w:rsidR="00000000" w:rsidRPr="007769A1" w:rsidP="007769A1">
            <w:pPr>
              <w:pStyle w:val="List2"/>
            </w:pPr>
            <w:r w:rsidRPr="007769A1">
              <w:t>3.2.</w:t>
            </w:r>
            <w:r w:rsidRPr="007769A1">
              <w:tab/>
              <w:t>Design and develop inrush controls for addressing inrush hazards for the inrush management sy</w:t>
            </w:r>
            <w:r w:rsidRPr="007769A1">
              <w:t>stem</w:t>
            </w:r>
          </w:p>
          <w:p w:rsidR="00000000" w:rsidRPr="007769A1" w:rsidP="007769A1">
            <w:pPr>
              <w:pStyle w:val="List2"/>
            </w:pPr>
            <w:r w:rsidRPr="007769A1">
              <w:t>3.3.</w:t>
            </w:r>
            <w:r w:rsidRPr="007769A1">
              <w:tab/>
              <w:t xml:space="preserve">Determine </w:t>
            </w:r>
            <w:r w:rsidRPr="007769A1">
              <w:rPr>
                <w:rStyle w:val="BoldandItalics"/>
              </w:rPr>
              <w:t>personnel safety measures</w:t>
            </w:r>
            <w:r w:rsidRPr="007769A1">
              <w:t xml:space="preserve"> and techniques into the inrush management system</w:t>
            </w:r>
          </w:p>
          <w:p w:rsidR="00000000" w:rsidRPr="007769A1" w:rsidP="007769A1">
            <w:pPr>
              <w:pStyle w:val="List2"/>
            </w:pPr>
            <w:r w:rsidRPr="007769A1">
              <w:t>3.4.</w:t>
            </w:r>
            <w:r w:rsidRPr="007769A1">
              <w:tab/>
              <w:t xml:space="preserve">Design and/or incorporate </w:t>
            </w:r>
            <w:r w:rsidRPr="007769A1">
              <w:rPr>
                <w:rStyle w:val="BoldandItalics"/>
              </w:rPr>
              <w:t>services and infrastructure</w:t>
            </w:r>
            <w:r w:rsidRPr="007769A1">
              <w:t xml:space="preserve"> protection measures into the inrush management system</w:t>
            </w:r>
          </w:p>
          <w:p w:rsidR="00000000" w:rsidRPr="007769A1" w:rsidP="007769A1">
            <w:pPr>
              <w:pStyle w:val="List2"/>
            </w:pPr>
            <w:r w:rsidRPr="007769A1">
              <w:t>3.5.</w:t>
            </w:r>
            <w:r w:rsidRPr="007769A1">
              <w:tab/>
              <w:t>Design and develop mine monitoring requirem</w:t>
            </w:r>
            <w:r w:rsidRPr="007769A1">
              <w:t>ents relating to inrush</w:t>
            </w:r>
          </w:p>
          <w:p w:rsidR="00000000" w:rsidP="007769A1">
            <w:pPr>
              <w:pStyle w:val="List2"/>
              <w:rPr>
                <w:lang w:val="en-NZ"/>
              </w:rPr>
            </w:pPr>
            <w:r w:rsidRPr="007769A1">
              <w:t>3.6.</w:t>
            </w:r>
            <w:r w:rsidRPr="007769A1">
              <w:tab/>
              <w:t xml:space="preserve">Integrate the system elements to complete </w:t>
            </w:r>
            <w:r w:rsidRPr="007769A1">
              <w:t>the inrush management system design</w:t>
            </w:r>
          </w:p>
        </w:tc>
      </w:tr>
      <w:tr w:rsidTr="0009325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List"/>
              <w:rPr>
                <w:lang w:val="en-NZ"/>
              </w:rPr>
            </w:pPr>
            <w:r w:rsidRPr="007769A1">
              <w:t>4.</w:t>
            </w:r>
            <w:r w:rsidRPr="007769A1">
              <w:tab/>
              <w:t>Establish the inrush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9A1" w:rsidP="007769A1">
            <w:pPr>
              <w:pStyle w:val="List2"/>
            </w:pPr>
            <w:r w:rsidRPr="007769A1">
              <w:t>4.1.</w:t>
            </w:r>
            <w:r w:rsidRPr="007769A1">
              <w:tab/>
              <w:t xml:space="preserve">Develop and establish </w:t>
            </w:r>
            <w:r w:rsidRPr="007769A1">
              <w:rPr>
                <w:rStyle w:val="BoldandItalics"/>
              </w:rPr>
              <w:t>inrush hazard</w:t>
            </w:r>
            <w:r w:rsidRPr="007769A1">
              <w:t xml:space="preserve"> identification, analysis and reporting procedures</w:t>
            </w:r>
          </w:p>
          <w:p w:rsidR="00000000" w:rsidRPr="007769A1" w:rsidP="007769A1">
            <w:pPr>
              <w:pStyle w:val="List2"/>
            </w:pPr>
            <w:r w:rsidRPr="007769A1">
              <w:t>4.2.</w:t>
            </w:r>
            <w:r w:rsidRPr="007769A1">
              <w:tab/>
              <w:t xml:space="preserve">Establish </w:t>
            </w:r>
            <w:r w:rsidRPr="007769A1">
              <w:rPr>
                <w:rStyle w:val="BoldandItalics"/>
              </w:rPr>
              <w:t>actions</w:t>
            </w:r>
            <w:r w:rsidRPr="007769A1">
              <w:t xml:space="preserve"> and procedures required in response to inrush indicators</w:t>
            </w:r>
          </w:p>
          <w:p w:rsidR="00000000" w:rsidRPr="007769A1" w:rsidP="007769A1">
            <w:pPr>
              <w:pStyle w:val="List2"/>
            </w:pPr>
            <w:r w:rsidRPr="007769A1">
              <w:t>4.3.</w:t>
            </w:r>
            <w:r w:rsidRPr="007769A1">
              <w:tab/>
              <w:t>Develop permit-to-mine procedures in accordance with legislative and site requirements</w:t>
            </w:r>
          </w:p>
          <w:p w:rsidR="00000000" w:rsidRPr="007769A1" w:rsidP="007769A1">
            <w:pPr>
              <w:pStyle w:val="List2"/>
            </w:pPr>
            <w:r w:rsidRPr="007769A1">
              <w:t>4.4.</w:t>
            </w:r>
            <w:r w:rsidRPr="007769A1">
              <w:tab/>
              <w:t xml:space="preserve">Establish </w:t>
            </w:r>
            <w:r w:rsidRPr="007769A1">
              <w:rPr>
                <w:rStyle w:val="BoldandItalics"/>
              </w:rPr>
              <w:t>personnel safety measures</w:t>
            </w:r>
            <w:r w:rsidRPr="007769A1">
              <w:t xml:space="preserve"> and techniques</w:t>
            </w:r>
          </w:p>
          <w:p w:rsidR="00000000" w:rsidRPr="007769A1" w:rsidP="007769A1">
            <w:pPr>
              <w:pStyle w:val="List2"/>
            </w:pPr>
            <w:r w:rsidRPr="007769A1">
              <w:t>4.5.</w:t>
            </w:r>
            <w:r w:rsidRPr="007769A1">
              <w:tab/>
              <w:t xml:space="preserve">Establish </w:t>
            </w:r>
            <w:r w:rsidRPr="007769A1">
              <w:rPr>
                <w:rStyle w:val="BoldandItalics"/>
              </w:rPr>
              <w:t>services and infrastructure</w:t>
            </w:r>
            <w:r w:rsidRPr="007769A1">
              <w:t xml:space="preserve"> </w:t>
            </w:r>
            <w:r w:rsidRPr="007769A1">
              <w:t>protection measures to minimise damage caused by inrush</w:t>
            </w:r>
          </w:p>
          <w:p w:rsidR="00000000" w:rsidRPr="007769A1" w:rsidP="007769A1">
            <w:pPr>
              <w:pStyle w:val="List2"/>
            </w:pPr>
            <w:r w:rsidRPr="007769A1">
              <w:t>4.6.</w:t>
            </w:r>
            <w:r w:rsidRPr="007769A1">
              <w:tab/>
              <w:t>Establish the monitoring, recording and reporting procedures</w:t>
            </w:r>
          </w:p>
          <w:p w:rsidR="00000000" w:rsidRPr="007769A1" w:rsidP="007769A1">
            <w:pPr>
              <w:pStyle w:val="List2"/>
            </w:pPr>
            <w:r w:rsidRPr="007769A1">
              <w:t>4.7.</w:t>
            </w:r>
            <w:r w:rsidRPr="007769A1">
              <w:tab/>
              <w:t>Establish emergency response and evacuation plans</w:t>
            </w:r>
          </w:p>
          <w:p w:rsidR="00000000" w:rsidP="007769A1">
            <w:pPr>
              <w:pStyle w:val="List2"/>
              <w:rPr>
                <w:lang w:val="en-NZ"/>
              </w:rPr>
            </w:pPr>
            <w:r w:rsidRPr="007769A1">
              <w:t>4.8.</w:t>
            </w:r>
            <w:r w:rsidRPr="007769A1">
              <w:tab/>
              <w:t>Establish training requirements for the inrush management plan</w:t>
            </w:r>
          </w:p>
        </w:tc>
      </w:tr>
      <w:tr w:rsidTr="0009325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List"/>
              <w:rPr>
                <w:lang w:val="en-NZ"/>
              </w:rPr>
            </w:pPr>
            <w:r w:rsidRPr="007769A1">
              <w:t>5.</w:t>
            </w:r>
            <w:r w:rsidRPr="007769A1">
              <w:tab/>
              <w:t>Plan an</w:t>
            </w:r>
            <w:r w:rsidRPr="007769A1">
              <w:t>d prepare for the implementation of the inrush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9A1" w:rsidP="007769A1">
            <w:pPr>
              <w:pStyle w:val="List2"/>
            </w:pPr>
            <w:r w:rsidRPr="007769A1">
              <w:t>5.1.</w:t>
            </w:r>
            <w:r w:rsidRPr="007769A1">
              <w:tab/>
              <w:t>Identify and interpret the legislative and site requirements related to the inrush management plan</w:t>
            </w:r>
          </w:p>
          <w:p w:rsidR="00000000" w:rsidRPr="007769A1" w:rsidP="007769A1">
            <w:pPr>
              <w:pStyle w:val="List2"/>
            </w:pPr>
            <w:r w:rsidRPr="007769A1">
              <w:t>5.2.</w:t>
            </w:r>
            <w:r w:rsidRPr="007769A1">
              <w:tab/>
              <w:t>Access, interpret and clarify the inrush management plan</w:t>
            </w:r>
          </w:p>
          <w:p w:rsidR="00000000" w:rsidRPr="007769A1" w:rsidP="007769A1">
            <w:pPr>
              <w:pStyle w:val="List2"/>
            </w:pPr>
            <w:r w:rsidRPr="007769A1">
              <w:t>5.3.</w:t>
            </w:r>
            <w:r w:rsidRPr="007769A1">
              <w:tab/>
              <w:t xml:space="preserve">Identify, clarify and </w:t>
            </w:r>
            <w:r w:rsidRPr="007769A1">
              <w:t>communicate to all personnel roles and responsibilities, as specified in the inrush management plan</w:t>
            </w:r>
          </w:p>
          <w:p w:rsidR="00000000" w:rsidRPr="007769A1" w:rsidP="007769A1">
            <w:pPr>
              <w:pStyle w:val="List2"/>
            </w:pPr>
            <w:r w:rsidRPr="007769A1">
              <w:t>5.4.</w:t>
            </w:r>
            <w:r w:rsidRPr="007769A1">
              <w:tab/>
              <w:t>Identify, forecast, obtain and allocate/schedule resources required for the implementation of the inrush management plan</w:t>
            </w:r>
          </w:p>
          <w:p w:rsidR="00000000" w:rsidRPr="007769A1" w:rsidP="007769A1">
            <w:pPr>
              <w:pStyle w:val="List2"/>
            </w:pPr>
            <w:r w:rsidRPr="007769A1">
              <w:t>5.5.</w:t>
            </w:r>
            <w:r w:rsidRPr="007769A1">
              <w:tab/>
              <w:t>Implement the inrush mana</w:t>
            </w:r>
            <w:r w:rsidRPr="007769A1">
              <w:t>gement plan training program</w:t>
            </w:r>
          </w:p>
          <w:p w:rsidR="00000000" w:rsidP="007769A1">
            <w:pPr>
              <w:pStyle w:val="List2"/>
              <w:rPr>
                <w:lang w:val="en-NZ"/>
              </w:rPr>
            </w:pPr>
            <w:r w:rsidRPr="007769A1">
              <w:t>5.6.</w:t>
            </w:r>
            <w:r w:rsidRPr="007769A1">
              <w:tab/>
              <w:t>Encourage, receive, review and, where appropriate, implement suggestions and recommendations for changes to inrush management plan implementation procedures</w:t>
            </w:r>
          </w:p>
        </w:tc>
      </w:tr>
      <w:tr w:rsidTr="0009325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List"/>
              <w:rPr>
                <w:lang w:val="en-NZ"/>
              </w:rPr>
            </w:pPr>
            <w:r w:rsidRPr="007769A1">
              <w:t>6.</w:t>
            </w:r>
            <w:r w:rsidRPr="007769A1">
              <w:tab/>
              <w:t>Establish the process to audit and review the effectiveness o</w:t>
            </w:r>
            <w:r w:rsidRPr="007769A1">
              <w:t>f the inrush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9A1" w:rsidP="007769A1">
            <w:pPr>
              <w:pStyle w:val="List2"/>
            </w:pPr>
            <w:r w:rsidRPr="007769A1">
              <w:t>6.1.</w:t>
            </w:r>
            <w:r w:rsidRPr="007769A1">
              <w:tab/>
            </w:r>
            <w:r w:rsidRPr="007769A1">
              <w:rPr>
                <w:rStyle w:val="BoldandItalics"/>
              </w:rPr>
              <w:t>Audit</w:t>
            </w:r>
            <w:r w:rsidRPr="007769A1">
              <w:t xml:space="preserve"> the inrush management system in accordance with legislative and site requirements</w:t>
            </w:r>
          </w:p>
          <w:p w:rsidR="00000000" w:rsidRPr="007769A1" w:rsidP="007769A1">
            <w:pPr>
              <w:pStyle w:val="List2"/>
            </w:pPr>
            <w:r w:rsidRPr="007769A1">
              <w:t>6.2.</w:t>
            </w:r>
            <w:r w:rsidRPr="007769A1">
              <w:tab/>
            </w:r>
            <w:r w:rsidRPr="007769A1">
              <w:rPr>
                <w:rStyle w:val="BoldandItalics"/>
              </w:rPr>
              <w:t>Audit</w:t>
            </w:r>
            <w:r w:rsidRPr="007769A1">
              <w:t xml:space="preserve"> mine monitoring systems in accordance with legislative and site </w:t>
            </w:r>
            <w:r w:rsidRPr="007769A1">
              <w:t>requirements</w:t>
            </w:r>
          </w:p>
          <w:p w:rsidR="00000000" w:rsidRPr="007769A1" w:rsidP="007769A1">
            <w:pPr>
              <w:pStyle w:val="List2"/>
            </w:pPr>
            <w:r w:rsidRPr="007769A1">
              <w:t>6.3.</w:t>
            </w:r>
            <w:r w:rsidRPr="007769A1">
              <w:tab/>
            </w:r>
            <w:r w:rsidRPr="007769A1">
              <w:rPr>
                <w:rStyle w:val="BoldandItalics"/>
              </w:rPr>
              <w:t>Audit inrush hazard</w:t>
            </w:r>
            <w:r w:rsidRPr="007769A1">
              <w:t xml:space="preserve"> identification, monitoring and response procedures in accordance with legislative and site requirements</w:t>
            </w:r>
          </w:p>
          <w:p w:rsidR="00000000" w:rsidRPr="007769A1" w:rsidP="007769A1">
            <w:pPr>
              <w:pStyle w:val="List2"/>
            </w:pPr>
            <w:r w:rsidRPr="007769A1">
              <w:t>6.4.</w:t>
            </w:r>
            <w:r w:rsidRPr="007769A1">
              <w:tab/>
            </w:r>
            <w:r w:rsidRPr="007769A1">
              <w:rPr>
                <w:rStyle w:val="BoldandItalics"/>
              </w:rPr>
              <w:t>Audit</w:t>
            </w:r>
            <w:r w:rsidRPr="007769A1">
              <w:t xml:space="preserve"> recording plans and procedures in accordance with legislative and site requirements</w:t>
            </w:r>
          </w:p>
          <w:p w:rsidR="00000000" w:rsidRPr="007769A1" w:rsidP="007769A1">
            <w:pPr>
              <w:pStyle w:val="List2"/>
            </w:pPr>
            <w:r w:rsidRPr="007769A1">
              <w:t>6.5.</w:t>
            </w:r>
            <w:r w:rsidRPr="007769A1">
              <w:tab/>
            </w:r>
            <w:r w:rsidRPr="007769A1">
              <w:rPr>
                <w:rStyle w:val="BoldandItalics"/>
              </w:rPr>
              <w:t>Audit inrush</w:t>
            </w:r>
            <w:r w:rsidRPr="007769A1">
              <w:t xml:space="preserve"> training plan for currency, relevance </w:t>
            </w:r>
            <w:r w:rsidRPr="007769A1">
              <w:t>and compliance with the requirements of the inrush management system</w:t>
            </w:r>
          </w:p>
          <w:p w:rsidR="00000000" w:rsidRPr="007769A1" w:rsidP="007769A1">
            <w:pPr>
              <w:pStyle w:val="List2"/>
            </w:pPr>
            <w:r w:rsidRPr="007769A1">
              <w:t>6.6.</w:t>
            </w:r>
            <w:r w:rsidRPr="007769A1">
              <w:tab/>
              <w:t xml:space="preserve">Establish procedures for response to instances of non-compliance or other discrepancies/deficiencies revealed by </w:t>
            </w:r>
            <w:r w:rsidRPr="007769A1">
              <w:rPr>
                <w:rStyle w:val="BoldandItalics"/>
              </w:rPr>
              <w:t>audit</w:t>
            </w:r>
          </w:p>
        </w:tc>
      </w:tr>
    </w:tbl>
    <w:p w:rsidR="00000000" w:rsidRPr="007769A1" w:rsidP="007769A1">
      <w:pPr>
        <w:pStyle w:val="BodyText"/>
      </w:pPr>
    </w:p>
    <w:p w:rsidR="00000000" w:rsidRPr="007769A1" w:rsidP="007769A1">
      <w:pPr>
        <w:pStyle w:val="AllowPageBreak"/>
      </w:pPr>
    </w:p>
    <w:p w:rsidR="00000000" w:rsidRPr="007769A1" w:rsidP="007769A1">
      <w:pPr>
        <w:pStyle w:val="Heading1"/>
      </w:pPr>
      <w:bookmarkStart w:id="9" w:name="O_130595"/>
      <w:bookmarkEnd w:id="9"/>
      <w:r w:rsidRPr="007769A1">
        <w:t>Required Skills and Knowledge</w:t>
      </w:r>
    </w:p>
    <w:tbl>
      <w:tblPr>
        <w:tblW w:w="0" w:type="auto"/>
        <w:tblLayout w:type="fixed"/>
        <w:tblCellMar>
          <w:left w:w="62" w:type="dxa"/>
          <w:right w:w="62" w:type="dxa"/>
        </w:tblCellMar>
        <w:tblLook w:val="0000"/>
      </w:tblPr>
      <w:tblGrid>
        <w:gridCol w:w="8522"/>
      </w:tblGrid>
      <w:tr w:rsidTr="000932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BodyText"/>
              <w:rPr>
                <w:lang w:val="en-NZ"/>
              </w:rPr>
            </w:pPr>
            <w:r w:rsidRPr="007769A1">
              <w:t>This section describes the skills and knowledge required for this unit.</w:t>
            </w:r>
          </w:p>
        </w:tc>
      </w:tr>
      <w:tr w:rsidTr="000932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BodyText"/>
              <w:rPr>
                <w:lang w:val="en-NZ"/>
              </w:rPr>
            </w:pPr>
            <w:r w:rsidRPr="007769A1">
              <w:rPr>
                <w:rStyle w:val="SpecialBold"/>
              </w:rPr>
              <w:t>Required skills</w:t>
            </w:r>
          </w:p>
        </w:tc>
      </w:tr>
      <w:tr w:rsidTr="000932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9A1" w:rsidP="007769A1">
            <w:pPr>
              <w:pStyle w:val="BodyText"/>
            </w:pPr>
            <w:r w:rsidRPr="007769A1">
              <w:t>Specific skills are required to achieve the Performance Criteria of this unit, particularly for its application in the various circumstances in which this unit may be</w:t>
            </w:r>
            <w:r w:rsidRPr="007769A1">
              <w:t xml:space="preserve"> used. This includes the ability to carry out the following, as required to establish and maintain the inrush management plan:</w:t>
            </w:r>
          </w:p>
          <w:p w:rsidR="00000000" w:rsidRPr="007769A1" w:rsidP="007769A1">
            <w:pPr>
              <w:pStyle w:val="ListBullet"/>
            </w:pPr>
            <w:r w:rsidRPr="007769A1">
              <w:t>apply legislative, organisation and site requirements and procedures for establishing and maintaining the inrush management plan</w:t>
            </w:r>
          </w:p>
          <w:p w:rsidR="00000000" w:rsidRPr="007769A1" w:rsidP="007769A1">
            <w:pPr>
              <w:pStyle w:val="ListBullet"/>
            </w:pPr>
            <w:r w:rsidRPr="007769A1">
              <w:t>access, interpret and apply technical information</w:t>
            </w:r>
          </w:p>
          <w:p w:rsidR="00000000" w:rsidRPr="007769A1" w:rsidP="007769A1">
            <w:pPr>
              <w:pStyle w:val="ListBullet"/>
            </w:pPr>
            <w:r w:rsidRPr="007769A1">
              <w:t>access and analyse archival and historical water storage and inrush information related to the mine</w:t>
            </w:r>
          </w:p>
          <w:p w:rsidR="00000000" w:rsidRPr="007769A1" w:rsidP="007769A1">
            <w:pPr>
              <w:pStyle w:val="ListBullet"/>
            </w:pPr>
            <w:r w:rsidRPr="007769A1">
              <w:t>interpret and apply mathematical and scientific theorems/laws related to inrush</w:t>
            </w:r>
          </w:p>
          <w:p w:rsidR="00000000" w:rsidRPr="007769A1" w:rsidP="007769A1">
            <w:pPr>
              <w:pStyle w:val="ListBullet"/>
            </w:pPr>
            <w:r w:rsidRPr="007769A1">
              <w:t>perform inrush planning mathematical calculations</w:t>
            </w:r>
          </w:p>
          <w:p w:rsidR="00000000" w:rsidRPr="007769A1" w:rsidP="007769A1">
            <w:pPr>
              <w:pStyle w:val="ListBullet"/>
            </w:pPr>
            <w:r w:rsidRPr="007769A1">
              <w:t>assess the risks and consequences of inrush</w:t>
            </w:r>
          </w:p>
          <w:p w:rsidR="00000000" w:rsidRPr="007769A1" w:rsidP="007769A1">
            <w:pPr>
              <w:pStyle w:val="ListBullet"/>
            </w:pPr>
            <w:r w:rsidRPr="007769A1">
              <w:t>develop procedures appropriate to mine operations for prevention of inrush</w:t>
            </w:r>
          </w:p>
          <w:p w:rsidR="00000000" w:rsidRPr="007769A1" w:rsidP="007769A1">
            <w:pPr>
              <w:pStyle w:val="ListBullet"/>
            </w:pPr>
            <w:r w:rsidRPr="007769A1">
              <w:t>access and apply design criteria for inrush management systems</w:t>
            </w:r>
          </w:p>
          <w:p w:rsidR="00000000" w:rsidRPr="007769A1" w:rsidP="007769A1">
            <w:pPr>
              <w:pStyle w:val="ListBullet"/>
            </w:pPr>
            <w:r w:rsidRPr="007769A1">
              <w:t>interpret computer sprea</w:t>
            </w:r>
            <w:r w:rsidRPr="007769A1">
              <w:t>dsheets and inrush modelling/simulations</w:t>
            </w:r>
          </w:p>
          <w:p w:rsidR="00000000" w:rsidRPr="007769A1" w:rsidP="007769A1">
            <w:pPr>
              <w:pStyle w:val="ListBullet"/>
            </w:pPr>
            <w:r w:rsidRPr="007769A1">
              <w:t>conduct enquiries / investigations and prepare reports</w:t>
            </w:r>
          </w:p>
          <w:p w:rsidR="00000000" w:rsidRPr="007769A1" w:rsidP="007769A1">
            <w:pPr>
              <w:pStyle w:val="ListBullet"/>
            </w:pPr>
            <w:r w:rsidRPr="007769A1">
              <w:t>communicate effectively in the workplace</w:t>
            </w:r>
          </w:p>
          <w:p w:rsidR="00000000" w:rsidRPr="007769A1" w:rsidP="007769A1">
            <w:pPr>
              <w:pStyle w:val="ListBullet"/>
            </w:pPr>
            <w:r w:rsidRPr="007769A1">
              <w:t>access data from monitoring equipment</w:t>
            </w:r>
          </w:p>
          <w:p w:rsidR="00000000" w:rsidRPr="007769A1" w:rsidP="007769A1">
            <w:pPr>
              <w:pStyle w:val="ListBullet"/>
            </w:pPr>
            <w:r w:rsidRPr="007769A1">
              <w:t>operate hand held monitoring equipment</w:t>
            </w:r>
          </w:p>
          <w:p w:rsidR="00000000" w:rsidP="007769A1">
            <w:pPr>
              <w:pStyle w:val="ListBullet"/>
              <w:rPr>
                <w:lang w:val="en-NZ"/>
              </w:rPr>
            </w:pPr>
            <w:r w:rsidRPr="007769A1">
              <w:t>establish inrush training requirement</w:t>
            </w:r>
          </w:p>
        </w:tc>
      </w:tr>
      <w:tr w:rsidTr="000932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BodyText"/>
              <w:rPr>
                <w:lang w:val="en-NZ"/>
              </w:rPr>
            </w:pPr>
            <w:r w:rsidRPr="007769A1">
              <w:rPr>
                <w:rStyle w:val="SpecialBold"/>
              </w:rPr>
              <w:t>Req</w:t>
            </w:r>
            <w:r w:rsidRPr="007769A1">
              <w:rPr>
                <w:rStyle w:val="SpecialBold"/>
              </w:rPr>
              <w:t>uired knowledge</w:t>
            </w:r>
          </w:p>
        </w:tc>
      </w:tr>
      <w:tr w:rsidTr="000932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9A1" w:rsidP="007769A1">
            <w:pPr>
              <w:pStyle w:val="BodyText"/>
            </w:pPr>
            <w:r w:rsidRPr="007769A1">
              <w:t xml:space="preserve">Specific knowledge is required to achieve the Performance Criteria of this unit, particularly for its application in the various circumstances </w:t>
            </w:r>
            <w:r w:rsidRPr="007769A1">
              <w:t>in which this unit may be used. This includes knowledge of the following, as required to establish and maintain the inrush management plan:</w:t>
            </w:r>
          </w:p>
          <w:p w:rsidR="00000000" w:rsidRPr="007769A1" w:rsidP="007769A1">
            <w:pPr>
              <w:pStyle w:val="ListBullet"/>
            </w:pPr>
            <w:r w:rsidRPr="007769A1">
              <w:t xml:space="preserve">legislative and site requirements for mining structures, including mine plans, ventilation, gas monitoring, strata </w:t>
            </w:r>
            <w:r w:rsidRPr="007769A1">
              <w:t>support and safety management plans</w:t>
            </w:r>
          </w:p>
          <w:p w:rsidR="00000000" w:rsidRPr="007769A1" w:rsidP="007769A1">
            <w:pPr>
              <w:pStyle w:val="ListBullet"/>
            </w:pPr>
            <w:r w:rsidRPr="007769A1">
              <w:t>mine planning and design</w:t>
            </w:r>
          </w:p>
          <w:p w:rsidR="00000000" w:rsidRPr="007769A1" w:rsidP="007769A1">
            <w:pPr>
              <w:pStyle w:val="ListBullet"/>
            </w:pPr>
            <w:r w:rsidRPr="007769A1">
              <w:t>the systems of mining including tunnels, drifts, stone drivage, shaft sinking, pillar extraction, partial extraction, punch mining and fault drivage</w:t>
            </w:r>
          </w:p>
          <w:p w:rsidR="00000000" w:rsidRPr="007769A1" w:rsidP="007769A1">
            <w:pPr>
              <w:pStyle w:val="ListBullet"/>
            </w:pPr>
            <w:r w:rsidRPr="007769A1">
              <w:t>stress analysis, including mining induced stre</w:t>
            </w:r>
            <w:r w:rsidRPr="007769A1">
              <w:t>ss and topography</w:t>
            </w:r>
          </w:p>
          <w:p w:rsidR="00000000" w:rsidRPr="007769A1" w:rsidP="007769A1">
            <w:pPr>
              <w:pStyle w:val="ListBullet"/>
            </w:pPr>
            <w:r w:rsidRPr="007769A1">
              <w:t>sedimentology subsistence, water bearing strata, permeability of seam and strata, hydrology, hydrogeology, physical property testing, caving characteristics, outburst, over and underlying strata</w:t>
            </w:r>
          </w:p>
          <w:p w:rsidR="00000000" w:rsidRPr="007769A1" w:rsidP="007769A1">
            <w:pPr>
              <w:pStyle w:val="ListBullet"/>
            </w:pPr>
            <w:r w:rsidRPr="007769A1">
              <w:t>systems of work, including bord and pillar,</w:t>
            </w:r>
            <w:r w:rsidRPr="007769A1">
              <w:t xml:space="preserve"> place changing, longwall, highwall, auger mining, pillar extraction, partial extraction and punch mining</w:t>
            </w:r>
          </w:p>
          <w:p w:rsidR="00000000" w:rsidRPr="007769A1" w:rsidP="007769A1">
            <w:pPr>
              <w:pStyle w:val="ListBullet"/>
            </w:pPr>
            <w:r w:rsidRPr="007769A1">
              <w:t>mining structure failure modes</w:t>
            </w:r>
          </w:p>
          <w:p w:rsidR="00000000" w:rsidRPr="007769A1" w:rsidP="007769A1">
            <w:pPr>
              <w:pStyle w:val="ListBullet"/>
            </w:pPr>
            <w:r w:rsidRPr="007769A1">
              <w:t xml:space="preserve">mining and general engineering principles relevant to the behaviour of excavations in rock and coal </w:t>
            </w:r>
          </w:p>
          <w:p w:rsidR="00000000" w:rsidRPr="007769A1" w:rsidP="007769A1">
            <w:pPr>
              <w:pStyle w:val="ListBullet"/>
            </w:pPr>
            <w:r w:rsidRPr="007769A1">
              <w:t>audit methodologie</w:t>
            </w:r>
            <w:r w:rsidRPr="007769A1">
              <w:t>s</w:t>
            </w:r>
          </w:p>
          <w:p w:rsidR="00000000" w:rsidRPr="007769A1" w:rsidP="007769A1">
            <w:pPr>
              <w:pStyle w:val="ListBullet"/>
            </w:pPr>
            <w:r w:rsidRPr="007769A1">
              <w:t>site document control requirements</w:t>
            </w:r>
          </w:p>
          <w:p w:rsidR="00000000" w:rsidRPr="007769A1" w:rsidP="007769A1">
            <w:pPr>
              <w:pStyle w:val="ListBullet"/>
            </w:pPr>
            <w:r w:rsidRPr="007769A1">
              <w:t>mine mapping of inrush zones, related geology and features</w:t>
            </w:r>
          </w:p>
          <w:p w:rsidR="00000000" w:rsidRPr="007769A1" w:rsidP="007769A1">
            <w:pPr>
              <w:pStyle w:val="ListBullet"/>
            </w:pPr>
            <w:r w:rsidRPr="007769A1">
              <w:t>the impact of differing geological features and conditions on inrush zones, including faults, dykes, intrusions and strata deformities</w:t>
            </w:r>
          </w:p>
          <w:p w:rsidR="00000000" w:rsidRPr="007769A1" w:rsidP="007769A1">
            <w:pPr>
              <w:pStyle w:val="ListBullet"/>
            </w:pPr>
            <w:r w:rsidRPr="007769A1">
              <w:t xml:space="preserve">fixed monitoring systems </w:t>
            </w:r>
            <w:r w:rsidRPr="007769A1">
              <w:t>types, uses/limitations, design criteria, specifications and design processes</w:t>
            </w:r>
          </w:p>
          <w:p w:rsidR="00000000" w:rsidRPr="007769A1" w:rsidP="007769A1">
            <w:pPr>
              <w:pStyle w:val="ListBullet"/>
            </w:pPr>
            <w:r w:rsidRPr="007769A1">
              <w:t>portable monitoring equipment, types, uses/limitations</w:t>
            </w:r>
          </w:p>
          <w:p w:rsidR="00000000" w:rsidRPr="007769A1" w:rsidP="007769A1">
            <w:pPr>
              <w:pStyle w:val="ListBullet"/>
            </w:pPr>
            <w:r w:rsidRPr="007769A1">
              <w:t>the use of simulation techniques and applications relevant to inrush</w:t>
            </w:r>
          </w:p>
          <w:p w:rsidR="00000000" w:rsidRPr="007769A1" w:rsidP="007769A1">
            <w:pPr>
              <w:pStyle w:val="ListBullet"/>
            </w:pPr>
            <w:r w:rsidRPr="007769A1">
              <w:t>use of computer-based systems for real time monitoring</w:t>
            </w:r>
          </w:p>
          <w:p w:rsidR="00000000" w:rsidRPr="007769A1" w:rsidP="007769A1">
            <w:pPr>
              <w:pStyle w:val="ListBullet"/>
            </w:pPr>
            <w:r w:rsidRPr="007769A1">
              <w:t>mine inrush management plan development requirements and processes</w:t>
            </w:r>
          </w:p>
          <w:p w:rsidR="00000000" w:rsidRPr="007769A1" w:rsidP="007769A1">
            <w:pPr>
              <w:pStyle w:val="ListBullet"/>
            </w:pPr>
            <w:r w:rsidRPr="007769A1">
              <w:t>processes and techniques for determining alarms and trigger points/levels</w:t>
            </w:r>
          </w:p>
          <w:p w:rsidR="00000000" w:rsidRPr="007769A1" w:rsidP="007769A1">
            <w:pPr>
              <w:pStyle w:val="ListBullet"/>
            </w:pPr>
            <w:r w:rsidRPr="007769A1">
              <w:t>audit and review processes and techniques</w:t>
            </w:r>
          </w:p>
          <w:p w:rsidR="00000000" w:rsidRPr="007769A1" w:rsidP="007769A1">
            <w:pPr>
              <w:pStyle w:val="ListBullet"/>
            </w:pPr>
            <w:r w:rsidRPr="007769A1">
              <w:t>emergency response and evacuation procedures</w:t>
            </w:r>
          </w:p>
          <w:p w:rsidR="00000000" w:rsidRPr="007769A1" w:rsidP="007769A1">
            <w:pPr>
              <w:pStyle w:val="ListBullet"/>
            </w:pPr>
            <w:r w:rsidRPr="007769A1">
              <w:t>the effects of coal seam ch</w:t>
            </w:r>
            <w:r w:rsidRPr="007769A1">
              <w:t>aracteristics on inrush</w:t>
            </w:r>
          </w:p>
          <w:p w:rsidR="00000000" w:rsidRPr="007769A1" w:rsidP="007769A1">
            <w:pPr>
              <w:pStyle w:val="ListBullet"/>
            </w:pPr>
            <w:r w:rsidRPr="007769A1">
              <w:t>methods of control of inrush</w:t>
            </w:r>
          </w:p>
          <w:p w:rsidR="00000000" w:rsidRPr="007769A1" w:rsidP="007769A1">
            <w:pPr>
              <w:pStyle w:val="ListBullet"/>
            </w:pPr>
            <w:r w:rsidRPr="007769A1">
              <w:t>types of inrush control zones</w:t>
            </w:r>
          </w:p>
          <w:p w:rsidR="00000000" w:rsidRPr="007769A1" w:rsidP="007769A1">
            <w:pPr>
              <w:pStyle w:val="ListBullet"/>
            </w:pPr>
            <w:r w:rsidRPr="007769A1">
              <w:t>risk management procedures</w:t>
            </w:r>
          </w:p>
          <w:p w:rsidR="00000000" w:rsidRPr="007769A1" w:rsidP="007769A1">
            <w:pPr>
              <w:pStyle w:val="ListBullet"/>
            </w:pPr>
            <w:r w:rsidRPr="007769A1">
              <w:t>applicable mine rescue procedures</w:t>
            </w:r>
          </w:p>
          <w:p w:rsidR="00000000" w:rsidRPr="007769A1" w:rsidP="007769A1">
            <w:pPr>
              <w:pStyle w:val="ListBullet"/>
            </w:pPr>
            <w:r w:rsidRPr="007769A1">
              <w:t>roles and responsibilities in accordance with inrush management plan</w:t>
            </w:r>
          </w:p>
        </w:tc>
      </w:tr>
    </w:tbl>
    <w:p w:rsidR="00000000" w:rsidRPr="007769A1" w:rsidP="007769A1">
      <w:pPr>
        <w:pStyle w:val="BodyText"/>
      </w:pPr>
    </w:p>
    <w:p w:rsidR="00000000" w:rsidRPr="007769A1" w:rsidP="007769A1">
      <w:pPr>
        <w:pStyle w:val="AllowPageBreak"/>
      </w:pPr>
    </w:p>
    <w:p w:rsidR="00000000" w:rsidRPr="007769A1" w:rsidP="007769A1">
      <w:pPr>
        <w:pStyle w:val="Heading1"/>
      </w:pPr>
      <w:bookmarkStart w:id="10" w:name="O_130596"/>
      <w:bookmarkEnd w:id="10"/>
      <w:r w:rsidRPr="007769A1">
        <w:t>Evidence Guide</w:t>
      </w:r>
    </w:p>
    <w:tbl>
      <w:tblPr>
        <w:tblW w:w="0" w:type="auto"/>
        <w:tblLayout w:type="fixed"/>
        <w:tblCellMar>
          <w:left w:w="62" w:type="dxa"/>
          <w:right w:w="62" w:type="dxa"/>
        </w:tblCellMar>
        <w:tblLook w:val="0000"/>
      </w:tblPr>
      <w:tblGrid>
        <w:gridCol w:w="3448"/>
        <w:gridCol w:w="5074"/>
      </w:tblGrid>
      <w:tr w:rsidTr="0009325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BodyText"/>
              <w:rPr>
                <w:lang w:val="en-NZ"/>
              </w:rPr>
            </w:pPr>
            <w:r w:rsidRPr="007769A1">
              <w:t>The evidence guide provides advice on assessment and must be read in conjunction with the performance criteria, required skills and knowledge, range statement and the Assessment Guidelines for the Training Package.</w:t>
            </w:r>
          </w:p>
        </w:tc>
      </w:tr>
      <w:tr w:rsidTr="0009325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BodyText"/>
              <w:rPr>
                <w:lang w:val="en-NZ"/>
              </w:rPr>
            </w:pPr>
            <w:r w:rsidRPr="007769A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BodyText"/>
              <w:rPr>
                <w:lang w:val="en-NZ"/>
              </w:rPr>
            </w:pPr>
          </w:p>
        </w:tc>
      </w:tr>
      <w:tr w:rsidTr="0009325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BodyText"/>
              <w:rPr>
                <w:lang w:val="en-NZ"/>
              </w:rPr>
            </w:pPr>
            <w:r w:rsidRPr="007769A1">
              <w:rPr>
                <w:rStyle w:val="SpecialBold"/>
              </w:rPr>
              <w:t>Critical aspec</w:t>
            </w:r>
            <w:r w:rsidRPr="007769A1">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9A1" w:rsidP="007769A1">
            <w:pPr>
              <w:pStyle w:val="BodyText"/>
            </w:pPr>
            <w:r w:rsidRPr="007769A1">
              <w:t>The evidence required to demonstrate competency in this unit must be relevant to worksite operations and satisfy all of the requirements of the performance criteria, required sk</w:t>
            </w:r>
            <w:r w:rsidRPr="007769A1">
              <w:t>ills and knowledge and the range statement of this unit and include evidence of the following:</w:t>
            </w:r>
          </w:p>
          <w:p w:rsidR="00000000" w:rsidRPr="007769A1" w:rsidP="007769A1">
            <w:pPr>
              <w:pStyle w:val="ListBullet"/>
            </w:pPr>
            <w:r w:rsidRPr="007769A1">
              <w:t>knowledge of the requirements, procedures and instructions for establishing and maintaining the inrush management plan</w:t>
            </w:r>
          </w:p>
          <w:p w:rsidR="00000000" w:rsidRPr="007769A1" w:rsidP="007769A1">
            <w:pPr>
              <w:pStyle w:val="ListBullet"/>
            </w:pPr>
            <w:r w:rsidRPr="007769A1">
              <w:t>implementation of procedures and techniques for the safe, effective and efficient establishment and maintenance of the inrush management plan</w:t>
            </w:r>
          </w:p>
          <w:p w:rsidR="00000000" w:rsidRPr="007769A1" w:rsidP="007769A1">
            <w:pPr>
              <w:pStyle w:val="ListBullet"/>
            </w:pPr>
            <w:r w:rsidRPr="007769A1">
              <w:t>the identification of the relevant information and scope of the work required to meet the required outcomes</w:t>
            </w:r>
          </w:p>
          <w:p w:rsidR="00000000" w:rsidRPr="007769A1" w:rsidP="007769A1">
            <w:pPr>
              <w:pStyle w:val="ListBullet"/>
            </w:pPr>
            <w:r w:rsidRPr="007769A1">
              <w:t>the id</w:t>
            </w:r>
            <w:r w:rsidRPr="007769A1">
              <w:t>entification of viable options and the selection of inrush management techniques that best meet the required outcomes</w:t>
            </w:r>
          </w:p>
          <w:p w:rsidR="00000000" w:rsidRPr="007769A1" w:rsidP="007769A1">
            <w:pPr>
              <w:pStyle w:val="ListBullet"/>
            </w:pPr>
            <w:r w:rsidRPr="007769A1">
              <w:t>working with others to undertake and complete the establishment and maintenance of the inrush management plan</w:t>
            </w:r>
          </w:p>
          <w:p w:rsidR="00000000" w:rsidP="007769A1">
            <w:pPr>
              <w:pStyle w:val="ListBullet"/>
              <w:rPr>
                <w:lang w:val="en-NZ"/>
              </w:rPr>
            </w:pPr>
            <w:r w:rsidRPr="007769A1">
              <w:t>consistent successful establ</w:t>
            </w:r>
            <w:r w:rsidRPr="007769A1">
              <w:t>ishment and maintenance of the inrush management plan</w:t>
            </w:r>
          </w:p>
        </w:tc>
      </w:tr>
      <w:tr w:rsidTr="0009325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BodyText"/>
              <w:rPr>
                <w:lang w:val="en-NZ"/>
              </w:rPr>
            </w:pPr>
            <w:r w:rsidRPr="007769A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9A1" w:rsidP="007769A1">
            <w:pPr>
              <w:pStyle w:val="ListBullet"/>
            </w:pPr>
            <w:r w:rsidRPr="007769A1">
              <w:t>This unit must be assessed in the context of the work environment. Where personal safety or environmental damage are limiting factors, assessment may o</w:t>
            </w:r>
            <w:r w:rsidRPr="007769A1">
              <w:t>ccur in a simulated environment provided it is realistic and sufficiently rigorous to cover all aspects of workplace performance, including task skills, task management skills, contingency management skills and job role environment skills.</w:t>
            </w:r>
          </w:p>
          <w:p w:rsidR="00000000" w:rsidRPr="007769A1" w:rsidP="007769A1">
            <w:pPr>
              <w:pStyle w:val="ListBullet"/>
            </w:pPr>
            <w:r w:rsidRPr="007769A1">
              <w:t>Assessment of th</w:t>
            </w:r>
            <w:r w:rsidRPr="007769A1">
              <w:t>is competency requires typical resources normally used in a resources and infrastructure sector environment. Selection and use of resources for particular worksites may differ due to the site circumstances.</w:t>
            </w:r>
          </w:p>
          <w:p w:rsidR="00000000" w:rsidRPr="007769A1" w:rsidP="007769A1">
            <w:pPr>
              <w:pStyle w:val="ListBullet"/>
            </w:pPr>
            <w:r w:rsidRPr="007769A1">
              <w:t>The assessment environment should not disadvantag</w:t>
            </w:r>
            <w:r w:rsidRPr="007769A1">
              <w:t>e the participant. For example, language, literacy and numeracy demands of assessment should not be greater than those required on the job.</w:t>
            </w:r>
          </w:p>
          <w:p w:rsidR="00000000" w:rsidRPr="007769A1" w:rsidP="007769A1">
            <w:pPr>
              <w:pStyle w:val="ListBullet"/>
            </w:pPr>
            <w:r w:rsidRPr="007769A1">
              <w:t>Customisation of assessment and delivery environment to sensitively accommodate cultural diversity.</w:t>
            </w:r>
          </w:p>
          <w:p w:rsidR="00000000" w:rsidRPr="007769A1" w:rsidP="007769A1">
            <w:pPr>
              <w:pStyle w:val="ListBullet"/>
            </w:pPr>
            <w:r w:rsidRPr="007769A1">
              <w:t>Aboriginal peopl</w:t>
            </w:r>
            <w:r w:rsidRPr="007769A1">
              <w:t>e and other people from a non English speaking background may have second language issues.</w:t>
            </w:r>
          </w:p>
          <w:p w:rsidR="00000000" w:rsidP="007769A1">
            <w:pPr>
              <w:pStyle w:val="ListBullet"/>
              <w:rPr>
                <w:lang w:val="en-NZ"/>
              </w:rPr>
            </w:pPr>
            <w:r w:rsidRPr="007769A1">
              <w:t>Where applicable, physical resources should include equipment modified for people with disabilities.  Access must be provided to appropriate learning and/or assessme</w:t>
            </w:r>
            <w:r w:rsidRPr="007769A1">
              <w:t>nt support when required.</w:t>
            </w:r>
          </w:p>
        </w:tc>
      </w:tr>
      <w:tr w:rsidTr="0009325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BodyText"/>
              <w:rPr>
                <w:lang w:val="en-NZ"/>
              </w:rPr>
            </w:pPr>
            <w:r w:rsidRPr="007769A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9A1" w:rsidP="007769A1">
            <w:pPr>
              <w:pStyle w:val="BodyText"/>
            </w:pPr>
            <w:r w:rsidRPr="007769A1">
              <w:t xml:space="preserve">This unit may be assessed in a holistic way with other units of competency.  The assessment strategy for this unit must verify required knowledge </w:t>
            </w:r>
            <w:r w:rsidRPr="007769A1">
              <w:t xml:space="preserve">and skill and practical application using more than one of the following assessment methods: </w:t>
            </w:r>
          </w:p>
          <w:p w:rsidR="00000000" w:rsidRPr="007769A1" w:rsidP="007769A1">
            <w:pPr>
              <w:pStyle w:val="ListBullet"/>
            </w:pPr>
            <w:r w:rsidRPr="007769A1">
              <w:t>written and/or oral assessment of the candidate's required knowledge to apply in undertaking of the establishment and maintenance of the inrush management plan</w:t>
            </w:r>
          </w:p>
          <w:p w:rsidR="00000000" w:rsidRPr="007769A1" w:rsidP="007769A1">
            <w:pPr>
              <w:pStyle w:val="ListBullet"/>
            </w:pPr>
            <w:r w:rsidRPr="007769A1">
              <w:t>o</w:t>
            </w:r>
            <w:r w:rsidRPr="007769A1">
              <w:t>bserved, documented and/or first hand testimonial evidence of the candidate's:</w:t>
            </w:r>
          </w:p>
          <w:p w:rsidR="00000000" w:rsidRPr="007769A1" w:rsidP="007769A1">
            <w:pPr>
              <w:pStyle w:val="ListBullet2"/>
            </w:pPr>
            <w:r w:rsidRPr="007769A1">
              <w:t>implementation of appropriate requirement, procedures and techniques for the safe, effective and efficient achievement of required outcomes</w:t>
            </w:r>
          </w:p>
          <w:p w:rsidR="00000000" w:rsidRPr="007769A1" w:rsidP="007769A1">
            <w:pPr>
              <w:pStyle w:val="ListBullet2"/>
            </w:pPr>
            <w:r w:rsidRPr="007769A1">
              <w:t>identification of the relevant infor</w:t>
            </w:r>
            <w:r w:rsidRPr="007769A1">
              <w:t>mation and scope of the work required to meet the required outcomes</w:t>
            </w:r>
          </w:p>
          <w:p w:rsidR="00000000" w:rsidRPr="007769A1" w:rsidP="007769A1">
            <w:pPr>
              <w:pStyle w:val="ListBullet2"/>
            </w:pPr>
            <w:r w:rsidRPr="007769A1">
              <w:t>identification of viable options and the selection of inrush management techniques that best meet the required outcomes</w:t>
            </w:r>
          </w:p>
          <w:p w:rsidR="00000000" w:rsidRPr="007769A1" w:rsidP="007769A1">
            <w:pPr>
              <w:pStyle w:val="ListBullet2"/>
            </w:pPr>
            <w:r w:rsidRPr="007769A1">
              <w:t>consistent achievement of required outcomes</w:t>
            </w:r>
          </w:p>
          <w:p w:rsidR="00000000" w:rsidRPr="007769A1" w:rsidP="007769A1">
            <w:pPr>
              <w:pStyle w:val="ListBullet"/>
            </w:pPr>
            <w:r w:rsidRPr="007769A1">
              <w:t xml:space="preserve">first hand testimonial </w:t>
            </w:r>
            <w:r w:rsidRPr="007769A1">
              <w:t>evidence of the candidate's:</w:t>
            </w:r>
          </w:p>
          <w:p w:rsidR="00000000" w:rsidRPr="007769A1" w:rsidP="007769A1">
            <w:pPr>
              <w:pStyle w:val="ListBullet2"/>
            </w:pPr>
            <w:r w:rsidRPr="007769A1">
              <w:t>working with others to undertake and complete the establishment and maintenance of the inrush management plan</w:t>
            </w:r>
          </w:p>
          <w:p w:rsidR="00000000" w:rsidP="007769A1">
            <w:pPr>
              <w:pStyle w:val="ListBullet2"/>
              <w:rPr>
                <w:lang w:val="en-NZ"/>
              </w:rPr>
            </w:pPr>
            <w:r w:rsidRPr="007769A1">
              <w:t>provision of clear and timely required support and advice on the establishment and maintenance of the inrush managem</w:t>
            </w:r>
            <w:r w:rsidRPr="007769A1">
              <w:t>ent plan</w:t>
            </w:r>
          </w:p>
        </w:tc>
      </w:tr>
      <w:tr w:rsidTr="0009325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BodyText"/>
              <w:rPr>
                <w:lang w:val="en-NZ"/>
              </w:rPr>
            </w:pPr>
            <w:r w:rsidRPr="007769A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9A1" w:rsidP="007769A1">
            <w:pPr>
              <w:pStyle w:val="BodyText"/>
            </w:pPr>
            <w:r w:rsidRPr="007769A1">
              <w:t>Consult the SkillsDMC User Guide for further information on assessment including access and equity issues.</w:t>
            </w:r>
          </w:p>
        </w:tc>
      </w:tr>
    </w:tbl>
    <w:p w:rsidR="00000000" w:rsidRPr="007769A1" w:rsidP="007769A1">
      <w:pPr>
        <w:pStyle w:val="BodyText"/>
      </w:pPr>
    </w:p>
    <w:p w:rsidR="00000000" w:rsidRPr="007769A1" w:rsidP="007769A1">
      <w:pPr>
        <w:pStyle w:val="AllowPageBreak"/>
      </w:pPr>
    </w:p>
    <w:p w:rsidR="00000000" w:rsidRPr="007769A1" w:rsidP="007769A1">
      <w:pPr>
        <w:pStyle w:val="Heading1"/>
      </w:pPr>
      <w:bookmarkStart w:id="11" w:name="O_130597"/>
      <w:bookmarkEnd w:id="11"/>
      <w:r w:rsidRPr="007769A1">
        <w:t>Range Statement</w:t>
      </w:r>
    </w:p>
    <w:tbl>
      <w:tblPr>
        <w:tblW w:w="0" w:type="auto"/>
        <w:tblLayout w:type="fixed"/>
        <w:tblCellMar>
          <w:left w:w="62" w:type="dxa"/>
          <w:right w:w="62" w:type="dxa"/>
        </w:tblCellMar>
        <w:tblLook w:val="0000"/>
      </w:tblPr>
      <w:tblGrid>
        <w:gridCol w:w="3517"/>
        <w:gridCol w:w="5005"/>
      </w:tblGrid>
      <w:tr w:rsidTr="0009325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BodyText"/>
              <w:rPr>
                <w:lang w:val="en-NZ"/>
              </w:rPr>
            </w:pPr>
            <w:r w:rsidRPr="007769A1">
              <w:t>The range statement relates to the unit of competency as a</w:t>
            </w:r>
            <w:r w:rsidRPr="007769A1">
              <w:t xml:space="preserve"> whole. It allows for different work environments and situations that may affect performance. Bold italicised wording, if used in the performance criteria, is detailed below. Essential operating conditions that may be present with training and assessment (</w:t>
            </w:r>
            <w:r w:rsidRPr="007769A1">
              <w:t>depending on the work situation, needs of the candidate, accessibility of the item, and local industry and regional contexts) may also be included.</w:t>
            </w:r>
          </w:p>
        </w:tc>
      </w:tr>
      <w:tr w:rsidTr="0009325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BodyText"/>
              <w:rPr>
                <w:lang w:val="en-NZ"/>
              </w:rPr>
            </w:pPr>
            <w:r w:rsidRPr="007769A1">
              <w:rPr>
                <w:rStyle w:val="SpecialBold"/>
              </w:rPr>
              <w:t>Relevant compliance documentation</w:t>
            </w:r>
            <w:r w:rsidRPr="007769A1">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9A1" w:rsidP="007769A1">
            <w:pPr>
              <w:pStyle w:val="ListBullet"/>
            </w:pPr>
            <w:r w:rsidRPr="007769A1">
              <w:t>legislative, organisational and site requirements and proc</w:t>
            </w:r>
            <w:r w:rsidRPr="007769A1">
              <w:t>edures</w:t>
            </w:r>
          </w:p>
          <w:p w:rsidR="00000000" w:rsidRPr="007769A1" w:rsidP="007769A1">
            <w:pPr>
              <w:pStyle w:val="ListBullet"/>
            </w:pPr>
            <w:r w:rsidRPr="007769A1">
              <w:t>manufacturer's guidelines and specifications</w:t>
            </w:r>
          </w:p>
          <w:p w:rsidR="00000000" w:rsidRPr="007769A1" w:rsidP="007769A1">
            <w:pPr>
              <w:pStyle w:val="ListBullet"/>
            </w:pPr>
            <w:r w:rsidRPr="007769A1">
              <w:t>Australian standards</w:t>
            </w:r>
          </w:p>
          <w:p w:rsidR="00000000" w:rsidRPr="007769A1" w:rsidP="007769A1">
            <w:pPr>
              <w:pStyle w:val="ListBullet"/>
            </w:pPr>
            <w:r w:rsidRPr="007769A1">
              <w:t>Employment and workplace relations legislation</w:t>
            </w:r>
          </w:p>
          <w:p w:rsidR="00000000" w:rsidP="007769A1">
            <w:pPr>
              <w:pStyle w:val="ListBullet"/>
              <w:rPr>
                <w:lang w:val="en-NZ"/>
              </w:rPr>
            </w:pPr>
            <w:r w:rsidRPr="007769A1">
              <w:t>Equal Employment Opportunity and Disability Discrimination legislation</w:t>
            </w:r>
          </w:p>
        </w:tc>
      </w:tr>
      <w:tr w:rsidTr="0009325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BodyText"/>
              <w:rPr>
                <w:lang w:val="en-NZ"/>
              </w:rPr>
            </w:pPr>
            <w:r w:rsidRPr="007769A1">
              <w:rPr>
                <w:rStyle w:val="SpecialBold"/>
              </w:rPr>
              <w:t>Hazard</w:t>
            </w:r>
            <w:r w:rsidRPr="007769A1">
              <w:t xml:space="preserve"> is defined as:  </w:t>
            </w:r>
            <w:r w:rsidRPr="007769A1">
              <w:rPr>
                <w:rStyle w:val="Emphasis"/>
              </w:rPr>
              <w:t>a source of potential harm or a situation with a potential to cause loss</w:t>
            </w:r>
            <w:r w:rsidRPr="007769A1">
              <w:t xml:space="preserve"> (definition from AS/NZS 4360:1999 Risk Management).</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BodyText"/>
              <w:rPr>
                <w:lang w:val="en-NZ"/>
              </w:rPr>
            </w:pPr>
          </w:p>
        </w:tc>
      </w:tr>
      <w:tr w:rsidTr="0009325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BodyText"/>
              <w:rPr>
                <w:lang w:val="en-NZ"/>
              </w:rPr>
            </w:pPr>
            <w:r w:rsidRPr="007769A1">
              <w:rPr>
                <w:rStyle w:val="SpecialBold"/>
              </w:rPr>
              <w:t>Risk</w:t>
            </w:r>
            <w:r w:rsidRPr="007769A1">
              <w:t xml:space="preserve"> is defined as:  </w:t>
            </w:r>
            <w:r w:rsidRPr="007769A1">
              <w:rPr>
                <w:rStyle w:val="Emphasis"/>
              </w:rPr>
              <w:t>the chance of something happening that will have an impact upon objectives</w:t>
            </w:r>
            <w:r w:rsidRPr="007769A1">
              <w:t xml:space="preserve">.  </w:t>
            </w:r>
            <w:r w:rsidRPr="007769A1">
              <w:rPr>
                <w:rStyle w:val="Emphasis"/>
              </w:rPr>
              <w:t>It is measured in terms of cons</w:t>
            </w:r>
            <w:r w:rsidRPr="007769A1">
              <w:rPr>
                <w:rStyle w:val="Emphasis"/>
              </w:rPr>
              <w:t>equences and likelihood</w:t>
            </w:r>
            <w:r w:rsidRPr="007769A1">
              <w:t xml:space="preserve"> (definition from AS/NZS 4360:1999 Risk Management).</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BodyText"/>
              <w:rPr>
                <w:lang w:val="en-NZ"/>
              </w:rPr>
            </w:pPr>
          </w:p>
        </w:tc>
      </w:tr>
      <w:tr w:rsidTr="0009325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BodyText"/>
              <w:rPr>
                <w:lang w:val="en-NZ"/>
              </w:rPr>
            </w:pPr>
            <w:r w:rsidRPr="007769A1">
              <w:rPr>
                <w:rStyle w:val="SpecialBold"/>
              </w:rPr>
              <w:t>Mine site historical information</w:t>
            </w:r>
            <w:r w:rsidRPr="007769A1">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9A1" w:rsidP="007769A1">
            <w:pPr>
              <w:pStyle w:val="ListBullet"/>
            </w:pPr>
            <w:r w:rsidRPr="007769A1">
              <w:t>sedimentology aspects of the mine site relating to subsidence</w:t>
            </w:r>
          </w:p>
          <w:p w:rsidR="00000000" w:rsidRPr="007769A1" w:rsidP="007769A1">
            <w:pPr>
              <w:pStyle w:val="ListBullet"/>
            </w:pPr>
            <w:r w:rsidRPr="007769A1">
              <w:t>previous inrushes</w:t>
            </w:r>
          </w:p>
          <w:p w:rsidR="00000000" w:rsidRPr="007769A1" w:rsidP="007769A1">
            <w:pPr>
              <w:pStyle w:val="ListBullet"/>
            </w:pPr>
            <w:r w:rsidRPr="007769A1">
              <w:t>gas content and composition</w:t>
            </w:r>
          </w:p>
          <w:p w:rsidR="00000000" w:rsidRPr="007769A1" w:rsidP="007769A1">
            <w:pPr>
              <w:pStyle w:val="ListBullet"/>
            </w:pPr>
            <w:r w:rsidRPr="007769A1">
              <w:t>roof and floor tec</w:t>
            </w:r>
            <w:r w:rsidRPr="007769A1">
              <w:t>hnical data</w:t>
            </w:r>
          </w:p>
          <w:p w:rsidR="00000000" w:rsidRPr="007769A1" w:rsidP="007769A1">
            <w:pPr>
              <w:pStyle w:val="ListBullet"/>
            </w:pPr>
            <w:r w:rsidRPr="007769A1">
              <w:t>over and underlying strata</w:t>
            </w:r>
          </w:p>
          <w:p w:rsidR="00000000" w:rsidRPr="007769A1" w:rsidP="007769A1">
            <w:pPr>
              <w:pStyle w:val="ListBullet"/>
            </w:pPr>
            <w:r w:rsidRPr="007769A1">
              <w:t>water bearing strata</w:t>
            </w:r>
          </w:p>
          <w:p w:rsidR="00000000" w:rsidRPr="007769A1" w:rsidP="007769A1">
            <w:pPr>
              <w:pStyle w:val="ListBullet"/>
            </w:pPr>
            <w:r w:rsidRPr="007769A1">
              <w:t>permeability of seam and strata</w:t>
            </w:r>
          </w:p>
          <w:p w:rsidR="00000000" w:rsidRPr="007769A1" w:rsidP="007769A1">
            <w:pPr>
              <w:pStyle w:val="ListBullet"/>
            </w:pPr>
            <w:r w:rsidRPr="007769A1">
              <w:t>hydrology</w:t>
            </w:r>
          </w:p>
          <w:p w:rsidR="00000000" w:rsidRPr="007769A1" w:rsidP="007769A1">
            <w:pPr>
              <w:pStyle w:val="ListBullet"/>
            </w:pPr>
            <w:r w:rsidRPr="007769A1">
              <w:t>physical property testing results</w:t>
            </w:r>
          </w:p>
          <w:p w:rsidR="00000000" w:rsidRPr="007769A1" w:rsidP="007769A1">
            <w:pPr>
              <w:pStyle w:val="ListBullet"/>
            </w:pPr>
            <w:r w:rsidRPr="007769A1">
              <w:t xml:space="preserve">caving characteristics </w:t>
            </w:r>
          </w:p>
          <w:p w:rsidR="00000000" w:rsidRPr="007769A1" w:rsidP="007769A1">
            <w:pPr>
              <w:pStyle w:val="ListBullet"/>
            </w:pPr>
            <w:r w:rsidRPr="007769A1">
              <w:t>ground stress behaviour</w:t>
            </w:r>
          </w:p>
          <w:p w:rsidR="00000000" w:rsidP="007769A1">
            <w:pPr>
              <w:pStyle w:val="ListBullet"/>
              <w:rPr>
                <w:lang w:val="en-NZ"/>
              </w:rPr>
            </w:pPr>
            <w:r w:rsidRPr="007769A1">
              <w:t>mine plans</w:t>
            </w:r>
          </w:p>
        </w:tc>
      </w:tr>
      <w:tr w:rsidTr="0009325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BodyText"/>
              <w:rPr>
                <w:lang w:val="en-NZ"/>
              </w:rPr>
            </w:pPr>
            <w:r w:rsidRPr="007769A1">
              <w:rPr>
                <w:rStyle w:val="SpecialBold"/>
              </w:rPr>
              <w:t>Inrush</w:t>
            </w:r>
            <w:r w:rsidRPr="007769A1">
              <w:t xml:space="preserve"> may be defined as: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9A1" w:rsidP="007769A1">
            <w:pPr>
              <w:pStyle w:val="ListBullet"/>
            </w:pPr>
            <w:r w:rsidRPr="007769A1">
              <w:t>water or other fluid material, or</w:t>
            </w:r>
            <w:r w:rsidRPr="007769A1">
              <w:t xml:space="preserve"> any material that flows when wet; or</w:t>
            </w:r>
          </w:p>
          <w:p w:rsidR="00000000" w:rsidRPr="007769A1" w:rsidP="007769A1">
            <w:pPr>
              <w:pStyle w:val="ListBullet"/>
            </w:pPr>
            <w:r w:rsidRPr="007769A1">
              <w:t xml:space="preserve">flammable or noxious gas </w:t>
            </w:r>
          </w:p>
          <w:p w:rsidR="00000000" w:rsidP="007769A1">
            <w:pPr>
              <w:pStyle w:val="ListBullet"/>
              <w:rPr>
                <w:lang w:val="en-NZ"/>
              </w:rPr>
            </w:pPr>
            <w:r w:rsidRPr="007769A1">
              <w:t>which may put the mine or persons at the mine at risk</w:t>
            </w:r>
          </w:p>
        </w:tc>
      </w:tr>
      <w:tr w:rsidTr="0009325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BodyText"/>
              <w:rPr>
                <w:lang w:val="en-NZ"/>
              </w:rPr>
            </w:pPr>
            <w:r w:rsidRPr="007769A1">
              <w:rPr>
                <w:rStyle w:val="SpecialBold"/>
              </w:rPr>
              <w:t>Inrush control zones</w:t>
            </w:r>
            <w:r w:rsidRPr="007769A1">
              <w:t xml:space="preserve"> are those areas of heightened awareness, necessitating specialised mining, </w:t>
            </w:r>
            <w:r w:rsidRPr="007769A1">
              <w:t xml:space="preserve">monitoring and assessment techniques e.g. protective drilling.  </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BodyText"/>
              <w:rPr>
                <w:lang w:val="en-NZ"/>
              </w:rPr>
            </w:pPr>
          </w:p>
        </w:tc>
      </w:tr>
      <w:tr w:rsidTr="0009325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BodyText"/>
              <w:rPr>
                <w:lang w:val="en-NZ"/>
              </w:rPr>
            </w:pPr>
            <w:r w:rsidRPr="007769A1">
              <w:rPr>
                <w:rStyle w:val="SpecialBold"/>
              </w:rPr>
              <w:t>Inrush controls</w:t>
            </w:r>
            <w:r w:rsidRPr="007769A1">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9A1" w:rsidP="007769A1">
            <w:pPr>
              <w:pStyle w:val="ListBullet"/>
            </w:pPr>
            <w:r w:rsidRPr="007769A1">
              <w:t>controls that eliminate the hazard by removing the damaging energy, e.g. drainage, including pumping and ventilation</w:t>
            </w:r>
          </w:p>
          <w:p w:rsidR="00000000" w:rsidRPr="007769A1" w:rsidP="007769A1">
            <w:pPr>
              <w:pStyle w:val="ListBullet"/>
            </w:pPr>
            <w:r w:rsidRPr="007769A1">
              <w:t xml:space="preserve">controls that reduce the magnitude of the </w:t>
            </w:r>
            <w:r w:rsidRPr="007769A1">
              <w:t>hazard (less water, less pressure etc), e.g. drainage, including pumping and ventilation</w:t>
            </w:r>
          </w:p>
          <w:p w:rsidR="00000000" w:rsidRPr="007769A1" w:rsidP="007769A1">
            <w:pPr>
              <w:pStyle w:val="ListBullet"/>
            </w:pPr>
            <w:r w:rsidRPr="007769A1">
              <w:t>controls that reduce the likelihood of the event through engineering or hard barriers, e.g. seals</w:t>
            </w:r>
          </w:p>
          <w:p w:rsidR="00000000" w:rsidRPr="007769A1" w:rsidP="007769A1">
            <w:pPr>
              <w:pStyle w:val="ListBullet"/>
            </w:pPr>
            <w:r w:rsidRPr="007769A1">
              <w:t>controls that reduce the likelihood of the event through procedural o</w:t>
            </w:r>
            <w:r w:rsidRPr="007769A1">
              <w:t>r soft barriers, e.g. establishment of inrush control zones, protective drilling</w:t>
            </w:r>
          </w:p>
          <w:p w:rsidR="00000000" w:rsidP="007769A1">
            <w:pPr>
              <w:pStyle w:val="ListBullet"/>
              <w:rPr>
                <w:lang w:val="en-NZ"/>
              </w:rPr>
            </w:pPr>
            <w:r w:rsidRPr="007769A1">
              <w:t>controls that reduce the likelihood of the event through warnings, e.g. action levels associated with increased water make</w:t>
            </w:r>
          </w:p>
        </w:tc>
      </w:tr>
      <w:tr w:rsidTr="0009325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BodyText"/>
              <w:rPr>
                <w:lang w:val="en-NZ"/>
              </w:rPr>
            </w:pPr>
            <w:r w:rsidRPr="007769A1">
              <w:rPr>
                <w:rStyle w:val="SpecialBold"/>
              </w:rPr>
              <w:t>Systems of work</w:t>
            </w:r>
            <w:r w:rsidRPr="007769A1">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9A1" w:rsidP="007769A1">
            <w:pPr>
              <w:pStyle w:val="ListBullet"/>
            </w:pPr>
            <w:r w:rsidRPr="007769A1">
              <w:t>drilling operations</w:t>
            </w:r>
          </w:p>
          <w:p w:rsidR="00000000" w:rsidRPr="007769A1" w:rsidP="007769A1">
            <w:pPr>
              <w:pStyle w:val="ListBullet"/>
            </w:pPr>
            <w:r w:rsidRPr="007769A1">
              <w:t>b</w:t>
            </w:r>
            <w:r w:rsidRPr="007769A1">
              <w:t>ord and pillar</w:t>
            </w:r>
          </w:p>
          <w:p w:rsidR="00000000" w:rsidRPr="007769A1" w:rsidP="007769A1">
            <w:pPr>
              <w:pStyle w:val="ListBullet"/>
            </w:pPr>
            <w:r w:rsidRPr="007769A1">
              <w:t>place changing</w:t>
            </w:r>
          </w:p>
          <w:p w:rsidR="00000000" w:rsidRPr="007769A1" w:rsidP="007769A1">
            <w:pPr>
              <w:pStyle w:val="ListBullet"/>
            </w:pPr>
            <w:r w:rsidRPr="007769A1">
              <w:t>long wall</w:t>
            </w:r>
          </w:p>
          <w:p w:rsidR="00000000" w:rsidRPr="007769A1" w:rsidP="007769A1">
            <w:pPr>
              <w:pStyle w:val="ListBullet"/>
            </w:pPr>
            <w:r w:rsidRPr="007769A1">
              <w:t>high wall</w:t>
            </w:r>
          </w:p>
          <w:p w:rsidR="00000000" w:rsidRPr="007769A1" w:rsidP="007769A1">
            <w:pPr>
              <w:pStyle w:val="ListBullet"/>
            </w:pPr>
            <w:r w:rsidRPr="007769A1">
              <w:t>auger mining</w:t>
            </w:r>
          </w:p>
          <w:p w:rsidR="00000000" w:rsidRPr="007769A1" w:rsidP="007769A1">
            <w:pPr>
              <w:pStyle w:val="ListBullet"/>
            </w:pPr>
            <w:r w:rsidRPr="007769A1">
              <w:t>pillar extraction</w:t>
            </w:r>
          </w:p>
          <w:p w:rsidR="00000000" w:rsidRPr="007769A1" w:rsidP="007769A1">
            <w:pPr>
              <w:pStyle w:val="ListBullet"/>
            </w:pPr>
            <w:r w:rsidRPr="007769A1">
              <w:t>partial extraction</w:t>
            </w:r>
          </w:p>
          <w:p w:rsidR="00000000" w:rsidRPr="007769A1" w:rsidP="007769A1">
            <w:pPr>
              <w:pStyle w:val="ListBullet"/>
            </w:pPr>
            <w:r w:rsidRPr="007769A1">
              <w:t>punch mining</w:t>
            </w:r>
          </w:p>
          <w:p w:rsidR="00000000" w:rsidP="007769A1">
            <w:pPr>
              <w:pStyle w:val="ListBullet"/>
              <w:rPr>
                <w:lang w:val="en-NZ"/>
              </w:rPr>
            </w:pPr>
            <w:r w:rsidRPr="007769A1">
              <w:t>shaft sinking and drifting</w:t>
            </w:r>
          </w:p>
        </w:tc>
      </w:tr>
      <w:tr w:rsidTr="0009325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BodyText"/>
              <w:rPr>
                <w:lang w:val="en-NZ"/>
              </w:rPr>
            </w:pPr>
            <w:r w:rsidRPr="007769A1">
              <w:rPr>
                <w:rStyle w:val="SpecialBold"/>
              </w:rPr>
              <w:t>Geological and physical conditions</w:t>
            </w:r>
            <w:r w:rsidRPr="007769A1">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9A1" w:rsidP="007769A1">
            <w:pPr>
              <w:pStyle w:val="ListBullet"/>
            </w:pPr>
            <w:r w:rsidRPr="007769A1">
              <w:t>rank</w:t>
            </w:r>
          </w:p>
          <w:p w:rsidR="00000000" w:rsidRPr="007769A1" w:rsidP="007769A1">
            <w:pPr>
              <w:pStyle w:val="ListBullet"/>
            </w:pPr>
            <w:r w:rsidRPr="007769A1">
              <w:t>petrology</w:t>
            </w:r>
          </w:p>
          <w:p w:rsidR="00000000" w:rsidRPr="007769A1" w:rsidP="007769A1">
            <w:pPr>
              <w:pStyle w:val="ListBullet"/>
            </w:pPr>
            <w:r w:rsidRPr="007769A1">
              <w:t>moisture</w:t>
            </w:r>
          </w:p>
          <w:p w:rsidR="00000000" w:rsidRPr="007769A1" w:rsidP="007769A1">
            <w:pPr>
              <w:pStyle w:val="ListBullet"/>
            </w:pPr>
            <w:r w:rsidRPr="007769A1">
              <w:t>particle size</w:t>
            </w:r>
          </w:p>
          <w:p w:rsidR="00000000" w:rsidRPr="007769A1" w:rsidP="007769A1">
            <w:pPr>
              <w:pStyle w:val="ListBullet"/>
            </w:pPr>
            <w:r w:rsidRPr="007769A1">
              <w:t>seam gas</w:t>
            </w:r>
          </w:p>
          <w:p w:rsidR="00000000" w:rsidRPr="007769A1" w:rsidP="007769A1">
            <w:pPr>
              <w:pStyle w:val="ListBullet"/>
            </w:pPr>
            <w:r w:rsidRPr="007769A1">
              <w:t>pyrites</w:t>
            </w:r>
          </w:p>
          <w:p w:rsidR="00000000" w:rsidRPr="007769A1" w:rsidP="007769A1">
            <w:pPr>
              <w:pStyle w:val="ListBullet"/>
            </w:pPr>
            <w:r w:rsidRPr="007769A1">
              <w:t>seam thickness</w:t>
            </w:r>
          </w:p>
          <w:p w:rsidR="00000000" w:rsidRPr="007769A1" w:rsidP="007769A1">
            <w:pPr>
              <w:pStyle w:val="ListBullet"/>
            </w:pPr>
            <w:r w:rsidRPr="007769A1">
              <w:t>multi seams</w:t>
            </w:r>
          </w:p>
          <w:p w:rsidR="00000000" w:rsidRPr="007769A1" w:rsidP="007769A1">
            <w:pPr>
              <w:pStyle w:val="ListBullet"/>
            </w:pPr>
            <w:r w:rsidRPr="007769A1">
              <w:t>seam dip</w:t>
            </w:r>
          </w:p>
          <w:p w:rsidR="00000000" w:rsidRPr="007769A1" w:rsidP="007769A1">
            <w:pPr>
              <w:pStyle w:val="ListBullet"/>
            </w:pPr>
            <w:r w:rsidRPr="007769A1">
              <w:t>depth of cover</w:t>
            </w:r>
          </w:p>
          <w:p w:rsidR="00000000" w:rsidRPr="007769A1" w:rsidP="007769A1">
            <w:pPr>
              <w:pStyle w:val="ListBullet"/>
            </w:pPr>
            <w:r w:rsidRPr="007769A1">
              <w:t>cleat</w:t>
            </w:r>
          </w:p>
          <w:p w:rsidR="00000000" w:rsidRPr="007769A1" w:rsidP="007769A1">
            <w:pPr>
              <w:pStyle w:val="ListBullet"/>
            </w:pPr>
            <w:r w:rsidRPr="007769A1">
              <w:t>friability</w:t>
            </w:r>
          </w:p>
          <w:p w:rsidR="00000000" w:rsidP="007769A1">
            <w:pPr>
              <w:pStyle w:val="ListBullet"/>
              <w:rPr>
                <w:lang w:val="en-NZ"/>
              </w:rPr>
            </w:pPr>
            <w:r w:rsidRPr="007769A1">
              <w:t>intrusions</w:t>
            </w:r>
          </w:p>
        </w:tc>
      </w:tr>
      <w:tr w:rsidTr="0009325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BodyText"/>
              <w:rPr>
                <w:lang w:val="en-NZ"/>
              </w:rPr>
            </w:pPr>
            <w:r w:rsidRPr="007769A1">
              <w:rPr>
                <w:rStyle w:val="SpecialBold"/>
              </w:rPr>
              <w:t>Monitoring</w:t>
            </w:r>
            <w:r w:rsidRPr="007769A1">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9A1" w:rsidP="007769A1">
            <w:pPr>
              <w:pStyle w:val="ListBullet"/>
            </w:pPr>
            <w:r w:rsidRPr="007769A1">
              <w:t>continuous and/or periodic monitoring</w:t>
            </w:r>
          </w:p>
          <w:p w:rsidR="00000000" w:rsidRPr="007769A1" w:rsidP="007769A1">
            <w:pPr>
              <w:pStyle w:val="ListBullet"/>
            </w:pPr>
            <w:r w:rsidRPr="007769A1">
              <w:t>portable (hand held) monitoring</w:t>
            </w:r>
          </w:p>
          <w:p w:rsidR="00000000" w:rsidRPr="007769A1" w:rsidP="007769A1">
            <w:pPr>
              <w:pStyle w:val="ListBullet"/>
            </w:pPr>
            <w:r w:rsidRPr="007769A1">
              <w:t>core samples</w:t>
            </w:r>
          </w:p>
          <w:p w:rsidR="00000000" w:rsidRPr="007769A1" w:rsidP="007769A1">
            <w:pPr>
              <w:pStyle w:val="ListBullet"/>
            </w:pPr>
            <w:r w:rsidRPr="007769A1">
              <w:t>visual observation</w:t>
            </w:r>
          </w:p>
          <w:p w:rsidR="00000000" w:rsidRPr="007769A1" w:rsidP="007769A1">
            <w:pPr>
              <w:pStyle w:val="ListBullet"/>
            </w:pPr>
            <w:r w:rsidRPr="007769A1">
              <w:t xml:space="preserve">geological mapping </w:t>
            </w:r>
          </w:p>
          <w:p w:rsidR="00000000" w:rsidP="007769A1">
            <w:pPr>
              <w:pStyle w:val="ListBullet"/>
              <w:rPr>
                <w:lang w:val="en-NZ"/>
              </w:rPr>
            </w:pPr>
            <w:r w:rsidRPr="007769A1">
              <w:t>borehole pressure readings</w:t>
            </w:r>
          </w:p>
        </w:tc>
      </w:tr>
      <w:tr w:rsidTr="0009325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BodyText"/>
              <w:rPr>
                <w:lang w:val="en-NZ"/>
              </w:rPr>
            </w:pPr>
            <w:r w:rsidRPr="007769A1">
              <w:rPr>
                <w:rStyle w:val="SpecialBold"/>
              </w:rPr>
              <w:t>Inrush hazards</w:t>
            </w:r>
            <w:r w:rsidRPr="007769A1">
              <w:t xml:space="preserve"> and </w:t>
            </w:r>
            <w:r w:rsidRPr="007769A1">
              <w:rPr>
                <w:rStyle w:val="SpecialBold"/>
              </w:rPr>
              <w:t>potential sources</w:t>
            </w:r>
            <w:r w:rsidRPr="007769A1">
              <w:t xml:space="preserve"> may include: </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9A1" w:rsidP="007769A1">
            <w:pPr>
              <w:pStyle w:val="ListBullet"/>
            </w:pPr>
            <w:r w:rsidRPr="007769A1">
              <w:t>subsidence or failure of barriers and dam walls</w:t>
            </w:r>
          </w:p>
          <w:p w:rsidR="00000000" w:rsidRPr="007769A1" w:rsidP="007769A1">
            <w:pPr>
              <w:pStyle w:val="ListBullet"/>
            </w:pPr>
            <w:r w:rsidRPr="007769A1">
              <w:t>strata failure</w:t>
            </w:r>
          </w:p>
          <w:p w:rsidR="00000000" w:rsidRPr="007769A1" w:rsidP="007769A1">
            <w:pPr>
              <w:pStyle w:val="ListBullet"/>
            </w:pPr>
            <w:r w:rsidRPr="007769A1">
              <w:t>gas content and composition</w:t>
            </w:r>
          </w:p>
          <w:p w:rsidR="00000000" w:rsidRPr="007769A1" w:rsidP="007769A1">
            <w:pPr>
              <w:pStyle w:val="ListBullet"/>
            </w:pPr>
            <w:r w:rsidRPr="007769A1">
              <w:t>abnormal rainfall events</w:t>
            </w:r>
          </w:p>
          <w:p w:rsidR="00000000" w:rsidRPr="007769A1" w:rsidP="007769A1">
            <w:pPr>
              <w:pStyle w:val="ListBullet"/>
            </w:pPr>
            <w:r w:rsidRPr="007769A1">
              <w:t>over and underlying strata</w:t>
            </w:r>
          </w:p>
          <w:p w:rsidR="00000000" w:rsidRPr="007769A1" w:rsidP="007769A1">
            <w:pPr>
              <w:pStyle w:val="ListBullet"/>
            </w:pPr>
            <w:r w:rsidRPr="007769A1">
              <w:t>water bearing strata</w:t>
            </w:r>
          </w:p>
          <w:p w:rsidR="00000000" w:rsidRPr="007769A1" w:rsidP="007769A1">
            <w:pPr>
              <w:pStyle w:val="ListBullet"/>
            </w:pPr>
            <w:r w:rsidRPr="007769A1">
              <w:t>any peat, moss, sand, gravel, silt, or o</w:t>
            </w:r>
            <w:r w:rsidRPr="007769A1">
              <w:t>ther material that flows when wet which may exist on or near a mine</w:t>
            </w:r>
          </w:p>
          <w:p w:rsidR="00000000" w:rsidRPr="007769A1" w:rsidP="007769A1">
            <w:pPr>
              <w:pStyle w:val="ListBullet"/>
            </w:pPr>
            <w:r w:rsidRPr="007769A1">
              <w:t>any coal peat, moss, sand, gravel, silt, or other material that may flow from a bin or storage facility/structure</w:t>
            </w:r>
          </w:p>
          <w:p w:rsidR="00000000" w:rsidRPr="007769A1" w:rsidP="007769A1">
            <w:pPr>
              <w:pStyle w:val="ListBullet"/>
            </w:pPr>
            <w:r w:rsidRPr="007769A1">
              <w:t>permeability of seam and strata</w:t>
            </w:r>
          </w:p>
          <w:p w:rsidR="00000000" w:rsidRPr="007769A1" w:rsidP="007769A1">
            <w:pPr>
              <w:pStyle w:val="ListBullet"/>
            </w:pPr>
            <w:r w:rsidRPr="007769A1">
              <w:t>physical properties</w:t>
            </w:r>
          </w:p>
          <w:p w:rsidR="00000000" w:rsidRPr="007769A1" w:rsidP="007769A1">
            <w:pPr>
              <w:pStyle w:val="ListBullet"/>
            </w:pPr>
            <w:r w:rsidRPr="007769A1">
              <w:t>caving characteristics</w:t>
            </w:r>
          </w:p>
          <w:p w:rsidR="00000000" w:rsidRPr="007769A1" w:rsidP="007769A1">
            <w:pPr>
              <w:pStyle w:val="ListBullet"/>
            </w:pPr>
            <w:r w:rsidRPr="007769A1">
              <w:t>faults</w:t>
            </w:r>
          </w:p>
          <w:p w:rsidR="00000000" w:rsidRPr="007769A1" w:rsidP="007769A1">
            <w:pPr>
              <w:pStyle w:val="ListBullet"/>
            </w:pPr>
            <w:r w:rsidRPr="007769A1">
              <w:t xml:space="preserve">intrusions </w:t>
            </w:r>
          </w:p>
          <w:p w:rsidR="00000000" w:rsidRPr="007769A1" w:rsidP="007769A1">
            <w:pPr>
              <w:pStyle w:val="ListBullet"/>
            </w:pPr>
            <w:r w:rsidRPr="007769A1">
              <w:t>surface sources</w:t>
            </w:r>
          </w:p>
          <w:p w:rsidR="00000000" w:rsidRPr="007769A1" w:rsidP="007769A1">
            <w:pPr>
              <w:pStyle w:val="ListBullet"/>
            </w:pPr>
            <w:r w:rsidRPr="007769A1">
              <w:t>tidal waters</w:t>
            </w:r>
          </w:p>
          <w:p w:rsidR="00000000" w:rsidRPr="007769A1" w:rsidP="007769A1">
            <w:pPr>
              <w:pStyle w:val="ListBullet"/>
            </w:pPr>
            <w:r w:rsidRPr="007769A1">
              <w:t>oceans</w:t>
            </w:r>
          </w:p>
          <w:p w:rsidR="00000000" w:rsidRPr="007769A1" w:rsidP="007769A1">
            <w:pPr>
              <w:pStyle w:val="ListBullet"/>
            </w:pPr>
            <w:r w:rsidRPr="007769A1">
              <w:t>surface creeks, rivers, ponds, lakes</w:t>
            </w:r>
          </w:p>
          <w:p w:rsidR="00000000" w:rsidRPr="007769A1" w:rsidP="007769A1">
            <w:pPr>
              <w:pStyle w:val="ListBullet"/>
            </w:pPr>
            <w:r w:rsidRPr="007769A1">
              <w:t>surface impoundments or reservoirs</w:t>
            </w:r>
          </w:p>
          <w:p w:rsidR="00000000" w:rsidRPr="007769A1" w:rsidP="007769A1">
            <w:pPr>
              <w:pStyle w:val="ListBullet"/>
            </w:pPr>
            <w:r w:rsidRPr="007769A1">
              <w:t>abandoned mines</w:t>
            </w:r>
          </w:p>
          <w:p w:rsidR="00000000" w:rsidRPr="007769A1" w:rsidP="007769A1">
            <w:pPr>
              <w:pStyle w:val="ListBullet"/>
            </w:pPr>
            <w:r w:rsidRPr="007769A1">
              <w:t>workings of adjacent current mines</w:t>
            </w:r>
          </w:p>
          <w:p w:rsidR="00000000" w:rsidRPr="007769A1" w:rsidP="007769A1">
            <w:pPr>
              <w:pStyle w:val="ListBullet"/>
            </w:pPr>
            <w:r w:rsidRPr="007769A1">
              <w:t>existing workings of the mine</w:t>
            </w:r>
          </w:p>
          <w:p w:rsidR="00000000" w:rsidRPr="007769A1" w:rsidP="007769A1">
            <w:pPr>
              <w:pStyle w:val="ListBullet"/>
            </w:pPr>
            <w:r w:rsidRPr="007769A1">
              <w:t>other non-mining underground openings</w:t>
            </w:r>
          </w:p>
          <w:p w:rsidR="00000000" w:rsidRPr="007769A1" w:rsidP="007769A1">
            <w:pPr>
              <w:pStyle w:val="ListBullet"/>
            </w:pPr>
            <w:r w:rsidRPr="007769A1">
              <w:t>shafts</w:t>
            </w:r>
          </w:p>
          <w:p w:rsidR="00000000" w:rsidRPr="007769A1" w:rsidP="007769A1">
            <w:pPr>
              <w:pStyle w:val="ListBullet"/>
            </w:pPr>
            <w:r w:rsidRPr="007769A1">
              <w:t>wells</w:t>
            </w:r>
          </w:p>
          <w:p w:rsidR="00000000" w:rsidRPr="007769A1" w:rsidP="007769A1">
            <w:pPr>
              <w:pStyle w:val="ListBullet"/>
            </w:pPr>
            <w:r w:rsidRPr="007769A1">
              <w:t>pipelines</w:t>
            </w:r>
          </w:p>
          <w:p w:rsidR="00000000" w:rsidP="007769A1">
            <w:pPr>
              <w:pStyle w:val="ListBullet"/>
              <w:rPr>
                <w:lang w:val="en-NZ"/>
              </w:rPr>
            </w:pPr>
            <w:r w:rsidRPr="007769A1">
              <w:t>tunnels</w:t>
            </w:r>
          </w:p>
        </w:tc>
      </w:tr>
      <w:tr w:rsidTr="0009325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BodyText"/>
              <w:rPr>
                <w:lang w:val="en-NZ"/>
              </w:rPr>
            </w:pPr>
            <w:r w:rsidRPr="007769A1">
              <w:rPr>
                <w:rStyle w:val="SpecialBold"/>
              </w:rPr>
              <w:t>Personnel safety measures</w:t>
            </w:r>
            <w:r w:rsidRPr="007769A1">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9A1" w:rsidP="007769A1">
            <w:pPr>
              <w:pStyle w:val="ListBullet"/>
            </w:pPr>
            <w:r w:rsidRPr="007769A1">
              <w:t>remote control mining</w:t>
            </w:r>
          </w:p>
          <w:p w:rsidR="00000000" w:rsidRPr="007769A1" w:rsidP="007769A1">
            <w:pPr>
              <w:pStyle w:val="ListBullet"/>
            </w:pPr>
            <w:r w:rsidRPr="007769A1">
              <w:t>limitation of numbers</w:t>
            </w:r>
          </w:p>
          <w:p w:rsidR="00000000" w:rsidRPr="007769A1" w:rsidP="007769A1">
            <w:pPr>
              <w:pStyle w:val="ListBullet"/>
            </w:pPr>
            <w:r w:rsidRPr="007769A1">
              <w:t>training</w:t>
            </w:r>
          </w:p>
          <w:p w:rsidR="00000000" w:rsidRPr="007769A1" w:rsidP="007769A1">
            <w:pPr>
              <w:pStyle w:val="ListBullet"/>
            </w:pPr>
            <w:r w:rsidRPr="007769A1">
              <w:t>physical barriers, e.g. drilling through stuffing box</w:t>
            </w:r>
          </w:p>
          <w:p w:rsidR="00000000" w:rsidRPr="007769A1" w:rsidP="007769A1">
            <w:pPr>
              <w:pStyle w:val="ListBullet"/>
            </w:pPr>
            <w:r w:rsidRPr="007769A1">
              <w:t>emergency equipment e.g. oxygen self rescuers</w:t>
            </w:r>
          </w:p>
          <w:p w:rsidR="00000000" w:rsidP="007769A1">
            <w:pPr>
              <w:pStyle w:val="ListBullet"/>
              <w:rPr>
                <w:lang w:val="en-NZ"/>
              </w:rPr>
            </w:pPr>
            <w:r w:rsidRPr="007769A1">
              <w:t>personal protective equipment (PPE)</w:t>
            </w:r>
          </w:p>
        </w:tc>
      </w:tr>
      <w:tr w:rsidTr="0009325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BodyText"/>
              <w:rPr>
                <w:lang w:val="en-NZ"/>
              </w:rPr>
            </w:pPr>
            <w:r w:rsidRPr="007769A1">
              <w:rPr>
                <w:rStyle w:val="SpecialBold"/>
              </w:rPr>
              <w:t>Legislative</w:t>
            </w:r>
            <w:r w:rsidRPr="007769A1">
              <w:t xml:space="preserve">, </w:t>
            </w:r>
            <w:r w:rsidRPr="007769A1">
              <w:rPr>
                <w:rStyle w:val="SpecialBold"/>
              </w:rPr>
              <w:t>and Site Requirements</w:t>
            </w:r>
            <w:r w:rsidRPr="007769A1">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9A1" w:rsidP="007769A1">
            <w:pPr>
              <w:pStyle w:val="ListBullet"/>
            </w:pPr>
            <w:r w:rsidRPr="007769A1">
              <w:t>legislation and regulations</w:t>
            </w:r>
          </w:p>
          <w:p w:rsidR="00000000" w:rsidRPr="007769A1" w:rsidP="007769A1">
            <w:pPr>
              <w:pStyle w:val="ListBullet"/>
            </w:pPr>
            <w:r w:rsidRPr="007769A1">
              <w:t>relevant Australian standards</w:t>
            </w:r>
          </w:p>
          <w:p w:rsidR="00000000" w:rsidRPr="007769A1" w:rsidP="007769A1">
            <w:pPr>
              <w:pStyle w:val="ListBullet"/>
            </w:pPr>
            <w:r w:rsidRPr="007769A1">
              <w:t>management plans</w:t>
            </w:r>
          </w:p>
          <w:p w:rsidR="00000000" w:rsidRPr="007769A1" w:rsidP="007769A1">
            <w:pPr>
              <w:pStyle w:val="ListBullet"/>
            </w:pPr>
            <w:r w:rsidRPr="007769A1">
              <w:t>manager's rules</w:t>
            </w:r>
          </w:p>
          <w:p w:rsidR="00000000" w:rsidRPr="007769A1" w:rsidP="007769A1">
            <w:pPr>
              <w:pStyle w:val="ListBullet"/>
            </w:pPr>
            <w:r w:rsidRPr="007769A1">
              <w:t xml:space="preserve">OHS policy </w:t>
            </w:r>
          </w:p>
          <w:p w:rsidR="00000000" w:rsidRPr="007769A1" w:rsidP="007769A1">
            <w:pPr>
              <w:pStyle w:val="ListBullet"/>
            </w:pPr>
            <w:r w:rsidRPr="007769A1">
              <w:t>code of practice</w:t>
            </w:r>
          </w:p>
          <w:p w:rsidR="00000000" w:rsidRPr="007769A1" w:rsidP="007769A1">
            <w:pPr>
              <w:pStyle w:val="ListBullet"/>
            </w:pPr>
            <w:r w:rsidRPr="007769A1">
              <w:t xml:space="preserve"> dams safety committee publications</w:t>
            </w:r>
          </w:p>
          <w:p w:rsidR="00000000" w:rsidRPr="007769A1" w:rsidP="007769A1">
            <w:pPr>
              <w:pStyle w:val="ListBullet"/>
            </w:pPr>
            <w:r w:rsidRPr="007769A1">
              <w:t>manufacturer's instructions</w:t>
            </w:r>
          </w:p>
          <w:p w:rsidR="00000000" w:rsidP="007769A1">
            <w:pPr>
              <w:pStyle w:val="ListBullet"/>
              <w:rPr>
                <w:lang w:val="en-NZ"/>
              </w:rPr>
            </w:pPr>
            <w:r w:rsidRPr="007769A1">
              <w:t>safe working or job procedures (or equivalent)</w:t>
            </w:r>
          </w:p>
        </w:tc>
      </w:tr>
      <w:tr w:rsidTr="0009325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BodyText"/>
              <w:rPr>
                <w:lang w:val="en-NZ"/>
              </w:rPr>
            </w:pPr>
            <w:r w:rsidRPr="007769A1">
              <w:rPr>
                <w:rStyle w:val="SpecialBold"/>
              </w:rPr>
              <w:t>Inrush management system</w:t>
            </w:r>
            <w:r w:rsidRPr="007769A1">
              <w:t xml:space="preserve"> establish criteria and procedures for maintaining a safe environment including:</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9A1" w:rsidP="007769A1">
            <w:pPr>
              <w:pStyle w:val="ListBullet"/>
            </w:pPr>
            <w:r w:rsidRPr="007769A1">
              <w:t>hazard identification and quantification</w:t>
            </w:r>
          </w:p>
          <w:p w:rsidR="00000000" w:rsidRPr="007769A1" w:rsidP="007769A1">
            <w:pPr>
              <w:pStyle w:val="ListBullet"/>
            </w:pPr>
            <w:r w:rsidRPr="007769A1">
              <w:t>risk assessment</w:t>
            </w:r>
          </w:p>
          <w:p w:rsidR="00000000" w:rsidRPr="007769A1" w:rsidP="007769A1">
            <w:pPr>
              <w:pStyle w:val="ListBullet"/>
            </w:pPr>
            <w:r w:rsidRPr="007769A1">
              <w:t>authority and responsibility</w:t>
            </w:r>
          </w:p>
          <w:p w:rsidR="00000000" w:rsidRPr="007769A1" w:rsidP="007769A1">
            <w:pPr>
              <w:pStyle w:val="ListBullet"/>
            </w:pPr>
            <w:r w:rsidRPr="007769A1">
              <w:t>controls established to managed identified risks</w:t>
            </w:r>
          </w:p>
          <w:p w:rsidR="00000000" w:rsidRPr="007769A1" w:rsidP="007769A1">
            <w:pPr>
              <w:pStyle w:val="ListBullet"/>
            </w:pPr>
            <w:r w:rsidRPr="007769A1">
              <w:t>reporting and communication requirements</w:t>
            </w:r>
          </w:p>
          <w:p w:rsidR="00000000" w:rsidRPr="007769A1" w:rsidP="007769A1">
            <w:pPr>
              <w:pStyle w:val="ListBullet"/>
            </w:pPr>
            <w:r w:rsidRPr="007769A1">
              <w:t>document control</w:t>
            </w:r>
          </w:p>
          <w:p w:rsidR="00000000" w:rsidRPr="007769A1" w:rsidP="007769A1">
            <w:pPr>
              <w:pStyle w:val="ListBullet"/>
            </w:pPr>
            <w:r w:rsidRPr="007769A1">
              <w:t>audit and review</w:t>
            </w:r>
          </w:p>
          <w:p w:rsidR="00000000" w:rsidRPr="007769A1" w:rsidP="007769A1">
            <w:pPr>
              <w:pStyle w:val="ListBullet"/>
            </w:pPr>
            <w:r w:rsidRPr="007769A1">
              <w:t>procedures for mine inrush monitoring</w:t>
            </w:r>
          </w:p>
          <w:p w:rsidR="00000000" w:rsidRPr="007769A1" w:rsidP="007769A1">
            <w:pPr>
              <w:pStyle w:val="ListBullet"/>
            </w:pPr>
            <w:r w:rsidRPr="007769A1">
              <w:t>mine plan</w:t>
            </w:r>
          </w:p>
          <w:p w:rsidR="00000000" w:rsidRPr="007769A1" w:rsidP="007769A1">
            <w:pPr>
              <w:pStyle w:val="ListBullet"/>
            </w:pPr>
            <w:r w:rsidRPr="007769A1">
              <w:t>action plans</w:t>
            </w:r>
          </w:p>
          <w:p w:rsidR="00000000" w:rsidRPr="007769A1" w:rsidP="007769A1">
            <w:pPr>
              <w:pStyle w:val="ListBullet"/>
            </w:pPr>
            <w:r w:rsidRPr="007769A1">
              <w:t>response plans</w:t>
            </w:r>
          </w:p>
          <w:p w:rsidR="00000000" w:rsidRPr="007769A1" w:rsidP="007769A1">
            <w:pPr>
              <w:pStyle w:val="ListBullet"/>
            </w:pPr>
            <w:r w:rsidRPr="007769A1">
              <w:t>emergency procedures</w:t>
            </w:r>
          </w:p>
          <w:p w:rsidR="00000000" w:rsidRPr="007769A1" w:rsidP="007769A1">
            <w:pPr>
              <w:pStyle w:val="ListBullet"/>
            </w:pPr>
            <w:r w:rsidRPr="007769A1">
              <w:t xml:space="preserve">individual group responsibilities </w:t>
            </w:r>
          </w:p>
          <w:p w:rsidR="00000000" w:rsidP="007769A1">
            <w:pPr>
              <w:pStyle w:val="ListBullet"/>
              <w:rPr>
                <w:lang w:val="en-NZ"/>
              </w:rPr>
            </w:pPr>
            <w:r w:rsidRPr="007769A1">
              <w:t>training and education procedures</w:t>
            </w:r>
          </w:p>
        </w:tc>
      </w:tr>
      <w:tr w:rsidTr="0009325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BodyText"/>
              <w:rPr>
                <w:lang w:val="en-NZ"/>
              </w:rPr>
            </w:pPr>
            <w:r w:rsidRPr="007769A1">
              <w:rPr>
                <w:rStyle w:val="SpecialBold"/>
              </w:rPr>
              <w:t>Inrush prevention system</w:t>
            </w:r>
            <w:r w:rsidRPr="007769A1">
              <w:t xml:space="preserve"> must be established in accordance with the NSW Coal Mines (Underground) Regulation 1999 - Division 8, Clause 40 Implementation of an inrush prevention system.</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BodyText"/>
              <w:rPr>
                <w:lang w:val="en-NZ"/>
              </w:rPr>
            </w:pPr>
          </w:p>
        </w:tc>
      </w:tr>
      <w:tr w:rsidTr="0009325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9A1">
            <w:pPr>
              <w:pStyle w:val="BodyText"/>
              <w:rPr>
                <w:lang w:val="en-NZ"/>
              </w:rPr>
            </w:pPr>
            <w:r w:rsidRPr="007769A1">
              <w:rPr>
                <w:rStyle w:val="SpecialBold"/>
              </w:rPr>
              <w:t>Audit</w:t>
            </w:r>
            <w:r w:rsidRPr="007769A1">
              <w:t xml:space="preserve"> is defined as: </w:t>
            </w:r>
            <w:r w:rsidRPr="007769A1">
              <w:rPr>
                <w:rStyle w:val="Emphasis"/>
              </w:rPr>
              <w:t>a systematic e</w:t>
            </w:r>
            <w:r w:rsidRPr="007769A1">
              <w:rPr>
                <w:rStyle w:val="Emphasis"/>
              </w:rPr>
              <w:t>xamination against defined criteria to determine whether activities and related results conform to planned arrangement</w:t>
            </w:r>
            <w:r w:rsidRPr="007769A1">
              <w:t xml:space="preserve">, </w:t>
            </w:r>
            <w:r w:rsidRPr="007769A1">
              <w:rPr>
                <w:rStyle w:val="Emphasis"/>
              </w:rPr>
              <w:t>and whether these arrangements are implemented effectively and are suitable to achieve the organisation's policy and objectives</w:t>
            </w:r>
            <w:r w:rsidRPr="007769A1">
              <w:t xml:space="preserve"> (AS/NZS </w:t>
            </w:r>
            <w:r w:rsidRPr="007769A1">
              <w:t>4804: 2001).</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9A1" w:rsidP="007769A1">
            <w:pPr>
              <w:pStyle w:val="BodyText"/>
            </w:pPr>
          </w:p>
        </w:tc>
      </w:tr>
    </w:tbl>
    <w:p w:rsidR="00000000" w:rsidRPr="007769A1" w:rsidP="007769A1">
      <w:pPr>
        <w:pStyle w:val="BodyText"/>
      </w:pPr>
    </w:p>
    <w:p w:rsidR="00000000" w:rsidRPr="007769A1" w:rsidP="007769A1">
      <w:pPr>
        <w:pStyle w:val="AllowPageBreak"/>
      </w:pPr>
    </w:p>
    <w:p w:rsidR="00000000" w:rsidRPr="007769A1" w:rsidP="007769A1">
      <w:pPr>
        <w:pStyle w:val="Heading1"/>
      </w:pPr>
      <w:bookmarkStart w:id="12" w:name="O_130598"/>
      <w:bookmarkEnd w:id="12"/>
      <w:r w:rsidRPr="007769A1">
        <w:t>Unit Sector(s)</w:t>
      </w:r>
    </w:p>
    <w:p w:rsidR="00000000" w:rsidRPr="007769A1" w:rsidP="007769A1">
      <w:pPr>
        <w:pStyle w:val="BodyText"/>
      </w:pPr>
      <w:r w:rsidRPr="007769A1">
        <w:t>Coal Mining (Underground)</w:t>
      </w:r>
    </w:p>
    <w:p w:rsidR="00000000" w:rsidRPr="007769A1" w:rsidP="007769A1">
      <w:pPr>
        <w:pStyle w:val="AllowPageBreak"/>
      </w:pPr>
    </w:p>
    <w:p w:rsidR="00000000" w:rsidRPr="007769A1" w:rsidP="007769A1">
      <w:pPr>
        <w:pStyle w:val="Heading1"/>
      </w:pPr>
      <w:bookmarkStart w:id="13" w:name="O_161553"/>
      <w:bookmarkEnd w:id="13"/>
      <w:r w:rsidRPr="007769A1">
        <w:t>Competency field</w:t>
      </w:r>
    </w:p>
    <w:p w:rsidR="00000000" w:rsidRPr="007769A1" w:rsidP="007769A1">
      <w:pPr>
        <w:pStyle w:val="BodyText"/>
      </w:pPr>
      <w:r w:rsidRPr="007769A1">
        <w:t>Refer to Unit Sector(s).</w:t>
      </w:r>
    </w:p>
    <w:p w:rsidR="00000000" w:rsidRPr="007769A1" w:rsidP="007769A1">
      <w:pPr>
        <w:pStyle w:val="AllowPageBreak"/>
      </w:pPr>
    </w:p>
    <w:p w:rsidR="00000000" w:rsidRPr="007769A1" w:rsidP="007769A1">
      <w:pPr>
        <w:pStyle w:val="Heading1"/>
      </w:pPr>
      <w:bookmarkStart w:id="14" w:name="O_161552"/>
      <w:bookmarkEnd w:id="14"/>
      <w:r w:rsidRPr="007769A1">
        <w:t>Co-requisite units</w:t>
      </w:r>
    </w:p>
    <w:p w:rsidR="00000000" w:rsidRPr="007769A1" w:rsidP="007769A1">
      <w:pPr>
        <w:pStyle w:val="BodyText"/>
      </w:pPr>
      <w:r w:rsidRPr="007769A1">
        <w:t>Not applicable.</w:t>
      </w:r>
    </w:p>
    <w:p w:rsidR="00000000" w:rsidRPr="007769A1" w:rsidP="007769A1"/>
    <w:sectPr w:rsidSect="007769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9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3253" w:rsidP="000932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9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253" w:rsidP="007769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93253" w:rsidP="007769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93253" w:rsidP="007769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9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3253" w:rsidP="000932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9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253" w:rsidP="007769A1">
    <w:pPr>
      <w:pStyle w:val="Header"/>
      <w:framePr w:wrap="around"/>
    </w:pPr>
    <w:r>
      <w:fldChar w:fldCharType="begin"/>
    </w:r>
    <w:r>
      <w:instrText xml:space="preserve"> TITLE   \* MERGEFORMAT </w:instrText>
    </w:r>
    <w:r>
      <w:fldChar w:fldCharType="separate"/>
    </w:r>
    <w:r>
      <w:t>RIIMCU605A Establish and maintain the inrush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3253" w:rsidP="007769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12A2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FCD2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4AE1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9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69A1"/>
    <w:pPr>
      <w:spacing w:before="360" w:after="60"/>
      <w:outlineLvl w:val="0"/>
    </w:pPr>
    <w:rPr>
      <w:sz w:val="32"/>
    </w:rPr>
  </w:style>
  <w:style w:type="paragraph" w:styleId="Heading2">
    <w:name w:val="heading 2"/>
    <w:basedOn w:val="HeadingBase"/>
    <w:next w:val="BodyText"/>
    <w:link w:val="Heading2Char"/>
    <w:qFormat/>
    <w:rsid w:val="007769A1"/>
    <w:pPr>
      <w:keepLines/>
      <w:spacing w:before="240" w:after="120"/>
      <w:outlineLvl w:val="1"/>
    </w:pPr>
    <w:rPr>
      <w:sz w:val="28"/>
      <w:szCs w:val="40"/>
    </w:rPr>
  </w:style>
  <w:style w:type="paragraph" w:styleId="Heading3">
    <w:name w:val="heading 3"/>
    <w:basedOn w:val="HeadingBase"/>
    <w:next w:val="BodyText"/>
    <w:link w:val="Heading3Char"/>
    <w:qFormat/>
    <w:rsid w:val="007769A1"/>
    <w:pPr>
      <w:spacing w:before="180" w:after="120"/>
      <w:outlineLvl w:val="2"/>
    </w:pPr>
    <w:rPr>
      <w:spacing w:val="-10"/>
      <w:kern w:val="32"/>
    </w:rPr>
  </w:style>
  <w:style w:type="paragraph" w:styleId="Heading4">
    <w:name w:val="heading 4"/>
    <w:basedOn w:val="HeadingBase"/>
    <w:next w:val="BodyText"/>
    <w:link w:val="Heading4Char"/>
    <w:qFormat/>
    <w:rsid w:val="007769A1"/>
    <w:pPr>
      <w:spacing w:before="160" w:after="120"/>
      <w:outlineLvl w:val="3"/>
    </w:pPr>
    <w:rPr>
      <w:sz w:val="22"/>
    </w:rPr>
  </w:style>
  <w:style w:type="paragraph" w:styleId="Heading5">
    <w:name w:val="heading 5"/>
    <w:basedOn w:val="HeadingBase"/>
    <w:next w:val="Normal"/>
    <w:link w:val="Heading5Char"/>
    <w:qFormat/>
    <w:rsid w:val="007769A1"/>
    <w:pPr>
      <w:spacing w:before="80"/>
      <w:outlineLvl w:val="4"/>
    </w:pPr>
    <w:rPr>
      <w:color w:val="918585"/>
      <w:sz w:val="20"/>
    </w:rPr>
  </w:style>
  <w:style w:type="paragraph" w:styleId="Heading6">
    <w:name w:val="heading 6"/>
    <w:basedOn w:val="HeadingBase"/>
    <w:next w:val="Normal"/>
    <w:link w:val="Heading6Char"/>
    <w:qFormat/>
    <w:rsid w:val="007769A1"/>
    <w:pPr>
      <w:spacing w:before="60"/>
      <w:outlineLvl w:val="5"/>
    </w:pPr>
    <w:rPr>
      <w:color w:val="918585"/>
      <w:sz w:val="20"/>
    </w:rPr>
  </w:style>
  <w:style w:type="paragraph" w:styleId="Heading7">
    <w:name w:val="heading 7"/>
    <w:basedOn w:val="Normal"/>
    <w:next w:val="Normal"/>
    <w:link w:val="Heading7Char"/>
    <w:qFormat/>
    <w:rsid w:val="007769A1"/>
    <w:pPr>
      <w:ind w:left="720"/>
      <w:outlineLvl w:val="6"/>
    </w:pPr>
    <w:rPr>
      <w:i/>
    </w:rPr>
  </w:style>
  <w:style w:type="paragraph" w:styleId="Heading8">
    <w:name w:val="heading 8"/>
    <w:basedOn w:val="Normal"/>
    <w:next w:val="Normal"/>
    <w:link w:val="Heading8Char"/>
    <w:qFormat/>
    <w:rsid w:val="007769A1"/>
    <w:pPr>
      <w:ind w:left="720"/>
      <w:outlineLvl w:val="7"/>
    </w:pPr>
    <w:rPr>
      <w:i/>
    </w:rPr>
  </w:style>
  <w:style w:type="paragraph" w:styleId="Heading9">
    <w:name w:val="heading 9"/>
    <w:basedOn w:val="Normal"/>
    <w:next w:val="Normal"/>
    <w:link w:val="Heading9Char"/>
    <w:qFormat/>
    <w:rsid w:val="007769A1"/>
    <w:pPr>
      <w:ind w:left="720"/>
      <w:outlineLvl w:val="8"/>
    </w:pPr>
    <w:rPr>
      <w:i/>
    </w:rPr>
  </w:style>
  <w:style w:type="character" w:default="1" w:styleId="DefaultParagraphFont">
    <w:name w:val="Default Paragraph Font"/>
    <w:uiPriority w:val="1"/>
    <w:unhideWhenUsed/>
    <w:rsid w:val="007769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69A1"/>
  </w:style>
  <w:style w:type="character" w:customStyle="1" w:styleId="Heading1Char">
    <w:name w:val="Heading 1 Char"/>
    <w:basedOn w:val="DefaultParagraphFont"/>
    <w:link w:val="Heading1"/>
    <w:rsid w:val="007769A1"/>
    <w:rPr>
      <w:rFonts w:ascii="Times New Roman" w:eastAsia="Times New Roman" w:hAnsi="Times New Roman" w:cs="Times New Roman"/>
      <w:b/>
      <w:sz w:val="32"/>
      <w:szCs w:val="20"/>
      <w:lang w:eastAsia="en-US"/>
    </w:rPr>
  </w:style>
  <w:style w:type="paragraph" w:styleId="BodyText">
    <w:name w:val="Body Text"/>
    <w:basedOn w:val="Normal"/>
    <w:link w:val="BodyTextChar"/>
    <w:rsid w:val="007769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69A1"/>
    <w:rPr>
      <w:rFonts w:ascii="Times New Roman" w:eastAsia="Times New Roman" w:hAnsi="Times New Roman" w:cs="Times New Roman"/>
      <w:sz w:val="24"/>
      <w:lang w:val="en-US" w:eastAsia="en-US"/>
    </w:rPr>
  </w:style>
  <w:style w:type="paragraph" w:styleId="Footer">
    <w:name w:val="footer"/>
    <w:basedOn w:val="Normal"/>
    <w:link w:val="FooterChar"/>
    <w:rsid w:val="007769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69A1"/>
    <w:rPr>
      <w:rFonts w:ascii="Times New Roman" w:eastAsia="Times New Roman" w:hAnsi="Times New Roman" w:cs="Times New Roman"/>
      <w:sz w:val="16"/>
      <w:lang w:val="en-US" w:eastAsia="en-US"/>
    </w:rPr>
  </w:style>
  <w:style w:type="paragraph" w:styleId="List">
    <w:name w:val="List"/>
    <w:basedOn w:val="BodyText"/>
    <w:next w:val="BodyText"/>
    <w:rsid w:val="007769A1"/>
    <w:pPr>
      <w:tabs>
        <w:tab w:val="left" w:pos="340"/>
      </w:tabs>
      <w:spacing w:before="60" w:after="60"/>
      <w:ind w:left="340" w:hanging="340"/>
    </w:pPr>
  </w:style>
  <w:style w:type="paragraph" w:styleId="ListBullet">
    <w:name w:val="List Bullet"/>
    <w:basedOn w:val="List"/>
    <w:rsid w:val="007769A1"/>
    <w:pPr>
      <w:numPr>
        <w:numId w:val="13"/>
      </w:numPr>
      <w:tabs>
        <w:tab w:val="clear" w:pos="340"/>
      </w:tabs>
      <w:spacing w:before="40" w:after="40"/>
    </w:pPr>
  </w:style>
  <w:style w:type="character" w:customStyle="1" w:styleId="SpecialBold">
    <w:name w:val="Special Bold"/>
    <w:basedOn w:val="DefaultParagraphFont"/>
    <w:rsid w:val="007769A1"/>
    <w:rPr>
      <w:b/>
      <w:spacing w:val="0"/>
    </w:rPr>
  </w:style>
  <w:style w:type="paragraph" w:styleId="ListBullet2">
    <w:name w:val="List Bullet 2"/>
    <w:basedOn w:val="List2"/>
    <w:rsid w:val="007769A1"/>
    <w:pPr>
      <w:numPr>
        <w:numId w:val="14"/>
      </w:numPr>
      <w:tabs>
        <w:tab w:val="clear" w:pos="680"/>
      </w:tabs>
    </w:pPr>
  </w:style>
  <w:style w:type="paragraph" w:styleId="Header">
    <w:name w:val="header"/>
    <w:basedOn w:val="Normal"/>
    <w:link w:val="HeaderChar"/>
    <w:rsid w:val="007769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69A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769A1"/>
    <w:rPr>
      <w:i/>
    </w:rPr>
  </w:style>
  <w:style w:type="paragraph" w:customStyle="1" w:styleId="SuperHeading">
    <w:name w:val="SuperHeading"/>
    <w:basedOn w:val="Normal"/>
    <w:rsid w:val="007769A1"/>
    <w:pPr>
      <w:spacing w:before="240" w:after="120"/>
      <w:outlineLvl w:val="0"/>
    </w:pPr>
    <w:rPr>
      <w:rFonts w:ascii="Times New Roman" w:hAnsi="Times New Roman"/>
      <w:b/>
      <w:sz w:val="28"/>
    </w:rPr>
  </w:style>
  <w:style w:type="paragraph" w:customStyle="1" w:styleId="AllowPageBreak">
    <w:name w:val="AllowPageBreak"/>
    <w:rsid w:val="007769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69A1"/>
    <w:pPr>
      <w:tabs>
        <w:tab w:val="left" w:pos="680"/>
      </w:tabs>
      <w:spacing w:before="60" w:after="60"/>
      <w:ind w:left="680" w:hanging="340"/>
    </w:pPr>
  </w:style>
  <w:style w:type="character" w:customStyle="1" w:styleId="BoldandItalics">
    <w:name w:val="Bold and Italics"/>
    <w:qFormat/>
    <w:rsid w:val="007769A1"/>
    <w:rPr>
      <w:b/>
      <w:i/>
      <w:u w:val="none"/>
    </w:rPr>
  </w:style>
  <w:style w:type="character" w:customStyle="1" w:styleId="Heading2Char">
    <w:name w:val="Heading 2 Char"/>
    <w:basedOn w:val="DefaultParagraphFont"/>
    <w:link w:val="Heading2"/>
    <w:rsid w:val="007769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69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69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69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69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69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69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69A1"/>
    <w:rPr>
      <w:rFonts w:ascii="Courier New" w:eastAsia="Times New Roman" w:hAnsi="Courier New" w:cs="Times New Roman"/>
      <w:i/>
      <w:szCs w:val="20"/>
      <w:lang w:val="en-US" w:eastAsia="en-US"/>
    </w:rPr>
  </w:style>
  <w:style w:type="paragraph" w:customStyle="1" w:styleId="HeadingBase">
    <w:name w:val="Heading Base"/>
    <w:rsid w:val="007769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69A1"/>
    <w:pPr>
      <w:tabs>
        <w:tab w:val="right" w:leader="dot" w:pos="9072"/>
      </w:tabs>
      <w:ind w:left="567"/>
    </w:pPr>
    <w:rPr>
      <w:szCs w:val="22"/>
    </w:rPr>
  </w:style>
  <w:style w:type="paragraph" w:customStyle="1" w:styleId="TOCBase">
    <w:name w:val="TOC Base"/>
    <w:rsid w:val="007769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69A1"/>
    <w:pPr>
      <w:tabs>
        <w:tab w:val="right" w:leader="dot" w:pos="9072"/>
      </w:tabs>
      <w:spacing w:before="40" w:after="40"/>
      <w:ind w:left="284"/>
    </w:pPr>
    <w:rPr>
      <w:rFonts w:ascii="Times New Roman" w:hAnsi="Times New Roman"/>
    </w:rPr>
  </w:style>
  <w:style w:type="paragraph" w:styleId="TOC1">
    <w:name w:val="toc 1"/>
    <w:basedOn w:val="TOCBase"/>
    <w:next w:val="Normal"/>
    <w:rsid w:val="007769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69A1"/>
    <w:pPr>
      <w:spacing w:before="5040"/>
      <w:jc w:val="center"/>
    </w:pPr>
    <w:rPr>
      <w:sz w:val="48"/>
      <w:szCs w:val="72"/>
      <w:lang w:val="en-US"/>
    </w:rPr>
  </w:style>
  <w:style w:type="character" w:customStyle="1" w:styleId="TitleChar">
    <w:name w:val="Title Char"/>
    <w:basedOn w:val="DefaultParagraphFont"/>
    <w:link w:val="Title"/>
    <w:rsid w:val="007769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69A1"/>
    <w:pPr>
      <w:tabs>
        <w:tab w:val="left" w:pos="3600"/>
        <w:tab w:val="left" w:pos="3958"/>
      </w:tabs>
    </w:pPr>
  </w:style>
  <w:style w:type="paragraph" w:customStyle="1" w:styleId="Note">
    <w:name w:val="Note"/>
    <w:basedOn w:val="BodyText"/>
    <w:rsid w:val="007769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69A1"/>
    <w:pPr>
      <w:framePr w:wrap="auto" w:hAnchor="text" w:y="6049"/>
    </w:pPr>
    <w:rPr>
      <w:color w:val="000000"/>
      <w:sz w:val="40"/>
    </w:rPr>
  </w:style>
  <w:style w:type="paragraph" w:customStyle="1" w:styleId="TOCTitle">
    <w:name w:val="TOCTitle"/>
    <w:basedOn w:val="Heading1"/>
    <w:rsid w:val="007769A1"/>
    <w:pPr>
      <w:spacing w:after="240"/>
      <w:jc w:val="center"/>
      <w:outlineLvl w:val="9"/>
    </w:pPr>
    <w:rPr>
      <w:caps/>
    </w:rPr>
  </w:style>
  <w:style w:type="paragraph" w:customStyle="1" w:styleId="Version">
    <w:name w:val="Version"/>
    <w:rsid w:val="007769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69A1"/>
    <w:pPr>
      <w:keepNext w:val="0"/>
      <w:tabs>
        <w:tab w:val="right" w:pos="4176"/>
      </w:tabs>
      <w:ind w:left="198" w:hanging="198"/>
    </w:pPr>
    <w:rPr>
      <w:rFonts w:ascii="Garamond" w:hAnsi="Garamond"/>
    </w:rPr>
  </w:style>
  <w:style w:type="paragraph" w:styleId="IndexHeading">
    <w:name w:val="index heading"/>
    <w:basedOn w:val="Normal"/>
    <w:next w:val="Index1"/>
    <w:semiHidden/>
    <w:rsid w:val="007769A1"/>
    <w:pPr>
      <w:spacing w:before="120" w:after="120"/>
    </w:pPr>
    <w:rPr>
      <w:rFonts w:ascii="Arial" w:hAnsi="Arial"/>
      <w:b/>
      <w:color w:val="918585"/>
      <w:sz w:val="24"/>
    </w:rPr>
  </w:style>
  <w:style w:type="paragraph" w:customStyle="1" w:styleId="Chapter">
    <w:name w:val="Chapter"/>
    <w:basedOn w:val="Normal"/>
    <w:rsid w:val="007769A1"/>
    <w:pPr>
      <w:spacing w:before="240"/>
    </w:pPr>
    <w:rPr>
      <w:rFonts w:ascii="Times New Roman" w:hAnsi="Times New Roman"/>
      <w:smallCaps/>
      <w:spacing w:val="80"/>
      <w:sz w:val="28"/>
    </w:rPr>
  </w:style>
  <w:style w:type="paragraph" w:customStyle="1" w:styleId="InChapter">
    <w:name w:val="InChapter"/>
    <w:basedOn w:val="Heading3"/>
    <w:rsid w:val="007769A1"/>
    <w:pPr>
      <w:spacing w:after="240"/>
      <w:outlineLvl w:val="9"/>
    </w:pPr>
    <w:rPr>
      <w:noProof/>
    </w:rPr>
  </w:style>
  <w:style w:type="paragraph" w:styleId="Index2">
    <w:name w:val="index 2"/>
    <w:basedOn w:val="Normal"/>
    <w:next w:val="Normal"/>
    <w:semiHidden/>
    <w:rsid w:val="007769A1"/>
    <w:pPr>
      <w:tabs>
        <w:tab w:val="right" w:pos="4176"/>
      </w:tabs>
      <w:ind w:left="568" w:hanging="284"/>
    </w:pPr>
    <w:rPr>
      <w:rFonts w:ascii="Garamond" w:hAnsi="Garamond"/>
    </w:rPr>
  </w:style>
  <w:style w:type="paragraph" w:customStyle="1" w:styleId="Byline">
    <w:name w:val="Byline"/>
    <w:rsid w:val="007769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69A1"/>
    <w:pPr>
      <w:tabs>
        <w:tab w:val="clear" w:pos="3600"/>
        <w:tab w:val="clear" w:pos="3958"/>
      </w:tabs>
      <w:jc w:val="right"/>
    </w:pPr>
  </w:style>
  <w:style w:type="paragraph" w:styleId="Caption">
    <w:name w:val="caption"/>
    <w:basedOn w:val="BodyText"/>
    <w:next w:val="Normal"/>
    <w:qFormat/>
    <w:rsid w:val="007769A1"/>
    <w:pPr>
      <w:framePr w:w="2268" w:hSpace="181" w:vSpace="181" w:wrap="around" w:vAnchor="text" w:hAnchor="page" w:x="1135" w:y="285" w:anchorLock="1"/>
    </w:pPr>
    <w:rPr>
      <w:i/>
    </w:rPr>
  </w:style>
  <w:style w:type="paragraph" w:customStyle="1" w:styleId="MiniTOCTitle">
    <w:name w:val="MiniTOCTitle"/>
    <w:basedOn w:val="Heading4"/>
    <w:rsid w:val="007769A1"/>
    <w:pPr>
      <w:spacing w:before="240"/>
      <w:outlineLvl w:val="9"/>
    </w:pPr>
    <w:rPr>
      <w:noProof/>
      <w:sz w:val="24"/>
    </w:rPr>
  </w:style>
  <w:style w:type="paragraph" w:customStyle="1" w:styleId="MiniTOCItem">
    <w:name w:val="MiniTOCItem"/>
    <w:basedOn w:val="ListBullet"/>
    <w:rsid w:val="007769A1"/>
    <w:pPr>
      <w:numPr>
        <w:numId w:val="0"/>
      </w:numPr>
      <w:tabs>
        <w:tab w:val="right" w:leader="dot" w:pos="6521"/>
      </w:tabs>
      <w:spacing w:before="0" w:after="0"/>
    </w:pPr>
  </w:style>
  <w:style w:type="paragraph" w:customStyle="1" w:styleId="TOFTitle">
    <w:name w:val="TOFTitle"/>
    <w:basedOn w:val="TOCTitle"/>
    <w:rsid w:val="007769A1"/>
  </w:style>
  <w:style w:type="paragraph" w:styleId="TableofFigures">
    <w:name w:val="table of figures"/>
    <w:basedOn w:val="Normal"/>
    <w:next w:val="Normal"/>
    <w:semiHidden/>
    <w:rsid w:val="007769A1"/>
    <w:pPr>
      <w:tabs>
        <w:tab w:val="right" w:leader="dot" w:pos="9072"/>
      </w:tabs>
      <w:ind w:left="970" w:hanging="403"/>
    </w:pPr>
    <w:rPr>
      <w:rFonts w:ascii="Times New Roman" w:hAnsi="Times New Roman"/>
      <w:b/>
    </w:rPr>
  </w:style>
  <w:style w:type="paragraph" w:styleId="ListNumber">
    <w:name w:val="List Number"/>
    <w:basedOn w:val="List"/>
    <w:rsid w:val="007769A1"/>
    <w:pPr>
      <w:numPr>
        <w:numId w:val="11"/>
      </w:numPr>
    </w:pPr>
  </w:style>
  <w:style w:type="character" w:customStyle="1" w:styleId="WingdingSymbols">
    <w:name w:val="Wingding Symbols"/>
    <w:rsid w:val="007769A1"/>
    <w:rPr>
      <w:rFonts w:ascii="Wingdings" w:hAnsi="Wingdings"/>
    </w:rPr>
  </w:style>
  <w:style w:type="paragraph" w:customStyle="1" w:styleId="TableHeading">
    <w:name w:val="Table Heading"/>
    <w:basedOn w:val="HeadingBase"/>
    <w:rsid w:val="007769A1"/>
    <w:pPr>
      <w:keepLines/>
      <w:pBdr>
        <w:bottom w:val="single" w:sz="6" w:space="1" w:color="918585"/>
      </w:pBdr>
      <w:spacing w:before="240"/>
    </w:pPr>
  </w:style>
  <w:style w:type="character" w:customStyle="1" w:styleId="HotSpot">
    <w:name w:val="HotSpot"/>
    <w:rsid w:val="007769A1"/>
    <w:rPr>
      <w:color w:val="0033CC"/>
      <w:u w:val="none"/>
    </w:rPr>
  </w:style>
  <w:style w:type="paragraph" w:customStyle="1" w:styleId="BodyTextRight">
    <w:name w:val="Body Text Right"/>
    <w:basedOn w:val="BodyText"/>
    <w:rsid w:val="007769A1"/>
    <w:pPr>
      <w:spacing w:before="0" w:after="0"/>
      <w:jc w:val="right"/>
    </w:pPr>
  </w:style>
  <w:style w:type="paragraph" w:styleId="Index3">
    <w:name w:val="index 3"/>
    <w:basedOn w:val="ListNumber2"/>
    <w:next w:val="Normal"/>
    <w:semiHidden/>
    <w:rsid w:val="007769A1"/>
    <w:pPr>
      <w:numPr>
        <w:numId w:val="0"/>
      </w:numPr>
      <w:tabs>
        <w:tab w:val="right" w:leader="dot" w:pos="4176"/>
      </w:tabs>
    </w:pPr>
  </w:style>
  <w:style w:type="paragraph" w:styleId="ListNumber2">
    <w:name w:val="List Number 2"/>
    <w:basedOn w:val="List2"/>
    <w:rsid w:val="007769A1"/>
    <w:pPr>
      <w:numPr>
        <w:numId w:val="10"/>
      </w:numPr>
      <w:tabs>
        <w:tab w:val="clear" w:pos="1060"/>
      </w:tabs>
    </w:pPr>
  </w:style>
  <w:style w:type="paragraph" w:customStyle="1" w:styleId="MarginNote">
    <w:name w:val="Margin Note"/>
    <w:basedOn w:val="BodyText"/>
    <w:rsid w:val="007769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69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69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69A1"/>
    <w:rPr>
      <w:sz w:val="32"/>
    </w:rPr>
  </w:style>
  <w:style w:type="paragraph" w:customStyle="1" w:styleId="HeadingProcedure">
    <w:name w:val="Heading Procedure"/>
    <w:basedOn w:val="HeadingBase"/>
    <w:next w:val="Normal"/>
    <w:rsid w:val="007769A1"/>
    <w:pPr>
      <w:tabs>
        <w:tab w:val="left" w:pos="0"/>
      </w:tabs>
      <w:spacing w:before="120" w:after="60"/>
    </w:pPr>
    <w:rPr>
      <w:i/>
      <w:color w:val="918585"/>
      <w:sz w:val="22"/>
    </w:rPr>
  </w:style>
  <w:style w:type="paragraph" w:customStyle="1" w:styleId="TableBodyText">
    <w:name w:val="Table Body Text"/>
    <w:basedOn w:val="BodyText"/>
    <w:rsid w:val="007769A1"/>
    <w:pPr>
      <w:spacing w:before="60" w:after="60"/>
    </w:pPr>
  </w:style>
  <w:style w:type="paragraph" w:styleId="ListContinue">
    <w:name w:val="List Continue"/>
    <w:basedOn w:val="List"/>
    <w:rsid w:val="007769A1"/>
    <w:pPr>
      <w:ind w:firstLine="0"/>
    </w:pPr>
  </w:style>
  <w:style w:type="paragraph" w:customStyle="1" w:styleId="ListNote">
    <w:name w:val="List Note"/>
    <w:basedOn w:val="List"/>
    <w:rsid w:val="007769A1"/>
    <w:pPr>
      <w:pBdr>
        <w:top w:val="single" w:sz="6" w:space="2" w:color="918585"/>
        <w:bottom w:val="single" w:sz="6" w:space="2" w:color="918585"/>
      </w:pBdr>
      <w:tabs>
        <w:tab w:val="left" w:pos="1021"/>
      </w:tabs>
      <w:ind w:firstLine="0"/>
    </w:pPr>
  </w:style>
  <w:style w:type="paragraph" w:customStyle="1" w:styleId="Warning">
    <w:name w:val="Warning"/>
    <w:basedOn w:val="BodyText"/>
    <w:rsid w:val="007769A1"/>
    <w:pPr>
      <w:shd w:val="clear" w:color="auto" w:fill="D9D9D9"/>
      <w:tabs>
        <w:tab w:val="left" w:pos="992"/>
      </w:tabs>
      <w:ind w:left="119" w:right="119"/>
    </w:pPr>
    <w:rPr>
      <w:sz w:val="20"/>
    </w:rPr>
  </w:style>
  <w:style w:type="paragraph" w:customStyle="1" w:styleId="MarginIcons">
    <w:name w:val="Margin Icons"/>
    <w:basedOn w:val="BodyText"/>
    <w:rsid w:val="007769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69A1"/>
    <w:rPr>
      <w:rFonts w:ascii="Courier New" w:hAnsi="Courier New"/>
    </w:rPr>
  </w:style>
  <w:style w:type="paragraph" w:customStyle="1" w:styleId="NoteBullet">
    <w:name w:val="Note Bullet"/>
    <w:basedOn w:val="Note"/>
    <w:rsid w:val="007769A1"/>
    <w:pPr>
      <w:tabs>
        <w:tab w:val="clear" w:pos="680"/>
      </w:tabs>
      <w:spacing w:before="60" w:after="60"/>
    </w:pPr>
  </w:style>
  <w:style w:type="paragraph" w:customStyle="1" w:styleId="SubHeading2">
    <w:name w:val="SubHeading2"/>
    <w:basedOn w:val="HeadingBase"/>
    <w:rsid w:val="007769A1"/>
    <w:pPr>
      <w:spacing w:before="240" w:after="60"/>
    </w:pPr>
    <w:rPr>
      <w:sz w:val="20"/>
    </w:rPr>
  </w:style>
  <w:style w:type="paragraph" w:customStyle="1" w:styleId="SubHeading1">
    <w:name w:val="SubHeading1"/>
    <w:basedOn w:val="HeadingBase"/>
    <w:rsid w:val="007769A1"/>
    <w:pPr>
      <w:spacing w:before="240" w:after="60"/>
    </w:pPr>
    <w:rPr>
      <w:color w:val="918585"/>
      <w:sz w:val="22"/>
    </w:rPr>
  </w:style>
  <w:style w:type="paragraph" w:customStyle="1" w:styleId="SideHeading">
    <w:name w:val="Side Heading"/>
    <w:basedOn w:val="HeadingBase"/>
    <w:rsid w:val="007769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69A1"/>
    <w:pPr>
      <w:numPr>
        <w:numId w:val="12"/>
      </w:numPr>
    </w:pPr>
  </w:style>
  <w:style w:type="paragraph" w:styleId="PlainText">
    <w:name w:val="Plain Text"/>
    <w:basedOn w:val="Normal"/>
    <w:link w:val="PlainTextChar"/>
    <w:rsid w:val="007769A1"/>
    <w:rPr>
      <w:sz w:val="20"/>
    </w:rPr>
  </w:style>
  <w:style w:type="character" w:customStyle="1" w:styleId="PlainTextChar">
    <w:name w:val="Plain Text Char"/>
    <w:basedOn w:val="DefaultParagraphFont"/>
    <w:link w:val="PlainText"/>
    <w:rsid w:val="007769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69A1"/>
    <w:rPr>
      <w:b/>
      <w:smallCaps/>
    </w:rPr>
  </w:style>
  <w:style w:type="paragraph" w:customStyle="1" w:styleId="TableListNumber">
    <w:name w:val="Table List Number"/>
    <w:basedOn w:val="ListNumber"/>
    <w:rsid w:val="007769A1"/>
    <w:pPr>
      <w:numPr>
        <w:numId w:val="0"/>
      </w:numPr>
    </w:pPr>
  </w:style>
  <w:style w:type="paragraph" w:styleId="TOC4">
    <w:name w:val="toc 4"/>
    <w:basedOn w:val="TOCBase"/>
    <w:next w:val="Normal"/>
    <w:semiHidden/>
    <w:rsid w:val="007769A1"/>
    <w:pPr>
      <w:tabs>
        <w:tab w:val="right" w:leader="dot" w:pos="9071"/>
      </w:tabs>
      <w:ind w:left="1701"/>
    </w:pPr>
  </w:style>
  <w:style w:type="paragraph" w:customStyle="1" w:styleId="ListAlpha">
    <w:name w:val="List Alpha"/>
    <w:basedOn w:val="List"/>
    <w:rsid w:val="007769A1"/>
    <w:pPr>
      <w:numPr>
        <w:numId w:val="9"/>
      </w:numPr>
    </w:pPr>
  </w:style>
  <w:style w:type="paragraph" w:customStyle="1" w:styleId="ListAlpha2">
    <w:name w:val="List Alpha 2"/>
    <w:basedOn w:val="List2"/>
    <w:rsid w:val="007769A1"/>
    <w:pPr>
      <w:numPr>
        <w:numId w:val="8"/>
      </w:numPr>
    </w:pPr>
  </w:style>
  <w:style w:type="paragraph" w:styleId="List3">
    <w:name w:val="List 3"/>
    <w:basedOn w:val="BodyText"/>
    <w:rsid w:val="007769A1"/>
    <w:pPr>
      <w:tabs>
        <w:tab w:val="left" w:pos="1021"/>
      </w:tabs>
      <w:spacing w:before="60" w:after="60"/>
      <w:ind w:left="1020" w:hanging="340"/>
    </w:pPr>
  </w:style>
  <w:style w:type="paragraph" w:styleId="List4">
    <w:name w:val="List 4"/>
    <w:basedOn w:val="BodyText"/>
    <w:rsid w:val="007769A1"/>
    <w:pPr>
      <w:tabs>
        <w:tab w:val="left" w:pos="1361"/>
      </w:tabs>
      <w:spacing w:before="60" w:after="60"/>
      <w:ind w:left="1361" w:hanging="340"/>
    </w:pPr>
  </w:style>
  <w:style w:type="paragraph" w:styleId="List5">
    <w:name w:val="List 5"/>
    <w:basedOn w:val="BodyText"/>
    <w:rsid w:val="007769A1"/>
    <w:pPr>
      <w:tabs>
        <w:tab w:val="left" w:pos="1701"/>
      </w:tabs>
      <w:spacing w:before="60" w:after="60"/>
      <w:ind w:left="1701" w:hanging="340"/>
    </w:pPr>
  </w:style>
  <w:style w:type="paragraph" w:styleId="ListBullet3">
    <w:name w:val="List Bullet 3"/>
    <w:basedOn w:val="List3"/>
    <w:rsid w:val="007769A1"/>
    <w:pPr>
      <w:numPr>
        <w:numId w:val="15"/>
      </w:numPr>
      <w:tabs>
        <w:tab w:val="clear" w:pos="1021"/>
      </w:tabs>
      <w:ind w:left="1037" w:hanging="357"/>
    </w:pPr>
  </w:style>
  <w:style w:type="paragraph" w:styleId="ListBullet4">
    <w:name w:val="List Bullet 4"/>
    <w:basedOn w:val="List4"/>
    <w:rsid w:val="007769A1"/>
    <w:pPr>
      <w:numPr>
        <w:numId w:val="3"/>
      </w:numPr>
    </w:pPr>
  </w:style>
  <w:style w:type="paragraph" w:styleId="ListBullet5">
    <w:name w:val="List Bullet 5"/>
    <w:basedOn w:val="List5"/>
    <w:rsid w:val="007769A1"/>
    <w:pPr>
      <w:numPr>
        <w:numId w:val="4"/>
      </w:numPr>
    </w:pPr>
  </w:style>
  <w:style w:type="paragraph" w:styleId="ListContinue2">
    <w:name w:val="List Continue 2"/>
    <w:basedOn w:val="List2"/>
    <w:rsid w:val="007769A1"/>
    <w:pPr>
      <w:ind w:firstLine="0"/>
    </w:pPr>
  </w:style>
  <w:style w:type="paragraph" w:styleId="ListContinue3">
    <w:name w:val="List Continue 3"/>
    <w:basedOn w:val="List3"/>
    <w:rsid w:val="007769A1"/>
    <w:pPr>
      <w:ind w:left="1021" w:firstLine="0"/>
    </w:pPr>
  </w:style>
  <w:style w:type="paragraph" w:styleId="ListContinue4">
    <w:name w:val="List Continue 4"/>
    <w:basedOn w:val="List4"/>
    <w:rsid w:val="007769A1"/>
    <w:pPr>
      <w:ind w:firstLine="0"/>
    </w:pPr>
  </w:style>
  <w:style w:type="paragraph" w:styleId="ListContinue5">
    <w:name w:val="List Continue 5"/>
    <w:basedOn w:val="List5"/>
    <w:rsid w:val="007769A1"/>
    <w:pPr>
      <w:ind w:firstLine="0"/>
    </w:pPr>
  </w:style>
  <w:style w:type="paragraph" w:styleId="ListNumber3">
    <w:name w:val="List Number 3"/>
    <w:basedOn w:val="List3"/>
    <w:rsid w:val="007769A1"/>
    <w:pPr>
      <w:numPr>
        <w:numId w:val="5"/>
      </w:numPr>
    </w:pPr>
  </w:style>
  <w:style w:type="paragraph" w:styleId="ListNumber4">
    <w:name w:val="List Number 4"/>
    <w:basedOn w:val="List4"/>
    <w:rsid w:val="007769A1"/>
    <w:pPr>
      <w:numPr>
        <w:numId w:val="6"/>
      </w:numPr>
    </w:pPr>
  </w:style>
  <w:style w:type="paragraph" w:styleId="ListNumber5">
    <w:name w:val="List Number 5"/>
    <w:basedOn w:val="List5"/>
    <w:rsid w:val="007769A1"/>
    <w:pPr>
      <w:numPr>
        <w:numId w:val="7"/>
      </w:numPr>
    </w:pPr>
  </w:style>
  <w:style w:type="paragraph" w:styleId="BlockText">
    <w:name w:val="Block Text"/>
    <w:basedOn w:val="Normal"/>
    <w:rsid w:val="007769A1"/>
    <w:pPr>
      <w:spacing w:after="120"/>
      <w:ind w:left="1440" w:right="1440"/>
    </w:pPr>
  </w:style>
  <w:style w:type="character" w:customStyle="1" w:styleId="Subscript">
    <w:name w:val="Subscript"/>
    <w:basedOn w:val="DefaultParagraphFont"/>
    <w:rsid w:val="007769A1"/>
    <w:rPr>
      <w:sz w:val="16"/>
      <w:vertAlign w:val="subscript"/>
    </w:rPr>
  </w:style>
  <w:style w:type="character" w:customStyle="1" w:styleId="Superscript">
    <w:name w:val="Superscript"/>
    <w:basedOn w:val="DefaultParagraphFont"/>
    <w:rsid w:val="007769A1"/>
    <w:rPr>
      <w:sz w:val="16"/>
      <w:vertAlign w:val="superscript"/>
    </w:rPr>
  </w:style>
  <w:style w:type="character" w:customStyle="1" w:styleId="Symbols">
    <w:name w:val="Symbols"/>
    <w:basedOn w:val="DefaultParagraphFont"/>
    <w:rsid w:val="007769A1"/>
    <w:rPr>
      <w:rFonts w:ascii="Symbol" w:hAnsi="Symbol"/>
    </w:rPr>
  </w:style>
  <w:style w:type="character" w:customStyle="1" w:styleId="MenuOptions">
    <w:name w:val="Menu Options"/>
    <w:basedOn w:val="DefaultParagraphFont"/>
    <w:rsid w:val="007769A1"/>
    <w:rPr>
      <w:rFonts w:ascii="Arial Narrow" w:hAnsi="Arial Narrow"/>
      <w:smallCaps/>
    </w:rPr>
  </w:style>
  <w:style w:type="character" w:customStyle="1" w:styleId="Buttons">
    <w:name w:val="Buttons"/>
    <w:basedOn w:val="DefaultParagraphFont"/>
    <w:rsid w:val="007769A1"/>
    <w:rPr>
      <w:b/>
    </w:rPr>
  </w:style>
  <w:style w:type="character" w:customStyle="1" w:styleId="Underlined">
    <w:name w:val="Underlined"/>
    <w:basedOn w:val="DefaultParagraphFont"/>
    <w:rsid w:val="007769A1"/>
    <w:rPr>
      <w:u w:val="single"/>
    </w:rPr>
  </w:style>
  <w:style w:type="paragraph" w:customStyle="1" w:styleId="TableBodyTextRight">
    <w:name w:val="Table Body Text Right"/>
    <w:basedOn w:val="TableBodyText"/>
    <w:rsid w:val="007769A1"/>
    <w:pPr>
      <w:widowControl w:val="0"/>
      <w:autoSpaceDE w:val="0"/>
      <w:autoSpaceDN w:val="0"/>
      <w:adjustRightInd w:val="0"/>
      <w:jc w:val="right"/>
    </w:pPr>
    <w:rPr>
      <w:rFonts w:cs="Arial"/>
      <w:szCs w:val="18"/>
    </w:rPr>
  </w:style>
  <w:style w:type="paragraph" w:customStyle="1" w:styleId="CopyrightText">
    <w:name w:val="Copyright Text"/>
    <w:basedOn w:val="BodyText"/>
    <w:rsid w:val="007769A1"/>
    <w:rPr>
      <w:sz w:val="18"/>
    </w:rPr>
  </w:style>
  <w:style w:type="paragraph" w:customStyle="1" w:styleId="BodySmallRight">
    <w:name w:val="Body Small Right"/>
    <w:basedOn w:val="BodyTextRight"/>
    <w:rsid w:val="007769A1"/>
    <w:rPr>
      <w:sz w:val="18"/>
      <w:szCs w:val="18"/>
    </w:rPr>
  </w:style>
  <w:style w:type="paragraph" w:customStyle="1" w:styleId="MarginEdition">
    <w:name w:val="Margin Edition"/>
    <w:basedOn w:val="MarginNote"/>
    <w:rsid w:val="007769A1"/>
    <w:pPr>
      <w:spacing w:before="0" w:after="0"/>
    </w:pPr>
    <w:rPr>
      <w:rFonts w:ascii="Times New Roman" w:hAnsi="Times New Roman"/>
      <w:color w:val="999999"/>
    </w:rPr>
  </w:style>
  <w:style w:type="paragraph" w:customStyle="1" w:styleId="Spacer">
    <w:name w:val="Spacer"/>
    <w:basedOn w:val="Normal"/>
    <w:rsid w:val="007769A1"/>
    <w:rPr>
      <w:sz w:val="2"/>
      <w:szCs w:val="2"/>
    </w:rPr>
  </w:style>
  <w:style w:type="character" w:customStyle="1" w:styleId="Small">
    <w:name w:val="Small"/>
    <w:basedOn w:val="DefaultParagraphFont"/>
    <w:rsid w:val="007769A1"/>
    <w:rPr>
      <w:sz w:val="16"/>
    </w:rPr>
  </w:style>
  <w:style w:type="paragraph" w:customStyle="1" w:styleId="WideTable">
    <w:name w:val="Wide Table"/>
    <w:basedOn w:val="Normal"/>
    <w:rsid w:val="007769A1"/>
    <w:pPr>
      <w:ind w:left="-1418"/>
    </w:pPr>
    <w:rPr>
      <w:sz w:val="2"/>
      <w:szCs w:val="2"/>
    </w:rPr>
  </w:style>
  <w:style w:type="character" w:styleId="PageNumber">
    <w:name w:val="page number"/>
    <w:basedOn w:val="DefaultParagraphFont"/>
    <w:rsid w:val="007769A1"/>
  </w:style>
  <w:style w:type="paragraph" w:styleId="Quote">
    <w:name w:val="Quote"/>
    <w:basedOn w:val="Heading1"/>
    <w:link w:val="QuoteChar"/>
    <w:qFormat/>
    <w:rsid w:val="007769A1"/>
    <w:rPr>
      <w:b w:val="0"/>
      <w:sz w:val="72"/>
      <w:szCs w:val="72"/>
      <w:lang w:val="en-NZ"/>
    </w:rPr>
  </w:style>
  <w:style w:type="character" w:customStyle="1" w:styleId="QuoteChar">
    <w:name w:val="Quote Char"/>
    <w:basedOn w:val="DefaultParagraphFont"/>
    <w:link w:val="Quote"/>
    <w:rsid w:val="007769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69A1"/>
    <w:pPr>
      <w:pageBreakBefore/>
    </w:pPr>
  </w:style>
  <w:style w:type="paragraph" w:customStyle="1" w:styleId="Border">
    <w:name w:val="Border"/>
    <w:basedOn w:val="Normal"/>
    <w:qFormat/>
    <w:rsid w:val="007769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69A1"/>
    <w:rPr>
      <w:b/>
      <w:bCs/>
      <w:i/>
      <w:iCs/>
      <w:color w:val="auto"/>
    </w:rPr>
  </w:style>
  <w:style w:type="paragraph" w:styleId="IntenseQuote">
    <w:name w:val="Intense Quote"/>
    <w:basedOn w:val="Normal"/>
    <w:next w:val="Normal"/>
    <w:link w:val="IntenseQuoteChar"/>
    <w:uiPriority w:val="30"/>
    <w:qFormat/>
    <w:rsid w:val="007769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69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69A1"/>
    <w:rPr>
      <w:smallCaps/>
      <w:color w:val="auto"/>
      <w:u w:val="single"/>
    </w:rPr>
  </w:style>
  <w:style w:type="character" w:styleId="IntenseReference">
    <w:name w:val="Intense Reference"/>
    <w:basedOn w:val="DefaultParagraphFont"/>
    <w:uiPriority w:val="32"/>
    <w:qFormat/>
    <w:rsid w:val="007769A1"/>
    <w:rPr>
      <w:b/>
      <w:bCs/>
      <w:smallCaps/>
      <w:color w:val="auto"/>
      <w:spacing w:val="5"/>
      <w:u w:val="single"/>
    </w:rPr>
  </w:style>
  <w:style w:type="paragraph" w:customStyle="1" w:styleId="2ColumnHeading">
    <w:name w:val="2Column Heading"/>
    <w:basedOn w:val="BodyText"/>
    <w:qFormat/>
    <w:rsid w:val="007769A1"/>
    <w:pPr>
      <w:spacing w:after="60"/>
      <w:ind w:left="-2268"/>
    </w:pPr>
    <w:rPr>
      <w:b/>
    </w:rPr>
  </w:style>
  <w:style w:type="paragraph" w:customStyle="1" w:styleId="Heading1TOC">
    <w:name w:val="Heading1 TOC"/>
    <w:basedOn w:val="Normal"/>
    <w:qFormat/>
    <w:rsid w:val="007769A1"/>
    <w:pPr>
      <w:spacing w:before="240" w:after="120"/>
    </w:pPr>
    <w:rPr>
      <w:rFonts w:ascii="Times New Roman" w:hAnsi="Times New Roman"/>
      <w:b/>
      <w:sz w:val="32"/>
    </w:rPr>
  </w:style>
  <w:style w:type="paragraph" w:customStyle="1" w:styleId="Heading2TOC">
    <w:name w:val="Heading2 TOC"/>
    <w:basedOn w:val="Normal"/>
    <w:qFormat/>
    <w:rsid w:val="007769A1"/>
    <w:pPr>
      <w:spacing w:before="240" w:after="60"/>
    </w:pPr>
    <w:rPr>
      <w:rFonts w:ascii="Times New Roman" w:hAnsi="Times New Roman"/>
      <w:b/>
      <w:sz w:val="28"/>
    </w:rPr>
  </w:style>
  <w:style w:type="character" w:customStyle="1" w:styleId="Underline">
    <w:name w:val="Underline"/>
    <w:basedOn w:val="DefaultParagraphFont"/>
    <w:qFormat/>
    <w:rsid w:val="007769A1"/>
    <w:rPr>
      <w:u w:val="single"/>
    </w:rPr>
  </w:style>
  <w:style w:type="paragraph" w:styleId="BalloonText">
    <w:name w:val="Balloon Text"/>
    <w:basedOn w:val="Normal"/>
    <w:link w:val="BalloonTextChar"/>
    <w:rsid w:val="007769A1"/>
    <w:rPr>
      <w:rFonts w:ascii="Tahoma" w:hAnsi="Tahoma" w:cs="Tahoma"/>
      <w:sz w:val="16"/>
      <w:szCs w:val="16"/>
    </w:rPr>
  </w:style>
  <w:style w:type="character" w:customStyle="1" w:styleId="BalloonTextChar">
    <w:name w:val="Balloon Text Char"/>
    <w:basedOn w:val="DefaultParagraphFont"/>
    <w:link w:val="BalloonText"/>
    <w:rsid w:val="007769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69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69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2511</Words>
  <Characters>15960</Characters>
  <Application>Microsoft Office Word</Application>
  <DocSecurity>0</DocSecurity>
  <Lines>546</Lines>
  <Paragraphs>274</Paragraphs>
  <ScaleCrop>false</ScaleCrop>
  <Company>Author-it Software Corporation Ltd.</Company>
  <LinksUpToDate>false</LinksUpToDate>
  <CharactersWithSpaces>18387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RIIMCU605A Establish and maintain the inrush management plan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2012-05-26T20:58:00Z</dcterms:created>
  <dcterms:modified xsi:type="dcterms:W3CDTF">2012-05-26T20:58:00Z</dcterms:modified>
</cp:coreProperties>
</file>