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5E9" w:rsidP="00C555E9">
      <w:pPr>
        <w:pStyle w:val="Title"/>
      </w:pPr>
      <w:r>
        <w:fldChar w:fldCharType="begin"/>
      </w:r>
      <w:r>
        <w:instrText xml:space="preserve"> TITLE   \* MERGEFORMAT </w:instrText>
      </w:r>
      <w:r>
        <w:fldChar w:fldCharType="separate"/>
      </w:r>
      <w:r>
        <w:t>RIIMCU604A Establish and maintain the outburst management plan</w:t>
      </w:r>
      <w:r>
        <w:fldChar w:fldCharType="end"/>
      </w:r>
    </w:p>
    <w:p w:rsidR="00C555E9" w:rsidP="00C555E9">
      <w:pPr>
        <w:pStyle w:val="Version"/>
        <w:sectPr w:rsidSect="00B119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914" w:rsidP="00B11914">
      <w:pPr>
        <w:pStyle w:val="SuperHeading"/>
      </w:pPr>
      <w:r w:rsidRPr="00B11914">
        <w:t>RIIMCU604A Establish and maintain the outburst management plan</w:t>
      </w:r>
    </w:p>
    <w:p w:rsidR="00000000" w:rsidRPr="00B11914" w:rsidP="00B11914">
      <w:pPr>
        <w:pStyle w:val="Heading1"/>
      </w:pPr>
      <w:bookmarkStart w:id="1" w:name="O_130575"/>
      <w:bookmarkEnd w:id="1"/>
      <w:r w:rsidRPr="00B11914">
        <w:t>Modification History</w:t>
      </w:r>
    </w:p>
    <w:p w:rsidR="00000000" w:rsidRPr="00B11914" w:rsidP="00B11914">
      <w:pPr>
        <w:pStyle w:val="BodyText"/>
      </w:pPr>
      <w:r w:rsidRPr="00B11914">
        <w:t>Not applicable.</w:t>
      </w:r>
    </w:p>
    <w:p w:rsidR="00000000" w:rsidRPr="00B11914" w:rsidP="00B11914">
      <w:pPr>
        <w:pStyle w:val="AllowPageBreak"/>
      </w:pPr>
    </w:p>
    <w:p w:rsidR="00000000" w:rsidRPr="00B11914" w:rsidP="00B11914">
      <w:pPr>
        <w:pStyle w:val="Heading1"/>
      </w:pPr>
      <w:bookmarkStart w:id="2" w:name="O_130576"/>
      <w:bookmarkEnd w:id="2"/>
      <w:r w:rsidRPr="00B11914">
        <w:t>Unit Descriptor</w:t>
      </w:r>
    </w:p>
    <w:p w:rsidR="00000000" w:rsidRPr="00B11914" w:rsidP="00B11914">
      <w:pPr>
        <w:pStyle w:val="BodyText"/>
      </w:pPr>
      <w:r w:rsidRPr="00B11914">
        <w:t>This unit covers the establishment and maintenance of outburst management plans in the coal industry.  It</w:t>
      </w:r>
      <w:r w:rsidRPr="00B11914">
        <w:t xml:space="preserve"> includes identifying, analysing and evaluating hazards associated with mining in outburst prone areas, identifying, analysing and evaluating outburst potential and control options and measures, designing and developing outburst management systems, establi</w:t>
      </w:r>
      <w:r w:rsidRPr="00B11914">
        <w:t>shing the outburst management plan, planning and preparing for the implementation of the outburst management plan, and establishing the process to audit the effectiveness of the outburst management plan.  Licensing, legislative, regulatory and certificatio</w:t>
      </w:r>
      <w:r w:rsidRPr="00B11914">
        <w:t>n requirements that apply to this unit can vary between states, territories, and industry sectors.  Relevant information must be sourced prior to application of the unit.</w:t>
      </w:r>
    </w:p>
    <w:p w:rsidR="00000000" w:rsidRPr="00B11914" w:rsidP="00B11914">
      <w:pPr>
        <w:pStyle w:val="AllowPageBreak"/>
      </w:pPr>
    </w:p>
    <w:p w:rsidR="00000000" w:rsidRPr="00B11914" w:rsidP="00B11914">
      <w:pPr>
        <w:pStyle w:val="Heading1"/>
      </w:pPr>
      <w:bookmarkStart w:id="3" w:name="O_130577"/>
      <w:bookmarkEnd w:id="3"/>
      <w:r w:rsidRPr="00B11914">
        <w:t>Application of the Unit</w:t>
      </w:r>
    </w:p>
    <w:p w:rsidR="00000000" w:rsidRPr="00B11914" w:rsidP="00B11914">
      <w:pPr>
        <w:pStyle w:val="BodyText"/>
      </w:pPr>
      <w:r w:rsidRPr="00B11914">
        <w:t>This unit is appropriate for those working i</w:t>
      </w:r>
      <w:r w:rsidRPr="00B11914">
        <w:t>n a management or supervisory role at worksites within:</w:t>
      </w:r>
    </w:p>
    <w:p w:rsidR="00000000" w:rsidRPr="00B11914" w:rsidP="00B11914">
      <w:pPr>
        <w:pStyle w:val="ListBullet"/>
      </w:pPr>
      <w:r w:rsidRPr="00B11914">
        <w:t>Coal mining</w:t>
      </w:r>
    </w:p>
    <w:p w:rsidR="00000000" w:rsidRPr="00B11914" w:rsidP="00B11914">
      <w:pPr>
        <w:pStyle w:val="AllowPageBreak"/>
      </w:pPr>
    </w:p>
    <w:p w:rsidR="00000000" w:rsidRPr="00B11914" w:rsidP="00B11914">
      <w:pPr>
        <w:pStyle w:val="Heading1"/>
      </w:pPr>
      <w:bookmarkStart w:id="4" w:name="O_130578"/>
      <w:bookmarkEnd w:id="4"/>
      <w:r w:rsidRPr="00B11914">
        <w:t>Licensing/Regulatory Information</w:t>
      </w:r>
    </w:p>
    <w:p w:rsidR="00000000" w:rsidRPr="00B11914" w:rsidP="00B11914">
      <w:pPr>
        <w:pStyle w:val="BodyText"/>
      </w:pPr>
      <w:r w:rsidRPr="00B11914">
        <w:t>Refer to Unit Descriptor.</w:t>
      </w:r>
    </w:p>
    <w:p w:rsidR="00000000" w:rsidRPr="00B11914" w:rsidP="00B11914">
      <w:pPr>
        <w:pStyle w:val="AllowPageBreak"/>
      </w:pPr>
    </w:p>
    <w:p w:rsidR="00000000" w:rsidRPr="00B11914" w:rsidP="00B11914">
      <w:pPr>
        <w:pStyle w:val="Heading1"/>
      </w:pPr>
      <w:bookmarkStart w:id="5" w:name="O_130580"/>
      <w:bookmarkEnd w:id="5"/>
      <w:r w:rsidRPr="00B11914">
        <w:t>Pre-Requisites</w:t>
      </w:r>
    </w:p>
    <w:p w:rsidR="00000000" w:rsidRPr="00B11914" w:rsidP="00B11914">
      <w:pPr>
        <w:pStyle w:val="BodyText"/>
      </w:pPr>
      <w:r w:rsidRPr="00B11914">
        <w:t>Not applicable.</w:t>
      </w:r>
    </w:p>
    <w:p w:rsidR="00000000" w:rsidRPr="00B11914" w:rsidP="00B11914">
      <w:pPr>
        <w:pStyle w:val="AllowPageBreak"/>
      </w:pPr>
    </w:p>
    <w:p w:rsidR="00000000" w:rsidRPr="00B11914" w:rsidP="00B11914">
      <w:pPr>
        <w:pStyle w:val="Heading1"/>
      </w:pPr>
      <w:bookmarkStart w:id="6" w:name="O_130579"/>
      <w:bookmarkEnd w:id="6"/>
      <w:r w:rsidRPr="00B11914">
        <w:t>Employability Skills Information</w:t>
      </w:r>
    </w:p>
    <w:p w:rsidR="00000000" w:rsidRPr="00B11914" w:rsidP="00B11914">
      <w:pPr>
        <w:pStyle w:val="BodyText"/>
      </w:pPr>
      <w:r w:rsidRPr="00B11914">
        <w:t>This unit contains employability skills.</w:t>
      </w:r>
    </w:p>
    <w:p w:rsidR="00000000" w:rsidRPr="00B11914" w:rsidP="00B11914">
      <w:pPr>
        <w:pStyle w:val="AllowPageBreak"/>
      </w:pPr>
    </w:p>
    <w:p w:rsidR="00000000" w:rsidRPr="00B11914" w:rsidP="00B11914">
      <w:pPr>
        <w:pStyle w:val="Heading1"/>
      </w:pPr>
      <w:bookmarkStart w:id="7" w:name="O_130581"/>
      <w:bookmarkEnd w:id="7"/>
      <w:r w:rsidRPr="00B11914">
        <w:t>Elements and Performance Criteria Pre-Content</w:t>
      </w:r>
    </w:p>
    <w:tbl>
      <w:tblPr>
        <w:tblW w:w="0" w:type="auto"/>
        <w:tblLayout w:type="fixed"/>
        <w:tblCellMar>
          <w:left w:w="62" w:type="dxa"/>
          <w:right w:w="62" w:type="dxa"/>
        </w:tblCellMar>
        <w:tblLook w:val="0000"/>
      </w:tblPr>
      <w:tblGrid>
        <w:gridCol w:w="2561"/>
        <w:gridCol w:w="5961"/>
      </w:tblGrid>
      <w:tr w:rsidTr="00C555E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BodyText"/>
            </w:pPr>
            <w:r w:rsidRPr="00B11914">
              <w:t>Performance criteria describe the performance needed to demonstrate achievement of the element. Where bold italicised text is used, further information is detailed in the required skills and knowledge section and the range statement. Assessment of performa</w:t>
            </w:r>
            <w:r w:rsidRPr="00B11914">
              <w:t>nce is to be consistent with the evidence guide.</w:t>
            </w:r>
          </w:p>
        </w:tc>
      </w:tr>
    </w:tbl>
    <w:p w:rsidR="00000000" w:rsidRPr="00B11914" w:rsidP="00B11914">
      <w:pPr>
        <w:pStyle w:val="BodyText"/>
      </w:pPr>
    </w:p>
    <w:p w:rsidR="00000000" w:rsidRPr="00B11914" w:rsidP="00B11914">
      <w:pPr>
        <w:pStyle w:val="AllowPageBreak"/>
      </w:pPr>
    </w:p>
    <w:p w:rsidR="00000000" w:rsidRPr="00B11914" w:rsidP="00B11914">
      <w:pPr>
        <w:pStyle w:val="Heading1"/>
      </w:pPr>
      <w:bookmarkStart w:id="8" w:name="O_130582"/>
      <w:bookmarkEnd w:id="8"/>
      <w:r w:rsidRPr="00B11914">
        <w:t>Elements and Performance Criteria</w:t>
      </w:r>
    </w:p>
    <w:tbl>
      <w:tblPr>
        <w:tblW w:w="0" w:type="auto"/>
        <w:tblLayout w:type="fixed"/>
        <w:tblCellMar>
          <w:left w:w="62" w:type="dxa"/>
          <w:right w:w="62" w:type="dxa"/>
        </w:tblCellMar>
        <w:tblLook w:val="0000"/>
      </w:tblPr>
      <w:tblGrid>
        <w:gridCol w:w="3471"/>
        <w:gridCol w:w="5051"/>
      </w:tblGrid>
      <w:tr w:rsidTr="00C555E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BodyText"/>
            </w:pPr>
            <w:r w:rsidRPr="00B1191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PERFORMANCE CRITERIA</w:t>
            </w:r>
          </w:p>
        </w:tc>
      </w:tr>
      <w:tr w:rsidTr="00C555E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List"/>
              <w:rPr>
                <w:lang w:val="en-NZ"/>
              </w:rPr>
            </w:pPr>
            <w:r w:rsidRPr="00B11914">
              <w:t>1.</w:t>
            </w:r>
            <w:r w:rsidRPr="00B11914">
              <w:tab/>
              <w:t>Identify, analyse and evaluate hazards associated with mining in outburst prone areas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2"/>
            </w:pPr>
            <w:r w:rsidRPr="00B11914">
              <w:t>1.1.</w:t>
            </w:r>
            <w:r w:rsidRPr="00B11914">
              <w:tab/>
            </w:r>
            <w:r w:rsidRPr="00B11914">
              <w:t xml:space="preserve">Identify, evaluate and clarify </w:t>
            </w:r>
            <w:r w:rsidRPr="00B11914">
              <w:rPr>
                <w:rStyle w:val="BoldandItalics"/>
              </w:rPr>
              <w:t>coal seam characteristics</w:t>
            </w:r>
            <w:r w:rsidRPr="00B11914">
              <w:t xml:space="preserve"> and conditions which could lead to outburst conditions</w:t>
            </w:r>
          </w:p>
          <w:p w:rsidR="00000000" w:rsidRPr="00B11914" w:rsidP="00B11914">
            <w:pPr>
              <w:pStyle w:val="List2"/>
            </w:pPr>
            <w:r w:rsidRPr="00B11914">
              <w:t>1.2.</w:t>
            </w:r>
            <w:r w:rsidRPr="00B11914">
              <w:tab/>
              <w:t xml:space="preserve">Identify, analyse and evaluate </w:t>
            </w:r>
            <w:r w:rsidRPr="00B11914">
              <w:rPr>
                <w:rStyle w:val="BoldandItalics"/>
              </w:rPr>
              <w:t>hazards</w:t>
            </w:r>
            <w:r w:rsidRPr="00B11914">
              <w:t xml:space="preserve"> and </w:t>
            </w:r>
            <w:r w:rsidRPr="00B11914">
              <w:rPr>
                <w:rStyle w:val="BoldandItalics"/>
              </w:rPr>
              <w:t>risks</w:t>
            </w:r>
            <w:r w:rsidRPr="00B11914">
              <w:t xml:space="preserve"> relating to outburst</w:t>
            </w:r>
          </w:p>
          <w:p w:rsidR="00000000" w:rsidRPr="00B11914" w:rsidP="00B11914">
            <w:pPr>
              <w:pStyle w:val="List2"/>
            </w:pPr>
            <w:r w:rsidRPr="00B11914">
              <w:t>1.3.</w:t>
            </w:r>
            <w:r w:rsidRPr="00B11914">
              <w:tab/>
              <w:t xml:space="preserve">Identify, analyse and evaluate </w:t>
            </w:r>
            <w:r w:rsidRPr="00B11914">
              <w:rPr>
                <w:rStyle w:val="BoldandItalics"/>
              </w:rPr>
              <w:t>geological and geotechnical</w:t>
            </w:r>
            <w:r w:rsidRPr="00B11914">
              <w:t xml:space="preserve"> condi</w:t>
            </w:r>
            <w:r w:rsidRPr="00B11914">
              <w:t>tions which may contribute to outburst prone conditions</w:t>
            </w:r>
          </w:p>
          <w:p w:rsidR="00000000" w:rsidRPr="00B11914" w:rsidP="00B11914">
            <w:pPr>
              <w:pStyle w:val="List2"/>
            </w:pPr>
            <w:r w:rsidRPr="00B11914">
              <w:t>1.4.</w:t>
            </w:r>
            <w:r w:rsidRPr="00B11914">
              <w:tab/>
              <w:t xml:space="preserve">Identify, analyse and evaluate the effects of outburst on </w:t>
            </w:r>
            <w:r w:rsidRPr="00B11914">
              <w:rPr>
                <w:rStyle w:val="BoldandItalics"/>
              </w:rPr>
              <w:t>mine atmosphere</w:t>
            </w:r>
            <w:r w:rsidRPr="00B11914">
              <w:t xml:space="preserve">, personnel, </w:t>
            </w:r>
            <w:r w:rsidRPr="00B11914">
              <w:rPr>
                <w:rStyle w:val="BoldandItalics"/>
              </w:rPr>
              <w:t>services and infrastructure</w:t>
            </w:r>
          </w:p>
          <w:p w:rsidR="00000000" w:rsidP="00B11914">
            <w:pPr>
              <w:pStyle w:val="List2"/>
              <w:rPr>
                <w:lang w:val="en-NZ"/>
              </w:rPr>
            </w:pPr>
            <w:r w:rsidRPr="00B11914">
              <w:t>1.5.</w:t>
            </w:r>
            <w:r w:rsidRPr="00B11914">
              <w:tab/>
              <w:t xml:space="preserve">Identify the requirements for personnel, </w:t>
            </w:r>
            <w:r w:rsidRPr="00B11914">
              <w:rPr>
                <w:rStyle w:val="BoldandItalics"/>
              </w:rPr>
              <w:t>services and infrastructure</w:t>
            </w:r>
            <w:r w:rsidRPr="00B11914">
              <w:t xml:space="preserve"> protection in relation to outburst</w:t>
            </w:r>
          </w:p>
        </w:tc>
      </w:tr>
      <w:tr w:rsidTr="00C555E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List"/>
              <w:rPr>
                <w:lang w:val="en-NZ"/>
              </w:rPr>
            </w:pPr>
            <w:r w:rsidRPr="00B11914">
              <w:t>2.</w:t>
            </w:r>
            <w:r w:rsidRPr="00B11914">
              <w:tab/>
              <w:t>Identify, analyse and evaluate outburst potential and control options and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2"/>
            </w:pPr>
            <w:r w:rsidRPr="00B11914">
              <w:t>2.1.</w:t>
            </w:r>
            <w:r w:rsidRPr="00B11914">
              <w:tab/>
              <w:t>Identify, analyse and evaluate the types and advantages/disadvantages of outburst sampling and analytical process options</w:t>
            </w:r>
          </w:p>
          <w:p w:rsidR="00000000" w:rsidRPr="00B11914" w:rsidP="00B11914">
            <w:pPr>
              <w:pStyle w:val="List2"/>
            </w:pPr>
            <w:r w:rsidRPr="00B11914">
              <w:t>2.2.</w:t>
            </w:r>
            <w:r w:rsidRPr="00B11914">
              <w:tab/>
              <w:t>I</w:t>
            </w:r>
            <w:r w:rsidRPr="00B11914">
              <w:t xml:space="preserve">dentify, analyse and evaluate </w:t>
            </w:r>
            <w:r w:rsidRPr="00B11914">
              <w:rPr>
                <w:rStyle w:val="BoldandItalics"/>
              </w:rPr>
              <w:t>geological and physical conditions</w:t>
            </w:r>
            <w:r w:rsidRPr="00B11914">
              <w:t xml:space="preserve"> of the seam and surrounding strata</w:t>
            </w:r>
          </w:p>
          <w:p w:rsidR="00000000" w:rsidRPr="00B11914" w:rsidP="00B11914">
            <w:pPr>
              <w:pStyle w:val="List2"/>
            </w:pPr>
            <w:r w:rsidRPr="00B11914">
              <w:t>2.3.</w:t>
            </w:r>
            <w:r w:rsidRPr="00B11914">
              <w:tab/>
              <w:t>Identify, analyse and evaluate the types and advantages/disadvantages of outburst control methods</w:t>
            </w:r>
          </w:p>
          <w:p w:rsidR="00000000" w:rsidRPr="00B11914" w:rsidP="00B11914">
            <w:pPr>
              <w:pStyle w:val="List2"/>
            </w:pPr>
            <w:r w:rsidRPr="00B11914">
              <w:t>2.4.</w:t>
            </w:r>
            <w:r w:rsidRPr="00B11914">
              <w:tab/>
              <w:t>Identify, analyse and evaluate the methods, purp</w:t>
            </w:r>
            <w:r w:rsidRPr="00B11914">
              <w:t xml:space="preserve">oses and capabilities of </w:t>
            </w:r>
            <w:r w:rsidRPr="00B11914">
              <w:rPr>
                <w:rStyle w:val="BoldandItalics"/>
              </w:rPr>
              <w:t>monitoring</w:t>
            </w:r>
            <w:r w:rsidRPr="00B11914">
              <w:t xml:space="preserve"> systems with regard to outburst</w:t>
            </w:r>
          </w:p>
          <w:p w:rsidR="00000000" w:rsidRPr="00B11914" w:rsidP="00B11914">
            <w:pPr>
              <w:pStyle w:val="List2"/>
            </w:pPr>
            <w:r w:rsidRPr="00B11914">
              <w:t>2.5.</w:t>
            </w:r>
            <w:r w:rsidRPr="00B11914">
              <w:tab/>
              <w:t xml:space="preserve">Identify, analyse and evaluate control options to address outburst </w:t>
            </w:r>
            <w:r w:rsidRPr="00B11914">
              <w:rPr>
                <w:rStyle w:val="BoldandItalics"/>
              </w:rPr>
              <w:t>hazards</w:t>
            </w:r>
          </w:p>
          <w:p w:rsidR="00000000" w:rsidRPr="00B11914" w:rsidP="00B11914">
            <w:pPr>
              <w:pStyle w:val="List2"/>
            </w:pPr>
            <w:r w:rsidRPr="00B11914">
              <w:t>2.6.</w:t>
            </w:r>
            <w:r w:rsidRPr="00B11914">
              <w:tab/>
              <w:t>Identify and clarify the scope and impact of gas drainage on outburst prone areas</w:t>
            </w:r>
          </w:p>
          <w:p w:rsidR="00000000" w:rsidP="00B11914">
            <w:pPr>
              <w:pStyle w:val="List2"/>
              <w:rPr>
                <w:lang w:val="en-NZ"/>
              </w:rPr>
            </w:pPr>
            <w:r w:rsidRPr="00B11914">
              <w:t>2.7.</w:t>
            </w:r>
            <w:r w:rsidRPr="00B11914">
              <w:tab/>
              <w:t>Identify trainin</w:t>
            </w:r>
            <w:r w:rsidRPr="00B11914">
              <w:t>g needs</w:t>
            </w:r>
          </w:p>
        </w:tc>
      </w:tr>
      <w:tr w:rsidTr="00C555E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List"/>
              <w:rPr>
                <w:lang w:val="en-NZ"/>
              </w:rPr>
            </w:pPr>
            <w:r w:rsidRPr="00B11914">
              <w:t>3.</w:t>
            </w:r>
            <w:r w:rsidRPr="00B11914">
              <w:tab/>
              <w:t>Design and develop outburst management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2"/>
            </w:pPr>
            <w:r w:rsidRPr="00B11914">
              <w:t>3.1.</w:t>
            </w:r>
            <w:r w:rsidRPr="00B11914">
              <w:tab/>
              <w:t>Incorporate drilling systems, including equipment, processes and techniques into the development of the outburst management system</w:t>
            </w:r>
          </w:p>
          <w:p w:rsidR="00000000" w:rsidRPr="00B11914" w:rsidP="00B11914">
            <w:pPr>
              <w:pStyle w:val="List2"/>
            </w:pPr>
            <w:r w:rsidRPr="00B11914">
              <w:t>3.2.</w:t>
            </w:r>
            <w:r w:rsidRPr="00B11914">
              <w:tab/>
              <w:t xml:space="preserve">Incorporate core sampling and related analysis systems, </w:t>
            </w:r>
            <w:r w:rsidRPr="00B11914">
              <w:t>processes and techniques into the development of the outburst management system</w:t>
            </w:r>
          </w:p>
          <w:p w:rsidR="00000000" w:rsidRPr="00B11914" w:rsidP="00B11914">
            <w:pPr>
              <w:pStyle w:val="List2"/>
            </w:pPr>
            <w:r w:rsidRPr="00B11914">
              <w:t>3.3.</w:t>
            </w:r>
            <w:r w:rsidRPr="00B11914">
              <w:tab/>
              <w:t xml:space="preserve">Identify, select and measure the criteria for addressing </w:t>
            </w:r>
            <w:r w:rsidRPr="00B11914">
              <w:rPr>
                <w:rStyle w:val="BoldandItalics"/>
              </w:rPr>
              <w:t>geological and geotechnical hazards</w:t>
            </w:r>
            <w:r w:rsidRPr="00B11914">
              <w:t xml:space="preserve"> and incorporate into the </w:t>
            </w:r>
            <w:r w:rsidRPr="00B11914">
              <w:rPr>
                <w:rStyle w:val="BoldandItalics"/>
              </w:rPr>
              <w:t>outburst management plan</w:t>
            </w:r>
          </w:p>
          <w:p w:rsidR="00000000" w:rsidRPr="00B11914" w:rsidP="00B11914">
            <w:pPr>
              <w:pStyle w:val="List2"/>
            </w:pPr>
            <w:r w:rsidRPr="00B11914">
              <w:t>3.4.</w:t>
            </w:r>
            <w:r w:rsidRPr="00B11914">
              <w:tab/>
              <w:t xml:space="preserve">Incorporate </w:t>
            </w:r>
            <w:r w:rsidRPr="00B11914">
              <w:rPr>
                <w:rStyle w:val="BoldandItalics"/>
              </w:rPr>
              <w:t>personnel s</w:t>
            </w:r>
            <w:r w:rsidRPr="00B11914">
              <w:rPr>
                <w:rStyle w:val="BoldandItalics"/>
              </w:rPr>
              <w:t>afety measures</w:t>
            </w:r>
            <w:r w:rsidRPr="00B11914">
              <w:t xml:space="preserve"> and techniques into the outburst management system</w:t>
            </w:r>
          </w:p>
          <w:p w:rsidR="00000000" w:rsidRPr="00B11914" w:rsidP="00B11914">
            <w:pPr>
              <w:pStyle w:val="List2"/>
            </w:pPr>
            <w:r w:rsidRPr="00B11914">
              <w:t>3.5.</w:t>
            </w:r>
            <w:r w:rsidRPr="00B11914">
              <w:tab/>
              <w:t xml:space="preserve">Incorporate </w:t>
            </w:r>
            <w:r w:rsidRPr="00B11914">
              <w:rPr>
                <w:rStyle w:val="BoldandItalics"/>
              </w:rPr>
              <w:t>services and infrastructure</w:t>
            </w:r>
            <w:r w:rsidRPr="00B11914">
              <w:t xml:space="preserve"> protection measures into the outburst management system</w:t>
            </w:r>
          </w:p>
          <w:p w:rsidR="00000000" w:rsidRPr="00B11914" w:rsidP="00B11914">
            <w:pPr>
              <w:pStyle w:val="List2"/>
            </w:pPr>
            <w:r w:rsidRPr="00B11914">
              <w:t>3.6.</w:t>
            </w:r>
            <w:r w:rsidRPr="00B11914">
              <w:tab/>
              <w:t>Develop monitoring systems, including those for real-time information to minimise th</w:t>
            </w:r>
            <w:r w:rsidRPr="00B11914">
              <w:t xml:space="preserve">e </w:t>
            </w:r>
            <w:r w:rsidRPr="00B11914">
              <w:rPr>
                <w:rStyle w:val="BoldandItalics"/>
              </w:rPr>
              <w:t>risk</w:t>
            </w:r>
            <w:r w:rsidRPr="00B11914">
              <w:t xml:space="preserve"> of an outburst</w:t>
            </w:r>
          </w:p>
          <w:p w:rsidR="00000000" w:rsidP="00B11914">
            <w:pPr>
              <w:pStyle w:val="List2"/>
              <w:rPr>
                <w:lang w:val="en-NZ"/>
              </w:rPr>
            </w:pPr>
            <w:r w:rsidRPr="00B11914">
              <w:t>3.7.</w:t>
            </w:r>
            <w:r w:rsidRPr="00B11914">
              <w:tab/>
              <w:t>Design and develop controls systems for the outburst management system</w:t>
            </w:r>
          </w:p>
        </w:tc>
      </w:tr>
      <w:tr w:rsidTr="00C555E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List"/>
              <w:rPr>
                <w:lang w:val="en-NZ"/>
              </w:rPr>
            </w:pPr>
            <w:r w:rsidRPr="00B11914">
              <w:t>4.</w:t>
            </w:r>
            <w:r w:rsidRPr="00B11914">
              <w:tab/>
              <w:t>Establish the outburst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2"/>
            </w:pPr>
            <w:r w:rsidRPr="00B11914">
              <w:t>4.1.</w:t>
            </w:r>
            <w:r w:rsidRPr="00B11914">
              <w:tab/>
              <w:t>Develop and establish outburst drilling, sampling, collection, analysis and reporting procedures</w:t>
            </w:r>
          </w:p>
          <w:p w:rsidR="00000000" w:rsidRPr="00B11914" w:rsidP="00B11914">
            <w:pPr>
              <w:pStyle w:val="List2"/>
            </w:pPr>
            <w:r w:rsidRPr="00B11914">
              <w:t>4.2.</w:t>
            </w:r>
            <w:r w:rsidRPr="00B11914">
              <w:tab/>
            </w:r>
            <w:r w:rsidRPr="00B11914">
              <w:t xml:space="preserve">Establish </w:t>
            </w:r>
            <w:r w:rsidRPr="00B11914">
              <w:rPr>
                <w:rStyle w:val="BoldandItalics"/>
              </w:rPr>
              <w:t>actions</w:t>
            </w:r>
            <w:r w:rsidRPr="00B11914">
              <w:t xml:space="preserve"> and procedures required in response to gas threshold levels</w:t>
            </w:r>
          </w:p>
          <w:p w:rsidR="00000000" w:rsidRPr="00B11914" w:rsidP="00B11914">
            <w:pPr>
              <w:pStyle w:val="List2"/>
            </w:pPr>
            <w:r w:rsidRPr="00B11914">
              <w:t>4.3.</w:t>
            </w:r>
            <w:r w:rsidRPr="00B11914">
              <w:tab/>
              <w:t xml:space="preserve">Establish </w:t>
            </w:r>
            <w:r w:rsidRPr="00B11914">
              <w:rPr>
                <w:rStyle w:val="BoldandItalics"/>
              </w:rPr>
              <w:t>geological and geotechnical hazard</w:t>
            </w:r>
            <w:r w:rsidRPr="00B11914">
              <w:t xml:space="preserve"> identification and response procedures</w:t>
            </w:r>
          </w:p>
          <w:p w:rsidR="00000000" w:rsidRPr="00B11914" w:rsidP="00B11914">
            <w:pPr>
              <w:pStyle w:val="List2"/>
            </w:pPr>
            <w:r w:rsidRPr="00B11914">
              <w:t>4.4.</w:t>
            </w:r>
            <w:r w:rsidRPr="00B11914">
              <w:tab/>
              <w:t>Develop permit to mine procedures in accordance with legislative and site requiremen</w:t>
            </w:r>
            <w:r w:rsidRPr="00B11914">
              <w:t>ts</w:t>
            </w:r>
          </w:p>
          <w:p w:rsidR="00000000" w:rsidRPr="00B11914" w:rsidP="00B11914">
            <w:pPr>
              <w:pStyle w:val="List2"/>
            </w:pPr>
            <w:r w:rsidRPr="00B11914">
              <w:t>4.5.</w:t>
            </w:r>
            <w:r w:rsidRPr="00B11914">
              <w:tab/>
              <w:t xml:space="preserve">Establish </w:t>
            </w:r>
            <w:r w:rsidRPr="00B11914">
              <w:rPr>
                <w:rStyle w:val="BoldandItalics"/>
              </w:rPr>
              <w:t>personnel safety measures</w:t>
            </w:r>
            <w:r w:rsidRPr="00B11914">
              <w:t xml:space="preserve"> and techniques</w:t>
            </w:r>
          </w:p>
          <w:p w:rsidR="00000000" w:rsidRPr="00B11914" w:rsidP="00B11914">
            <w:pPr>
              <w:pStyle w:val="List2"/>
            </w:pPr>
            <w:r w:rsidRPr="00B11914">
              <w:t>4.6.</w:t>
            </w:r>
            <w:r w:rsidRPr="00B11914">
              <w:tab/>
              <w:t xml:space="preserve">Establish </w:t>
            </w:r>
            <w:r w:rsidRPr="00B11914">
              <w:rPr>
                <w:rStyle w:val="BoldandItalics"/>
              </w:rPr>
              <w:t>services and infrastructure</w:t>
            </w:r>
            <w:r w:rsidRPr="00B11914">
              <w:t xml:space="preserve"> protection measures to minimise damage caused by outburst</w:t>
            </w:r>
          </w:p>
          <w:p w:rsidR="00000000" w:rsidRPr="00B11914" w:rsidP="00B11914">
            <w:pPr>
              <w:pStyle w:val="List2"/>
            </w:pPr>
            <w:r w:rsidRPr="00B11914">
              <w:t>4.7.</w:t>
            </w:r>
            <w:r w:rsidRPr="00B11914">
              <w:tab/>
              <w:t>Establish outburst information recording and reporting procedures</w:t>
            </w:r>
          </w:p>
          <w:p w:rsidR="00000000" w:rsidRPr="00B11914" w:rsidP="00B11914">
            <w:pPr>
              <w:pStyle w:val="List2"/>
            </w:pPr>
            <w:r w:rsidRPr="00B11914">
              <w:t>4.8.</w:t>
            </w:r>
            <w:r w:rsidRPr="00B11914">
              <w:tab/>
              <w:t xml:space="preserve">Establish emergency </w:t>
            </w:r>
            <w:r w:rsidRPr="00B11914">
              <w:t>response and evacuation plans</w:t>
            </w:r>
          </w:p>
          <w:p w:rsidR="00000000" w:rsidP="00B11914">
            <w:pPr>
              <w:pStyle w:val="List2"/>
              <w:rPr>
                <w:lang w:val="en-NZ"/>
              </w:rPr>
            </w:pPr>
            <w:r w:rsidRPr="00B11914">
              <w:t>4.9.</w:t>
            </w:r>
            <w:r w:rsidRPr="00B11914">
              <w:tab/>
              <w:t>Establish training requirements for the outburst management plan</w:t>
            </w:r>
          </w:p>
        </w:tc>
      </w:tr>
      <w:tr w:rsidTr="00C555E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List"/>
              <w:rPr>
                <w:lang w:val="en-NZ"/>
              </w:rPr>
            </w:pPr>
            <w:r w:rsidRPr="00B11914">
              <w:t>5.</w:t>
            </w:r>
            <w:r w:rsidRPr="00B11914">
              <w:tab/>
              <w:t>Plan and prepare for the implementation of the outburst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2"/>
            </w:pPr>
            <w:r w:rsidRPr="00B11914">
              <w:t>5.1.</w:t>
            </w:r>
            <w:r w:rsidRPr="00B11914">
              <w:tab/>
              <w:t xml:space="preserve">Access, interpret and apply </w:t>
            </w:r>
            <w:r w:rsidRPr="00B11914">
              <w:rPr>
                <w:rStyle w:val="BoldandItalics"/>
              </w:rPr>
              <w:t>compliance documentation</w:t>
            </w:r>
            <w:r w:rsidRPr="00B11914">
              <w:t xml:space="preserve"> relevant to the work a</w:t>
            </w:r>
            <w:r w:rsidRPr="00B11914">
              <w:t>ctivity</w:t>
            </w:r>
          </w:p>
          <w:p w:rsidR="00000000" w:rsidRPr="00B11914" w:rsidP="00B11914">
            <w:pPr>
              <w:pStyle w:val="List2"/>
            </w:pPr>
            <w:r w:rsidRPr="00B11914">
              <w:t>5.2.</w:t>
            </w:r>
            <w:r w:rsidRPr="00B11914">
              <w:tab/>
              <w:t>Identify, clarify and communicate to all personnel roles and responsibilities, as specified in the outburst management plan</w:t>
            </w:r>
          </w:p>
          <w:p w:rsidR="00000000" w:rsidRPr="00B11914" w:rsidP="00B11914">
            <w:pPr>
              <w:pStyle w:val="List2"/>
            </w:pPr>
            <w:r w:rsidRPr="00B11914">
              <w:t>5.3.</w:t>
            </w:r>
            <w:r w:rsidRPr="00B11914">
              <w:tab/>
              <w:t>Identify, forecast, obtain and allocate/schedule resources required for the implementation of the outburst managem</w:t>
            </w:r>
            <w:r w:rsidRPr="00B11914">
              <w:t>ent plan</w:t>
            </w:r>
          </w:p>
          <w:p w:rsidR="00000000" w:rsidRPr="00B11914" w:rsidP="00B11914">
            <w:pPr>
              <w:pStyle w:val="List2"/>
            </w:pPr>
            <w:r w:rsidRPr="00B11914">
              <w:t>5.4.</w:t>
            </w:r>
            <w:r w:rsidRPr="00B11914">
              <w:tab/>
              <w:t>Implement the outburst training program</w:t>
            </w:r>
          </w:p>
          <w:p w:rsidR="00000000" w:rsidP="00B11914">
            <w:pPr>
              <w:pStyle w:val="List2"/>
              <w:rPr>
                <w:lang w:val="en-NZ"/>
              </w:rPr>
            </w:pPr>
            <w:r w:rsidRPr="00B11914">
              <w:t>5.5.</w:t>
            </w:r>
            <w:r w:rsidRPr="00B11914">
              <w:tab/>
              <w:t>Encourage, receive, review and, where appropriate, implement suggestions and recommendations for changes to outburst management plan implementation procedures</w:t>
            </w:r>
          </w:p>
        </w:tc>
      </w:tr>
      <w:tr w:rsidTr="00C555E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List"/>
              <w:rPr>
                <w:lang w:val="en-NZ"/>
              </w:rPr>
            </w:pPr>
            <w:r w:rsidRPr="00B11914">
              <w:t>6.</w:t>
            </w:r>
            <w:r w:rsidRPr="00B11914">
              <w:tab/>
            </w:r>
            <w:r w:rsidRPr="00B11914">
              <w:t>Establish the process to audit the effectiveness of the outburst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2"/>
            </w:pPr>
            <w:r w:rsidRPr="00B11914">
              <w:t>6.1.</w:t>
            </w:r>
            <w:r w:rsidRPr="00B11914">
              <w:tab/>
            </w:r>
            <w:r w:rsidRPr="00B11914">
              <w:rPr>
                <w:rStyle w:val="BoldandItalics"/>
              </w:rPr>
              <w:t>Audit</w:t>
            </w:r>
            <w:r w:rsidRPr="00B11914">
              <w:t xml:space="preserve"> the outburst management system in accordance with legislative and site requirements</w:t>
            </w:r>
          </w:p>
          <w:p w:rsidR="00000000" w:rsidRPr="00B11914" w:rsidP="00B11914">
            <w:pPr>
              <w:pStyle w:val="List2"/>
            </w:pPr>
            <w:r w:rsidRPr="00B11914">
              <w:t>6.2.</w:t>
            </w:r>
            <w:r w:rsidRPr="00B11914">
              <w:tab/>
            </w:r>
            <w:r w:rsidRPr="00B11914">
              <w:rPr>
                <w:rStyle w:val="BoldandItalics"/>
              </w:rPr>
              <w:t>Audit</w:t>
            </w:r>
            <w:r w:rsidRPr="00B11914">
              <w:t xml:space="preserve"> outburst drilling and analytical procedures in accordance with legisl</w:t>
            </w:r>
            <w:r w:rsidRPr="00B11914">
              <w:t>ative and site requirements</w:t>
            </w:r>
          </w:p>
          <w:p w:rsidR="00000000" w:rsidRPr="00B11914" w:rsidP="00B11914">
            <w:pPr>
              <w:pStyle w:val="List2"/>
            </w:pPr>
            <w:r w:rsidRPr="00B11914">
              <w:t>6.3.</w:t>
            </w:r>
            <w:r w:rsidRPr="00B11914">
              <w:tab/>
            </w:r>
            <w:r w:rsidRPr="00B11914">
              <w:rPr>
                <w:rStyle w:val="BoldandItalics"/>
              </w:rPr>
              <w:t>Audit</w:t>
            </w:r>
            <w:r w:rsidRPr="00B11914">
              <w:t xml:space="preserve"> monitoring systems in accordance with legislative and site requirements</w:t>
            </w:r>
          </w:p>
          <w:p w:rsidR="00000000" w:rsidRPr="00B11914" w:rsidP="00B11914">
            <w:pPr>
              <w:pStyle w:val="List2"/>
            </w:pPr>
            <w:r w:rsidRPr="00B11914">
              <w:t>6.4.</w:t>
            </w:r>
            <w:r w:rsidRPr="00B11914">
              <w:tab/>
            </w:r>
            <w:r w:rsidRPr="00B11914">
              <w:rPr>
                <w:rStyle w:val="BoldandItalics"/>
              </w:rPr>
              <w:t>Audit geological and geotechnical identification</w:t>
            </w:r>
            <w:r w:rsidRPr="00B11914">
              <w:t>, monitoring and response procedures in accordance with legislative and site requirements</w:t>
            </w:r>
          </w:p>
          <w:p w:rsidR="00000000" w:rsidRPr="00B11914" w:rsidP="00B11914">
            <w:pPr>
              <w:pStyle w:val="List2"/>
            </w:pPr>
            <w:r w:rsidRPr="00B11914">
              <w:t>6.</w:t>
            </w:r>
            <w:r w:rsidRPr="00B11914">
              <w:t>5.</w:t>
            </w:r>
            <w:r w:rsidRPr="00B11914">
              <w:tab/>
            </w:r>
            <w:r w:rsidRPr="00B11914">
              <w:rPr>
                <w:rStyle w:val="BoldandItalics"/>
              </w:rPr>
              <w:t>Audit</w:t>
            </w:r>
            <w:r w:rsidRPr="00B11914">
              <w:t xml:space="preserve"> recording plans and procedures in accordance with legislative and site requirements</w:t>
            </w:r>
          </w:p>
          <w:p w:rsidR="00000000" w:rsidRPr="00B11914" w:rsidP="00B11914">
            <w:pPr>
              <w:pStyle w:val="List2"/>
            </w:pPr>
            <w:r w:rsidRPr="00B11914">
              <w:t>6.6.</w:t>
            </w:r>
            <w:r w:rsidRPr="00B11914">
              <w:tab/>
            </w:r>
            <w:r w:rsidRPr="00B11914">
              <w:rPr>
                <w:rStyle w:val="BoldandItalics"/>
              </w:rPr>
              <w:t>Audit</w:t>
            </w:r>
            <w:r w:rsidRPr="00B11914">
              <w:t xml:space="preserve"> outburst training plan for currency, relevance and compliance with the requirements of the </w:t>
            </w:r>
            <w:r w:rsidRPr="00B11914">
              <w:rPr>
                <w:rStyle w:val="BoldandItalics"/>
              </w:rPr>
              <w:t>outburst management system</w:t>
            </w:r>
          </w:p>
          <w:p w:rsidR="00000000" w:rsidRPr="00B11914" w:rsidP="00B11914">
            <w:pPr>
              <w:pStyle w:val="List2"/>
            </w:pPr>
            <w:r w:rsidRPr="00B11914">
              <w:t>6.7.</w:t>
            </w:r>
            <w:r w:rsidRPr="00B11914">
              <w:tab/>
            </w:r>
            <w:r w:rsidRPr="00B11914">
              <w:t xml:space="preserve">Establish procedures for response to instances of non-compliance or other discrepancies/deficiencies revealed by </w:t>
            </w:r>
            <w:r w:rsidRPr="00B11914">
              <w:rPr>
                <w:rStyle w:val="BoldandItalics"/>
              </w:rPr>
              <w:t>audit</w:t>
            </w:r>
          </w:p>
        </w:tc>
      </w:tr>
    </w:tbl>
    <w:p w:rsidR="00000000" w:rsidRPr="00B11914" w:rsidP="00B11914">
      <w:pPr>
        <w:pStyle w:val="BodyText"/>
      </w:pPr>
    </w:p>
    <w:p w:rsidR="00000000" w:rsidRPr="00B11914" w:rsidP="00B11914">
      <w:pPr>
        <w:pStyle w:val="AllowPageBreak"/>
      </w:pPr>
    </w:p>
    <w:p w:rsidR="00000000" w:rsidRPr="00B11914" w:rsidP="00B11914">
      <w:pPr>
        <w:pStyle w:val="Heading1"/>
      </w:pPr>
      <w:bookmarkStart w:id="9" w:name="O_130583"/>
      <w:bookmarkEnd w:id="9"/>
      <w:r w:rsidRPr="00B11914">
        <w:t>Required Skills and Knowledge</w:t>
      </w:r>
    </w:p>
    <w:tbl>
      <w:tblPr>
        <w:tblW w:w="0" w:type="auto"/>
        <w:tblLayout w:type="fixed"/>
        <w:tblCellMar>
          <w:left w:w="62" w:type="dxa"/>
          <w:right w:w="62" w:type="dxa"/>
        </w:tblCellMar>
        <w:tblLook w:val="0000"/>
      </w:tblPr>
      <w:tblGrid>
        <w:gridCol w:w="8522"/>
      </w:tblGrid>
      <w:tr w:rsidTr="00C555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t>This section describes the skills and knowledge required for this unit.</w:t>
            </w:r>
          </w:p>
        </w:tc>
      </w:tr>
      <w:tr w:rsidTr="00C555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Required skills</w:t>
            </w:r>
          </w:p>
        </w:tc>
      </w:tr>
      <w:tr w:rsidTr="00C555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BodyText"/>
            </w:pPr>
            <w:r w:rsidRPr="00B11914">
              <w:t>Specific skills are required to achieve the Performance Criteria of this unit, particularly for its application in the various circumstances in which this unit may be used. This includes the ability to carry out the following, as required to establish an</w:t>
            </w:r>
            <w:r w:rsidRPr="00B11914">
              <w:t>d maintain the outburst management plan:</w:t>
            </w:r>
          </w:p>
          <w:p w:rsidR="00000000" w:rsidRPr="00B11914" w:rsidP="00B11914">
            <w:pPr>
              <w:pStyle w:val="ListBullet"/>
            </w:pPr>
            <w:r w:rsidRPr="00B11914">
              <w:t>apply legislative, organisation and site requirements and procedures for establishing and maintaining the outburst management plan</w:t>
            </w:r>
          </w:p>
          <w:p w:rsidR="00000000" w:rsidRPr="00B11914" w:rsidP="00B11914">
            <w:pPr>
              <w:pStyle w:val="ListBullet"/>
            </w:pPr>
            <w:r w:rsidRPr="00B11914">
              <w:t>access, interpret and apply technical information</w:t>
            </w:r>
          </w:p>
          <w:p w:rsidR="00000000" w:rsidRPr="00B11914" w:rsidP="00B11914">
            <w:pPr>
              <w:pStyle w:val="ListBullet"/>
            </w:pPr>
            <w:r w:rsidRPr="00B11914">
              <w:t>access and analyse archival and h</w:t>
            </w:r>
            <w:r w:rsidRPr="00B11914">
              <w:t>istorical outburst information related to the mine</w:t>
            </w:r>
          </w:p>
          <w:p w:rsidR="00000000" w:rsidRPr="00B11914" w:rsidP="00B11914">
            <w:pPr>
              <w:pStyle w:val="ListBullet"/>
            </w:pPr>
            <w:r w:rsidRPr="00B11914">
              <w:t>interpret and apply mathematical and scientific theorems / laws related to outburst</w:t>
            </w:r>
          </w:p>
          <w:p w:rsidR="00000000" w:rsidRPr="00B11914" w:rsidP="00B11914">
            <w:pPr>
              <w:pStyle w:val="ListBullet"/>
            </w:pPr>
            <w:r w:rsidRPr="00B11914">
              <w:t>perform outburst planning mathematical calculations</w:t>
            </w:r>
          </w:p>
          <w:p w:rsidR="00000000" w:rsidRPr="00B11914" w:rsidP="00B11914">
            <w:pPr>
              <w:pStyle w:val="ListBullet"/>
            </w:pPr>
            <w:r w:rsidRPr="00B11914">
              <w:t>assess the risks and consequences of outburst</w:t>
            </w:r>
          </w:p>
          <w:p w:rsidR="00000000" w:rsidRPr="00B11914" w:rsidP="00B11914">
            <w:pPr>
              <w:pStyle w:val="ListBullet"/>
            </w:pPr>
            <w:r w:rsidRPr="00B11914">
              <w:t>develop procedures appr</w:t>
            </w:r>
            <w:r w:rsidRPr="00B11914">
              <w:t>opriate to mine operations for management of outburst</w:t>
            </w:r>
          </w:p>
          <w:p w:rsidR="00000000" w:rsidRPr="00B11914" w:rsidP="00B11914">
            <w:pPr>
              <w:pStyle w:val="ListBullet"/>
            </w:pPr>
            <w:r w:rsidRPr="00B11914">
              <w:t>access and apply design criteria for outburst management systems</w:t>
            </w:r>
          </w:p>
          <w:p w:rsidR="00000000" w:rsidRPr="00B11914" w:rsidP="00B11914">
            <w:pPr>
              <w:pStyle w:val="ListBullet"/>
            </w:pPr>
            <w:r w:rsidRPr="00B11914">
              <w:t>interpret computer spreadsheets and outburst modelling / simulations</w:t>
            </w:r>
          </w:p>
          <w:p w:rsidR="00000000" w:rsidRPr="00B11914" w:rsidP="00B11914">
            <w:pPr>
              <w:pStyle w:val="ListBullet"/>
            </w:pPr>
            <w:r w:rsidRPr="00B11914">
              <w:t>interpret outburst data</w:t>
            </w:r>
          </w:p>
          <w:p w:rsidR="00000000" w:rsidRPr="00B11914" w:rsidP="00B11914">
            <w:pPr>
              <w:pStyle w:val="ListBullet"/>
            </w:pPr>
            <w:r w:rsidRPr="00B11914">
              <w:t>conduct enquiries / investigations and prepa</w:t>
            </w:r>
            <w:r w:rsidRPr="00B11914">
              <w:t>re reports</w:t>
            </w:r>
          </w:p>
          <w:p w:rsidR="00000000" w:rsidRPr="00B11914" w:rsidP="00B11914">
            <w:pPr>
              <w:pStyle w:val="ListBullet"/>
            </w:pPr>
            <w:r w:rsidRPr="00B11914">
              <w:t>communicate effectively in the workplace</w:t>
            </w:r>
          </w:p>
          <w:p w:rsidR="00000000" w:rsidRPr="00B11914" w:rsidP="00B11914">
            <w:pPr>
              <w:pStyle w:val="ListBullet"/>
            </w:pPr>
            <w:r w:rsidRPr="00B11914">
              <w:t>access data from monitoring equipment</w:t>
            </w:r>
          </w:p>
          <w:p w:rsidR="00000000" w:rsidRPr="00B11914" w:rsidP="00B11914">
            <w:pPr>
              <w:pStyle w:val="ListBullet"/>
            </w:pPr>
            <w:r w:rsidRPr="00B11914">
              <w:t>operate hand held monitoring equipment</w:t>
            </w:r>
          </w:p>
          <w:p w:rsidR="00000000" w:rsidP="00B11914">
            <w:pPr>
              <w:pStyle w:val="ListBullet"/>
              <w:rPr>
                <w:lang w:val="en-NZ"/>
              </w:rPr>
            </w:pPr>
            <w:r w:rsidRPr="00B11914">
              <w:t>establish outburst training requirement</w:t>
            </w:r>
          </w:p>
        </w:tc>
      </w:tr>
      <w:tr w:rsidTr="00C555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Required knowledge</w:t>
            </w:r>
          </w:p>
        </w:tc>
      </w:tr>
      <w:tr w:rsidTr="00C555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BodyText"/>
            </w:pPr>
            <w:r w:rsidRPr="00B11914">
              <w:t>Specific knowledge is required to achieve the Performance Criteria of this unit, particularly for its application in the various circumstances in which this unit may be used. This includes knowledge of the following, as required to establish and maintain t</w:t>
            </w:r>
            <w:r w:rsidRPr="00B11914">
              <w:t>he outburst management plan:</w:t>
            </w:r>
          </w:p>
          <w:p w:rsidR="00000000" w:rsidRPr="00B11914" w:rsidP="00B11914">
            <w:pPr>
              <w:pStyle w:val="ListBullet"/>
            </w:pPr>
            <w:r w:rsidRPr="00B11914">
              <w:t>legislative and site requirements for mining structures, including mine plans, ventilation, gas monitoring, strata support and safety management plans</w:t>
            </w:r>
          </w:p>
          <w:p w:rsidR="00000000" w:rsidRPr="00B11914" w:rsidP="00B11914">
            <w:pPr>
              <w:pStyle w:val="ListBullet"/>
            </w:pPr>
            <w:r w:rsidRPr="00B11914">
              <w:t>mine planning and design</w:t>
            </w:r>
          </w:p>
          <w:p w:rsidR="00000000" w:rsidRPr="00B11914" w:rsidP="00B11914">
            <w:pPr>
              <w:pStyle w:val="ListBullet"/>
            </w:pPr>
            <w:r w:rsidRPr="00B11914">
              <w:t xml:space="preserve">the systems of mining, including tunnels, drifts, </w:t>
            </w:r>
            <w:r w:rsidRPr="00B11914">
              <w:t>stone drivage, shaft sinking, pillar extraction, partial extraction, punch mining and fault drivage</w:t>
            </w:r>
          </w:p>
          <w:p w:rsidR="00000000" w:rsidRPr="00B11914" w:rsidP="00B11914">
            <w:pPr>
              <w:pStyle w:val="ListBullet"/>
            </w:pPr>
            <w:r w:rsidRPr="00B11914">
              <w:t>stress analysis, including mining induced stress and topography</w:t>
            </w:r>
          </w:p>
          <w:p w:rsidR="00000000" w:rsidRPr="00B11914" w:rsidP="00B11914">
            <w:pPr>
              <w:pStyle w:val="ListBullet"/>
            </w:pPr>
            <w:r w:rsidRPr="00B11914">
              <w:t>sedimentology subsistence, water bearing strata, permeability of seam and strata, hydrology,</w:t>
            </w:r>
            <w:r w:rsidRPr="00B11914">
              <w:t xml:space="preserve"> physical property testing, caving characteristics, outburst, gas content and over and underlying strata</w:t>
            </w:r>
          </w:p>
          <w:p w:rsidR="00000000" w:rsidRPr="00B11914" w:rsidP="00B11914">
            <w:pPr>
              <w:pStyle w:val="ListBullet"/>
            </w:pPr>
            <w:r w:rsidRPr="00B11914">
              <w:t>systems of work, including bord and pillar, place changing, longwall, highwall, auger mining, pillar extraction, partial extraction and punch mining</w:t>
            </w:r>
          </w:p>
          <w:p w:rsidR="00000000" w:rsidRPr="00B11914" w:rsidP="00B11914">
            <w:pPr>
              <w:pStyle w:val="ListBullet"/>
            </w:pPr>
            <w:r w:rsidRPr="00B11914">
              <w:t>in</w:t>
            </w:r>
            <w:r w:rsidRPr="00B11914">
              <w:t>itiation techniques</w:t>
            </w:r>
          </w:p>
          <w:p w:rsidR="00000000" w:rsidRPr="00B11914" w:rsidP="00B11914">
            <w:pPr>
              <w:pStyle w:val="ListBullet"/>
            </w:pPr>
            <w:r w:rsidRPr="00B11914">
              <w:t>mining structure failure modes</w:t>
            </w:r>
          </w:p>
          <w:p w:rsidR="00000000" w:rsidRPr="00B11914" w:rsidP="00B11914">
            <w:pPr>
              <w:pStyle w:val="ListBullet"/>
            </w:pPr>
            <w:r w:rsidRPr="00B11914">
              <w:t xml:space="preserve">mining and general engineering principles relevant to the behaviour of excavations in rock and coal </w:t>
            </w:r>
          </w:p>
          <w:p w:rsidR="00000000" w:rsidRPr="00B11914" w:rsidP="00B11914">
            <w:pPr>
              <w:pStyle w:val="ListBullet"/>
            </w:pPr>
            <w:r w:rsidRPr="00B11914">
              <w:t>audit methodologies</w:t>
            </w:r>
          </w:p>
          <w:p w:rsidR="00000000" w:rsidRPr="00B11914" w:rsidP="00B11914">
            <w:pPr>
              <w:pStyle w:val="ListBullet"/>
            </w:pPr>
            <w:r w:rsidRPr="00B11914">
              <w:t>site document control requirements</w:t>
            </w:r>
          </w:p>
          <w:p w:rsidR="00000000" w:rsidRPr="00B11914" w:rsidP="00B11914">
            <w:pPr>
              <w:pStyle w:val="ListBullet"/>
            </w:pPr>
            <w:r w:rsidRPr="00B11914">
              <w:t>mine mapping of outburst zones, related geology and features</w:t>
            </w:r>
          </w:p>
          <w:p w:rsidR="00000000" w:rsidRPr="00B11914" w:rsidP="00B11914">
            <w:pPr>
              <w:pStyle w:val="ListBullet"/>
            </w:pPr>
            <w:r w:rsidRPr="00B11914">
              <w:t>the impact of differing geological features and conditions on outburst zones, including faults, dykes, intrusions and strata deformities</w:t>
            </w:r>
          </w:p>
          <w:p w:rsidR="00000000" w:rsidRPr="00B11914" w:rsidP="00B11914">
            <w:pPr>
              <w:pStyle w:val="ListBullet"/>
            </w:pPr>
            <w:r w:rsidRPr="00B11914">
              <w:t xml:space="preserve">mine gases; the types and their characteristics, sources, </w:t>
            </w:r>
            <w:r w:rsidRPr="00B11914">
              <w:t>physiological effects and methods of detection</w:t>
            </w:r>
          </w:p>
          <w:p w:rsidR="00000000" w:rsidRPr="00B11914" w:rsidP="00B11914">
            <w:pPr>
              <w:pStyle w:val="ListBullet"/>
            </w:pPr>
            <w:r w:rsidRPr="00B11914">
              <w:t>de-gassing; methods of control, including brattice, auxiliary fans, compressed air venturis, sails, hurdles and bleeders</w:t>
            </w:r>
          </w:p>
          <w:p w:rsidR="00000000" w:rsidRPr="00B11914" w:rsidP="00B11914">
            <w:pPr>
              <w:pStyle w:val="ListBullet"/>
            </w:pPr>
            <w:r w:rsidRPr="00B11914">
              <w:t xml:space="preserve">fixed monitoring systems types, uses / limitations, design criteria, specifications and </w:t>
            </w:r>
            <w:r w:rsidRPr="00B11914">
              <w:t>design processes</w:t>
            </w:r>
          </w:p>
          <w:p w:rsidR="00000000" w:rsidRPr="00B11914" w:rsidP="00B11914">
            <w:pPr>
              <w:pStyle w:val="ListBullet"/>
            </w:pPr>
            <w:r w:rsidRPr="00B11914">
              <w:t>portable monitoring equipment, types, uses / limitations</w:t>
            </w:r>
          </w:p>
          <w:p w:rsidR="00000000" w:rsidRPr="00B11914" w:rsidP="00B11914">
            <w:pPr>
              <w:pStyle w:val="ListBullet"/>
            </w:pPr>
            <w:r w:rsidRPr="00B11914">
              <w:t>the use of simulation techniques and applications relevant to outburst</w:t>
            </w:r>
          </w:p>
          <w:p w:rsidR="00000000" w:rsidRPr="00B11914" w:rsidP="00B11914">
            <w:pPr>
              <w:pStyle w:val="ListBullet"/>
            </w:pPr>
            <w:r w:rsidRPr="00B11914">
              <w:t>use of computer-based systems for real time gas monitoring</w:t>
            </w:r>
          </w:p>
          <w:p w:rsidR="00000000" w:rsidRPr="00B11914" w:rsidP="00B11914">
            <w:pPr>
              <w:pStyle w:val="ListBullet"/>
            </w:pPr>
            <w:r w:rsidRPr="00B11914">
              <w:t>mine outburst management plan development requiremen</w:t>
            </w:r>
            <w:r w:rsidRPr="00B11914">
              <w:t>ts and processes</w:t>
            </w:r>
          </w:p>
          <w:p w:rsidR="00000000" w:rsidRPr="00B11914" w:rsidP="00B11914">
            <w:pPr>
              <w:pStyle w:val="ListBullet"/>
            </w:pPr>
            <w:r w:rsidRPr="00B11914">
              <w:t>processes and techniques for determining alarms and trigger points / levels</w:t>
            </w:r>
          </w:p>
          <w:p w:rsidR="00000000" w:rsidRPr="00B11914" w:rsidP="00B11914">
            <w:pPr>
              <w:pStyle w:val="ListBullet"/>
            </w:pPr>
            <w:r w:rsidRPr="00B11914">
              <w:t>audit and review processes and techniques</w:t>
            </w:r>
          </w:p>
          <w:p w:rsidR="00000000" w:rsidRPr="00B11914" w:rsidP="00B11914">
            <w:pPr>
              <w:pStyle w:val="ListBullet"/>
            </w:pPr>
            <w:r w:rsidRPr="00B11914">
              <w:t>emergency response and evacuation procedures</w:t>
            </w:r>
          </w:p>
          <w:p w:rsidR="00000000" w:rsidRPr="00B11914" w:rsidP="00B11914">
            <w:pPr>
              <w:pStyle w:val="ListBullet"/>
            </w:pPr>
            <w:r w:rsidRPr="00B11914">
              <w:t>the effects of coal seam characteristics on outburst</w:t>
            </w:r>
          </w:p>
          <w:p w:rsidR="00000000" w:rsidRPr="00B11914" w:rsidP="00B11914">
            <w:pPr>
              <w:pStyle w:val="ListBullet"/>
            </w:pPr>
            <w:r w:rsidRPr="00B11914">
              <w:t>methods of control of o</w:t>
            </w:r>
            <w:r w:rsidRPr="00B11914">
              <w:t>utburst</w:t>
            </w:r>
          </w:p>
          <w:p w:rsidR="00000000" w:rsidRPr="00B11914" w:rsidP="00B11914">
            <w:pPr>
              <w:pStyle w:val="ListBullet"/>
            </w:pPr>
            <w:r w:rsidRPr="00B11914">
              <w:t>outburst indicators and ratios, including temperature changes, mylonite, coal colour changes, strata sound, crushed coal bands, stretch marks, difficulty of constructing ribs, seam gas pressure, changed cutting conditions</w:t>
            </w:r>
          </w:p>
          <w:p w:rsidR="00000000" w:rsidRPr="00B11914" w:rsidP="00B11914">
            <w:pPr>
              <w:pStyle w:val="ListBullet"/>
            </w:pPr>
            <w:r w:rsidRPr="00B11914">
              <w:t>risk management procedures</w:t>
            </w:r>
          </w:p>
          <w:p w:rsidR="00000000" w:rsidRPr="00B11914" w:rsidP="00B11914">
            <w:pPr>
              <w:pStyle w:val="ListBullet"/>
            </w:pPr>
            <w:r w:rsidRPr="00B11914">
              <w:t>applicable mine rescue procedures</w:t>
            </w:r>
          </w:p>
          <w:p w:rsidR="00000000" w:rsidRPr="00B11914" w:rsidP="00B11914">
            <w:pPr>
              <w:pStyle w:val="ListBullet"/>
            </w:pPr>
            <w:r w:rsidRPr="00B11914">
              <w:t>roles and responsibilities in accordance with outburst management plan</w:t>
            </w:r>
          </w:p>
        </w:tc>
      </w:tr>
    </w:tbl>
    <w:p w:rsidR="00000000" w:rsidRPr="00B11914" w:rsidP="00B11914">
      <w:pPr>
        <w:pStyle w:val="BodyText"/>
      </w:pPr>
    </w:p>
    <w:p w:rsidR="00000000" w:rsidRPr="00B11914" w:rsidP="00B11914">
      <w:pPr>
        <w:pStyle w:val="AllowPageBreak"/>
      </w:pPr>
    </w:p>
    <w:p w:rsidR="00000000" w:rsidRPr="00B11914" w:rsidP="00B11914">
      <w:pPr>
        <w:pStyle w:val="Heading1"/>
      </w:pPr>
      <w:bookmarkStart w:id="10" w:name="O_130584"/>
      <w:bookmarkEnd w:id="10"/>
      <w:r w:rsidRPr="00B11914">
        <w:t>Evidence Guide</w:t>
      </w:r>
    </w:p>
    <w:tbl>
      <w:tblPr>
        <w:tblW w:w="0" w:type="auto"/>
        <w:tblLayout w:type="fixed"/>
        <w:tblCellMar>
          <w:left w:w="62" w:type="dxa"/>
          <w:right w:w="62" w:type="dxa"/>
        </w:tblCellMar>
        <w:tblLook w:val="0000"/>
      </w:tblPr>
      <w:tblGrid>
        <w:gridCol w:w="3448"/>
        <w:gridCol w:w="5074"/>
      </w:tblGrid>
      <w:tr w:rsidTr="00C555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t>The evidence guide provides advice on assessment and must be read in conjunction with the performance criteria, required skills and knowledge, range statement and the Assessment Guidelines for the Training Package.</w:t>
            </w:r>
          </w:p>
        </w:tc>
      </w:tr>
      <w:tr w:rsidTr="00C555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p>
        </w:tc>
      </w:tr>
      <w:tr w:rsidTr="00C555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Critical aspec</w:t>
            </w:r>
            <w:r w:rsidRPr="00B11914">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BodyText"/>
            </w:pPr>
            <w:r w:rsidRPr="00B11914">
              <w:t xml:space="preserve">The evidence required to demonstrate competency in this unit must be relevant to worksite operations and satisfy all of the requirements of </w:t>
            </w:r>
            <w:r w:rsidRPr="00B11914">
              <w:t>the performance criteria, required skills and knowledge and the range statement of this unit and include evidence of the following:</w:t>
            </w:r>
          </w:p>
          <w:p w:rsidR="00000000" w:rsidRPr="00B11914" w:rsidP="00B11914">
            <w:pPr>
              <w:pStyle w:val="ListBullet"/>
            </w:pPr>
            <w:r w:rsidRPr="00B11914">
              <w:t>knowledge of the requirements, procedures and instructions for establishing and maintaining the outburst management plan</w:t>
            </w:r>
          </w:p>
          <w:p w:rsidR="00000000" w:rsidRPr="00B11914" w:rsidP="00B11914">
            <w:pPr>
              <w:pStyle w:val="ListBullet"/>
            </w:pPr>
            <w:r w:rsidRPr="00B11914">
              <w:t>im</w:t>
            </w:r>
            <w:r w:rsidRPr="00B11914">
              <w:t>plementation of procedures and techniques for the safe, effective and efficient establishment and maintenance of the outburst management plan</w:t>
            </w:r>
          </w:p>
          <w:p w:rsidR="00000000" w:rsidRPr="00B11914" w:rsidP="00B11914">
            <w:pPr>
              <w:pStyle w:val="ListBullet"/>
            </w:pPr>
            <w:r w:rsidRPr="00B11914">
              <w:t>the identification of the relevant information and scope of the work required to meet the required outcomes</w:t>
            </w:r>
          </w:p>
          <w:p w:rsidR="00000000" w:rsidRPr="00B11914" w:rsidP="00B11914">
            <w:pPr>
              <w:pStyle w:val="ListBullet"/>
            </w:pPr>
            <w:r w:rsidRPr="00B11914">
              <w:t>the id</w:t>
            </w:r>
            <w:r w:rsidRPr="00B11914">
              <w:t>entification of viable options and the selection of outburst management techniques that best meet the required outcomes</w:t>
            </w:r>
          </w:p>
          <w:p w:rsidR="00000000" w:rsidRPr="00B11914" w:rsidP="00B11914">
            <w:pPr>
              <w:pStyle w:val="ListBullet"/>
            </w:pPr>
            <w:r w:rsidRPr="00B11914">
              <w:t>working with others to undertake and complete the establishment and maintenance of the outburst management plan</w:t>
            </w:r>
          </w:p>
          <w:p w:rsidR="00000000" w:rsidP="00B11914">
            <w:pPr>
              <w:pStyle w:val="ListBullet"/>
              <w:rPr>
                <w:lang w:val="en-NZ"/>
              </w:rPr>
            </w:pPr>
            <w:r w:rsidRPr="00B11914">
              <w:t>consistent successful es</w:t>
            </w:r>
            <w:r w:rsidRPr="00B11914">
              <w:t>tablishment and maintenance of the outburst management plan</w:t>
            </w:r>
          </w:p>
        </w:tc>
      </w:tr>
      <w:tr w:rsidTr="00C555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This unit must be assessed in the context of the work environment. Where personal safety or environmental damage are limiting factors, assessment</w:t>
            </w:r>
            <w:r w:rsidRPr="00B11914">
              <w:t xml:space="preserve"> may occur in a simulated environment provided it is realistic and sufficiently rigorous to cover all aspects of workplace performance, including task skills, task management skills, contingency management skills and job role environment skills.</w:t>
            </w:r>
          </w:p>
          <w:p w:rsidR="00000000" w:rsidRPr="00B11914" w:rsidP="00B11914">
            <w:pPr>
              <w:pStyle w:val="ListBullet"/>
            </w:pPr>
            <w:r w:rsidRPr="00B11914">
              <w:t xml:space="preserve"> Assessmen</w:t>
            </w:r>
            <w:r w:rsidRPr="00B11914">
              <w:t>t of this competency requires typical resources normally used in a resources and infrastructure sector environment. Selection and use of resources for particular worksites may differ due to the site circumstances.</w:t>
            </w:r>
          </w:p>
          <w:p w:rsidR="00000000" w:rsidRPr="00B11914" w:rsidP="00B11914">
            <w:pPr>
              <w:pStyle w:val="ListBullet"/>
            </w:pPr>
            <w:r w:rsidRPr="00B11914">
              <w:t>The assessment environment should not disa</w:t>
            </w:r>
            <w:r w:rsidRPr="00B11914">
              <w:t>dvantage the participant. For example, language, literacy and numeracy demands of assessment should not be greater than those required on the job.</w:t>
            </w:r>
          </w:p>
          <w:p w:rsidR="00000000" w:rsidRPr="00B11914" w:rsidP="00B11914">
            <w:pPr>
              <w:pStyle w:val="ListBullet"/>
            </w:pPr>
            <w:r w:rsidRPr="00B11914">
              <w:t>Customisation of assessment and delivery environment to sensitively accommodate cultural diversity.</w:t>
            </w:r>
          </w:p>
          <w:p w:rsidR="00000000" w:rsidRPr="00B11914" w:rsidP="00B11914">
            <w:pPr>
              <w:pStyle w:val="ListBullet"/>
            </w:pPr>
            <w:r w:rsidRPr="00B11914">
              <w:t>Aborigina</w:t>
            </w:r>
            <w:r w:rsidRPr="00B11914">
              <w:t>l people and other people from a non English speaking background may have second language issues.</w:t>
            </w:r>
          </w:p>
          <w:p w:rsidR="00000000" w:rsidP="00B11914">
            <w:pPr>
              <w:pStyle w:val="ListBullet"/>
              <w:rPr>
                <w:lang w:val="en-NZ"/>
              </w:rPr>
            </w:pPr>
            <w:r w:rsidRPr="00B11914">
              <w:t>Where applicable, physical resources should include equipment modified for people with disabilities.  Access must be provided to appropriate learning and/or a</w:t>
            </w:r>
            <w:r w:rsidRPr="00B11914">
              <w:t>ssessment support when required.</w:t>
            </w:r>
          </w:p>
        </w:tc>
      </w:tr>
      <w:tr w:rsidTr="00C555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BodyText"/>
            </w:pPr>
            <w:r w:rsidRPr="00B11914">
              <w:t xml:space="preserve">This unit may be assessed in a holistic way with other units of competency.  The assessment strategy for this unit must verify required knowledge </w:t>
            </w:r>
            <w:r w:rsidRPr="00B11914">
              <w:t xml:space="preserve">and skill and practical application using more than one of the following assessment methods: </w:t>
            </w:r>
          </w:p>
          <w:p w:rsidR="00000000" w:rsidRPr="00B11914" w:rsidP="00B11914">
            <w:pPr>
              <w:pStyle w:val="ListBullet"/>
            </w:pPr>
            <w:r w:rsidRPr="00B11914">
              <w:t>written and/or oral assessment of the candidate's required knowledge to apply in undertaking of the establishment and maintenance of the outburst management plan</w:t>
            </w:r>
          </w:p>
          <w:p w:rsidR="00000000" w:rsidRPr="00B11914" w:rsidP="00B11914">
            <w:pPr>
              <w:pStyle w:val="ListBullet"/>
            </w:pPr>
            <w:r w:rsidRPr="00B11914">
              <w:t>observed, documented and/or first hand testimonial evidence of the candidate's:</w:t>
            </w:r>
          </w:p>
          <w:p w:rsidR="00000000" w:rsidRPr="00B11914" w:rsidP="00B11914">
            <w:pPr>
              <w:pStyle w:val="ListBullet2"/>
            </w:pPr>
            <w:r w:rsidRPr="00B11914">
              <w:t>implementation of appropriate requirement, procedures and techniques for the safe, effective and efficient achievement of required outcomes</w:t>
            </w:r>
          </w:p>
          <w:p w:rsidR="00000000" w:rsidRPr="00B11914" w:rsidP="00B11914">
            <w:pPr>
              <w:pStyle w:val="ListBullet2"/>
            </w:pPr>
            <w:r w:rsidRPr="00B11914">
              <w:t xml:space="preserve">identification of the </w:t>
            </w:r>
            <w:r w:rsidRPr="00B11914">
              <w:t>relevant information and scope of the work required to meet the required outcomes</w:t>
            </w:r>
          </w:p>
          <w:p w:rsidR="00000000" w:rsidRPr="00B11914" w:rsidP="00B11914">
            <w:pPr>
              <w:pStyle w:val="ListBullet2"/>
            </w:pPr>
            <w:r w:rsidRPr="00B11914">
              <w:t>identification of viable options and the selection of outburst management techniques that best meet the required outcomes</w:t>
            </w:r>
          </w:p>
          <w:p w:rsidR="00000000" w:rsidRPr="00B11914" w:rsidP="00B11914">
            <w:pPr>
              <w:pStyle w:val="ListBullet2"/>
            </w:pPr>
            <w:r w:rsidRPr="00B11914">
              <w:t>consistent achievement of required outcomes</w:t>
            </w:r>
          </w:p>
          <w:p w:rsidR="00000000" w:rsidRPr="00B11914" w:rsidP="00B11914">
            <w:pPr>
              <w:pStyle w:val="ListBullet"/>
            </w:pPr>
            <w:r w:rsidRPr="00B11914">
              <w:t>first h</w:t>
            </w:r>
            <w:r w:rsidRPr="00B11914">
              <w:t>and testimonial evidence of the candidate's:</w:t>
            </w:r>
          </w:p>
          <w:p w:rsidR="00000000" w:rsidRPr="00B11914" w:rsidP="00B11914">
            <w:pPr>
              <w:pStyle w:val="ListBullet2"/>
            </w:pPr>
            <w:r w:rsidRPr="00B11914">
              <w:t>working with others to undertake and complete the establishment and maintenance of the outburst management plan</w:t>
            </w:r>
          </w:p>
          <w:p w:rsidR="00000000" w:rsidP="00B11914">
            <w:pPr>
              <w:pStyle w:val="ListBullet2"/>
              <w:rPr>
                <w:lang w:val="en-NZ"/>
              </w:rPr>
            </w:pPr>
            <w:r w:rsidRPr="00B11914">
              <w:t xml:space="preserve">provision of clear and timely required support and advice on the establishment and maintenance of </w:t>
            </w:r>
            <w:r w:rsidRPr="00B11914">
              <w:t>the outburst management plan</w:t>
            </w:r>
          </w:p>
        </w:tc>
      </w:tr>
      <w:tr w:rsidTr="00C555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BodyText"/>
            </w:pPr>
            <w:r w:rsidRPr="00B11914">
              <w:t>Consult the SkillsDMC User Guide for further information on assessment including access and equity issues.</w:t>
            </w:r>
          </w:p>
        </w:tc>
      </w:tr>
    </w:tbl>
    <w:p w:rsidR="00000000" w:rsidRPr="00B11914" w:rsidP="00B11914">
      <w:pPr>
        <w:pStyle w:val="BodyText"/>
      </w:pPr>
    </w:p>
    <w:p w:rsidR="00000000" w:rsidRPr="00B11914" w:rsidP="00B11914">
      <w:pPr>
        <w:pStyle w:val="AllowPageBreak"/>
      </w:pPr>
    </w:p>
    <w:p w:rsidR="00000000" w:rsidRPr="00B11914" w:rsidP="00B11914">
      <w:pPr>
        <w:pStyle w:val="Heading1"/>
      </w:pPr>
      <w:bookmarkStart w:id="11" w:name="O_130585"/>
      <w:bookmarkEnd w:id="11"/>
      <w:r w:rsidRPr="00B11914">
        <w:t>Range Statement</w:t>
      </w:r>
    </w:p>
    <w:tbl>
      <w:tblPr>
        <w:tblW w:w="0" w:type="auto"/>
        <w:tblLayout w:type="fixed"/>
        <w:tblCellMar>
          <w:left w:w="62" w:type="dxa"/>
          <w:right w:w="62" w:type="dxa"/>
        </w:tblCellMar>
        <w:tblLook w:val="0000"/>
      </w:tblPr>
      <w:tblGrid>
        <w:gridCol w:w="3517"/>
        <w:gridCol w:w="5005"/>
      </w:tblGrid>
      <w:tr w:rsidTr="00C555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t>The range statement relates to the unit of competency as a whole. It allows for different work environments and situations that may affect performance. Bold italicised wording, if used in the performance criteria, is detailed below. Essential operating con</w:t>
            </w:r>
            <w:r w:rsidRPr="00B11914">
              <w:t>ditions that may be present with training and assessment (depending on the work situation, needs of the candidate, accessibility of the item, and local industry and regional contexts) may also be included.</w:t>
            </w: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Relevant compliance documentation</w:t>
            </w:r>
            <w:r w:rsidRPr="00B11914">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legislative, organisational and site requirements and procedures</w:t>
            </w:r>
          </w:p>
          <w:p w:rsidR="00000000" w:rsidRPr="00B11914" w:rsidP="00B11914">
            <w:pPr>
              <w:pStyle w:val="ListBullet"/>
            </w:pPr>
            <w:r w:rsidRPr="00B11914">
              <w:t>manufacturer's guidelines and specifications</w:t>
            </w:r>
          </w:p>
          <w:p w:rsidR="00000000" w:rsidRPr="00B11914" w:rsidP="00B11914">
            <w:pPr>
              <w:pStyle w:val="ListBullet"/>
            </w:pPr>
            <w:r w:rsidRPr="00B11914">
              <w:t>Australian standards</w:t>
            </w:r>
          </w:p>
          <w:p w:rsidR="00000000" w:rsidRPr="00B11914" w:rsidP="00B11914">
            <w:pPr>
              <w:pStyle w:val="ListBullet"/>
            </w:pPr>
            <w:r w:rsidRPr="00B11914">
              <w:t>Employment and workplace relations legislation</w:t>
            </w:r>
          </w:p>
          <w:p w:rsidR="00000000" w:rsidP="00B11914">
            <w:pPr>
              <w:pStyle w:val="ListBullet"/>
              <w:rPr>
                <w:lang w:val="en-NZ"/>
              </w:rPr>
            </w:pPr>
            <w:r w:rsidRPr="00B11914">
              <w:t>Equal Employment Opportunity and Disability Discrimination legislation</w:t>
            </w: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Hazard</w:t>
            </w:r>
            <w:r w:rsidRPr="00B11914">
              <w:t xml:space="preserve"> is defined as:  </w:t>
            </w:r>
            <w:r w:rsidRPr="00B11914">
              <w:rPr>
                <w:rStyle w:val="Emphasis"/>
              </w:rPr>
              <w:t>a source of potential harm or a situation with a potential to cause loss</w:t>
            </w:r>
            <w:r w:rsidRPr="00B11914">
              <w:t xml:space="preserve"> (definition from AS/NZS 4360:1999 Risk Management).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Hazards</w:t>
            </w:r>
            <w:r w:rsidRPr="00B11914">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irrespirable atmosphere</w:t>
            </w:r>
          </w:p>
          <w:p w:rsidR="00000000" w:rsidRPr="00B11914" w:rsidP="00B11914">
            <w:pPr>
              <w:pStyle w:val="ListBullet"/>
            </w:pPr>
            <w:r w:rsidRPr="00B11914">
              <w:t>noxious atmospheres</w:t>
            </w:r>
          </w:p>
          <w:p w:rsidR="00000000" w:rsidRPr="00B11914" w:rsidP="00B11914">
            <w:pPr>
              <w:pStyle w:val="ListBullet"/>
            </w:pPr>
            <w:r w:rsidRPr="00B11914">
              <w:t>flammable or explosive mixtures</w:t>
            </w:r>
          </w:p>
          <w:p w:rsidR="00000000" w:rsidRPr="00B11914" w:rsidP="00B11914">
            <w:pPr>
              <w:pStyle w:val="ListBullet"/>
            </w:pPr>
            <w:r w:rsidRPr="00B11914">
              <w:t>outburst</w:t>
            </w:r>
          </w:p>
          <w:p w:rsidR="00000000" w:rsidP="00B11914">
            <w:pPr>
              <w:pStyle w:val="ListBullet"/>
              <w:rPr>
                <w:lang w:val="en-NZ"/>
              </w:rPr>
            </w:pPr>
            <w:r w:rsidRPr="00B11914">
              <w:t>geolo</w:t>
            </w:r>
            <w:r w:rsidRPr="00B11914">
              <w:t>gical structures</w:t>
            </w: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Risk</w:t>
            </w:r>
            <w:r w:rsidRPr="00B11914">
              <w:t xml:space="preserve"> is defined as:  </w:t>
            </w:r>
            <w:r w:rsidRPr="00B11914">
              <w:rPr>
                <w:rStyle w:val="Emphasis"/>
              </w:rPr>
              <w:t>the chance of something happening that will have an impact upon objectives</w:t>
            </w:r>
            <w:r w:rsidRPr="00B11914">
              <w:t xml:space="preserve">.  </w:t>
            </w:r>
            <w:r w:rsidRPr="00B11914">
              <w:rPr>
                <w:rStyle w:val="Emphasis"/>
              </w:rPr>
              <w:t>It is measured in terms of consequences and likelihood</w:t>
            </w:r>
            <w:r w:rsidRPr="00B11914">
              <w:t xml:space="preserve"> (definition from AS/NZS 4360:1999 Risk Management).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Coal seam characteristics</w:t>
            </w:r>
            <w:r w:rsidRPr="00B11914">
              <w:t xml:space="preserve"> ma</w:t>
            </w:r>
            <w:r w:rsidRPr="00B11914">
              <w:t>y include inherent factors such as: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rank</w:t>
            </w:r>
          </w:p>
          <w:p w:rsidR="00000000" w:rsidRPr="00B11914" w:rsidP="00B11914">
            <w:pPr>
              <w:pStyle w:val="ListBullet"/>
            </w:pPr>
            <w:r w:rsidRPr="00B11914">
              <w:t>petrology</w:t>
            </w:r>
          </w:p>
          <w:p w:rsidR="00000000" w:rsidRPr="00B11914" w:rsidP="00B11914">
            <w:pPr>
              <w:pStyle w:val="ListBullet"/>
            </w:pPr>
            <w:r w:rsidRPr="00B11914">
              <w:t>moisture</w:t>
            </w:r>
          </w:p>
          <w:p w:rsidR="00000000" w:rsidRPr="00B11914" w:rsidP="00B11914">
            <w:pPr>
              <w:pStyle w:val="ListBullet"/>
            </w:pPr>
            <w:r w:rsidRPr="00B11914">
              <w:t>particle size</w:t>
            </w:r>
          </w:p>
          <w:p w:rsidR="00000000" w:rsidRPr="00B11914" w:rsidP="00B11914">
            <w:pPr>
              <w:pStyle w:val="ListBullet"/>
            </w:pPr>
            <w:r w:rsidRPr="00B11914">
              <w:t>seam gas</w:t>
            </w:r>
          </w:p>
          <w:p w:rsidR="00000000" w:rsidRPr="00B11914" w:rsidP="00B11914">
            <w:pPr>
              <w:pStyle w:val="ListBullet"/>
            </w:pPr>
            <w:r w:rsidRPr="00B11914">
              <w:t>pyrites</w:t>
            </w:r>
          </w:p>
          <w:p w:rsidR="00000000" w:rsidRPr="00B11914" w:rsidP="00B11914">
            <w:pPr>
              <w:pStyle w:val="BodyText"/>
            </w:pPr>
            <w:r w:rsidRPr="00B11914">
              <w:rPr>
                <w:rStyle w:val="BoldandItalics"/>
              </w:rPr>
              <w:t>Or depositional factors such as</w:t>
            </w:r>
            <w:r w:rsidRPr="00B11914">
              <w:t>:</w:t>
            </w:r>
          </w:p>
          <w:p w:rsidR="00000000" w:rsidRPr="00B11914" w:rsidP="00B11914">
            <w:pPr>
              <w:pStyle w:val="ListBullet"/>
            </w:pPr>
            <w:r w:rsidRPr="00B11914">
              <w:t>seam thickness</w:t>
            </w:r>
          </w:p>
          <w:p w:rsidR="00000000" w:rsidRPr="00B11914" w:rsidP="00B11914">
            <w:pPr>
              <w:pStyle w:val="ListBullet"/>
            </w:pPr>
            <w:r w:rsidRPr="00B11914">
              <w:t>multi seams</w:t>
            </w:r>
          </w:p>
          <w:p w:rsidR="00000000" w:rsidRPr="00B11914" w:rsidP="00B11914">
            <w:pPr>
              <w:pStyle w:val="ListBullet"/>
            </w:pPr>
            <w:r w:rsidRPr="00B11914">
              <w:t>seam dip</w:t>
            </w:r>
          </w:p>
          <w:p w:rsidR="00000000" w:rsidRPr="00B11914" w:rsidP="00B11914">
            <w:pPr>
              <w:pStyle w:val="ListBullet"/>
            </w:pPr>
            <w:r w:rsidRPr="00B11914">
              <w:t>depth of cover</w:t>
            </w:r>
          </w:p>
          <w:p w:rsidR="00000000" w:rsidRPr="00B11914" w:rsidP="00B11914">
            <w:pPr>
              <w:pStyle w:val="ListBullet"/>
            </w:pPr>
            <w:r w:rsidRPr="00B11914">
              <w:t>cleat</w:t>
            </w:r>
          </w:p>
          <w:p w:rsidR="00000000" w:rsidRPr="00B11914" w:rsidP="00B11914">
            <w:pPr>
              <w:pStyle w:val="ListBullet"/>
            </w:pPr>
            <w:r w:rsidRPr="00B11914">
              <w:t>friability</w:t>
            </w:r>
          </w:p>
          <w:p w:rsidR="00000000" w:rsidP="00B11914">
            <w:pPr>
              <w:pStyle w:val="ListBullet"/>
              <w:rPr>
                <w:lang w:val="en-NZ"/>
              </w:rPr>
            </w:pPr>
            <w:r w:rsidRPr="00B11914">
              <w:t>intrusions</w:t>
            </w: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Geological and geotechnical</w:t>
            </w:r>
            <w:r w:rsidRPr="00B11914">
              <w:t xml:space="preserve"> information includes that related to, but not limited to: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subsidence</w:t>
            </w:r>
          </w:p>
          <w:p w:rsidR="00000000" w:rsidRPr="00B11914" w:rsidP="00B11914">
            <w:pPr>
              <w:pStyle w:val="ListBullet"/>
            </w:pPr>
            <w:r w:rsidRPr="00B11914">
              <w:t>roof and floor technical data</w:t>
            </w:r>
          </w:p>
          <w:p w:rsidR="00000000" w:rsidRPr="00B11914" w:rsidP="00B11914">
            <w:pPr>
              <w:pStyle w:val="ListBullet"/>
            </w:pPr>
            <w:r w:rsidRPr="00B11914">
              <w:t>gas content and composition</w:t>
            </w:r>
          </w:p>
          <w:p w:rsidR="00000000" w:rsidRPr="00B11914" w:rsidP="00B11914">
            <w:pPr>
              <w:pStyle w:val="ListBullet"/>
            </w:pPr>
            <w:r w:rsidRPr="00B11914">
              <w:t>over and underlying strata</w:t>
            </w:r>
          </w:p>
          <w:p w:rsidR="00000000" w:rsidRPr="00B11914" w:rsidP="00B11914">
            <w:pPr>
              <w:pStyle w:val="ListBullet"/>
            </w:pPr>
            <w:r w:rsidRPr="00B11914">
              <w:t>water bearing strata</w:t>
            </w:r>
          </w:p>
          <w:p w:rsidR="00000000" w:rsidRPr="00B11914" w:rsidP="00B11914">
            <w:pPr>
              <w:pStyle w:val="ListBullet"/>
            </w:pPr>
            <w:r w:rsidRPr="00B11914">
              <w:t>permeability of seam and strata</w:t>
            </w:r>
          </w:p>
          <w:p w:rsidR="00000000" w:rsidRPr="00B11914" w:rsidP="00B11914">
            <w:pPr>
              <w:pStyle w:val="ListBullet"/>
            </w:pPr>
            <w:r w:rsidRPr="00B11914">
              <w:t>physical properties</w:t>
            </w:r>
          </w:p>
          <w:p w:rsidR="00000000" w:rsidRPr="00B11914" w:rsidP="00B11914">
            <w:pPr>
              <w:pStyle w:val="ListBullet"/>
            </w:pPr>
            <w:r w:rsidRPr="00B11914">
              <w:t>caving characteristics</w:t>
            </w:r>
          </w:p>
          <w:p w:rsidR="00000000" w:rsidRPr="00B11914" w:rsidP="00B11914">
            <w:pPr>
              <w:pStyle w:val="ListBullet"/>
            </w:pPr>
            <w:r w:rsidRPr="00B11914">
              <w:t>out</w:t>
            </w:r>
            <w:r w:rsidRPr="00B11914">
              <w:t>burst and stress waves</w:t>
            </w:r>
          </w:p>
          <w:p w:rsidR="00000000" w:rsidRPr="00B11914" w:rsidP="00B11914">
            <w:pPr>
              <w:pStyle w:val="ListBullet"/>
            </w:pPr>
            <w:r w:rsidRPr="00B11914">
              <w:t>faults</w:t>
            </w:r>
          </w:p>
          <w:p w:rsidR="00000000" w:rsidP="00B11914">
            <w:pPr>
              <w:pStyle w:val="ListBullet"/>
              <w:rPr>
                <w:lang w:val="en-NZ"/>
              </w:rPr>
            </w:pPr>
            <w:r w:rsidRPr="00B11914">
              <w:t>intrusions and deformities</w:t>
            </w: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Mine atmosphere</w:t>
            </w:r>
            <w:r w:rsidRPr="00B11914">
              <w:t xml:space="preserve"> refers to the atmosphere in all areas in the general mine ventilation district and beyond into waste working and goafs in the mine.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Geological and physical conditions</w:t>
            </w:r>
            <w:r w:rsidRPr="00B11914">
              <w:t xml:space="preserve"> of the seam and surrounding strata which may contribute to outburst potential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cutters</w:t>
            </w:r>
          </w:p>
          <w:p w:rsidR="00000000" w:rsidRPr="00B11914" w:rsidP="00B11914">
            <w:pPr>
              <w:pStyle w:val="ListBullet"/>
            </w:pPr>
            <w:r w:rsidRPr="00B11914">
              <w:t>changing cleat</w:t>
            </w:r>
          </w:p>
          <w:p w:rsidR="00000000" w:rsidRPr="00B11914" w:rsidP="00B11914">
            <w:pPr>
              <w:pStyle w:val="ListBullet"/>
            </w:pPr>
            <w:r w:rsidRPr="00B11914">
              <w:t>coal</w:t>
            </w:r>
          </w:p>
          <w:p w:rsidR="00000000" w:rsidRPr="00B11914" w:rsidP="00B11914">
            <w:pPr>
              <w:pStyle w:val="ListBullet"/>
            </w:pPr>
            <w:r w:rsidRPr="00B11914">
              <w:t>colour</w:t>
            </w:r>
          </w:p>
          <w:p w:rsidR="00000000" w:rsidRPr="00B11914" w:rsidP="00B11914">
            <w:pPr>
              <w:pStyle w:val="ListBullet"/>
            </w:pPr>
            <w:r w:rsidRPr="00B11914">
              <w:t xml:space="preserve">free gas into atmosphere </w:t>
            </w:r>
          </w:p>
          <w:p w:rsidR="00000000" w:rsidRPr="00B11914" w:rsidP="00B11914">
            <w:pPr>
              <w:pStyle w:val="ListBullet"/>
            </w:pPr>
            <w:r w:rsidRPr="00B11914">
              <w:t>mylonite</w:t>
            </w:r>
          </w:p>
          <w:p w:rsidR="00000000" w:rsidRPr="00B11914" w:rsidP="00B11914">
            <w:pPr>
              <w:pStyle w:val="ListBullet"/>
            </w:pPr>
            <w:r w:rsidRPr="00B11914">
              <w:t>faults and intrusions</w:t>
            </w:r>
          </w:p>
          <w:p w:rsidR="00000000" w:rsidP="00B11914">
            <w:pPr>
              <w:pStyle w:val="ListBullet"/>
              <w:rPr>
                <w:lang w:val="en-NZ"/>
              </w:rPr>
            </w:pPr>
            <w:r w:rsidRPr="00B11914">
              <w:t>stress</w:t>
            </w: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Outburst mining management plans</w:t>
            </w:r>
            <w:r w:rsidRPr="00B11914">
              <w:t xml:space="preserve"> establish procedures for maintaining a safe environment including:</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hazard identification and quantification</w:t>
            </w:r>
          </w:p>
          <w:p w:rsidR="00000000" w:rsidRPr="00B11914" w:rsidP="00B11914">
            <w:pPr>
              <w:pStyle w:val="ListBullet"/>
            </w:pPr>
            <w:r w:rsidRPr="00B11914">
              <w:t>risk assessment</w:t>
            </w:r>
          </w:p>
          <w:p w:rsidR="00000000" w:rsidRPr="00B11914" w:rsidP="00B11914">
            <w:pPr>
              <w:pStyle w:val="ListBullet"/>
            </w:pPr>
            <w:r w:rsidRPr="00B11914">
              <w:t>authority and responsibility</w:t>
            </w:r>
          </w:p>
          <w:p w:rsidR="00000000" w:rsidRPr="00B11914" w:rsidP="00B11914">
            <w:pPr>
              <w:pStyle w:val="ListBullet"/>
            </w:pPr>
            <w:r w:rsidRPr="00B11914">
              <w:t>controls established to managed identified risks</w:t>
            </w:r>
          </w:p>
          <w:p w:rsidR="00000000" w:rsidRPr="00B11914" w:rsidP="00B11914">
            <w:pPr>
              <w:pStyle w:val="ListBullet"/>
            </w:pPr>
            <w:r w:rsidRPr="00B11914">
              <w:t>reporting and communication</w:t>
            </w:r>
          </w:p>
          <w:p w:rsidR="00000000" w:rsidRPr="00B11914" w:rsidP="00B11914">
            <w:pPr>
              <w:pStyle w:val="ListBullet"/>
            </w:pPr>
            <w:r w:rsidRPr="00B11914">
              <w:t>document control</w:t>
            </w:r>
          </w:p>
          <w:p w:rsidR="00000000" w:rsidP="00B11914">
            <w:pPr>
              <w:pStyle w:val="ListBullet"/>
              <w:rPr>
                <w:lang w:val="en-NZ"/>
              </w:rPr>
            </w:pPr>
            <w:r w:rsidRPr="00B11914">
              <w:t>audit a</w:t>
            </w:r>
            <w:r w:rsidRPr="00B11914">
              <w:t>nd review</w:t>
            </w: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Outburst mining management plan</w:t>
            </w:r>
            <w:r w:rsidRPr="00B11914">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procedures for mine atmosphere monitoring</w:t>
            </w:r>
          </w:p>
          <w:p w:rsidR="00000000" w:rsidRPr="00B11914" w:rsidP="00B11914">
            <w:pPr>
              <w:pStyle w:val="ListBullet"/>
            </w:pPr>
            <w:r w:rsidRPr="00B11914">
              <w:t>reporting requirements</w:t>
            </w:r>
          </w:p>
          <w:p w:rsidR="00000000" w:rsidRPr="00B11914" w:rsidP="00B11914">
            <w:pPr>
              <w:pStyle w:val="ListBullet"/>
            </w:pPr>
            <w:r w:rsidRPr="00B11914">
              <w:t>auditing</w:t>
            </w:r>
          </w:p>
          <w:p w:rsidR="00000000" w:rsidRPr="00B11914" w:rsidP="00B11914">
            <w:pPr>
              <w:pStyle w:val="ListBullet"/>
            </w:pPr>
            <w:r w:rsidRPr="00B11914">
              <w:t>ventilation systems and usage</w:t>
            </w:r>
          </w:p>
          <w:p w:rsidR="00000000" w:rsidRPr="00B11914" w:rsidP="00B11914">
            <w:pPr>
              <w:pStyle w:val="ListBullet"/>
            </w:pPr>
            <w:r w:rsidRPr="00B11914">
              <w:t>pre-drilling techniques</w:t>
            </w:r>
          </w:p>
          <w:p w:rsidR="00000000" w:rsidRPr="00B11914" w:rsidP="00B11914">
            <w:pPr>
              <w:pStyle w:val="ListBullet"/>
            </w:pPr>
            <w:r w:rsidRPr="00B11914">
              <w:t>initiation techniques</w:t>
            </w:r>
          </w:p>
          <w:p w:rsidR="00000000" w:rsidRPr="00B11914" w:rsidP="00B11914">
            <w:pPr>
              <w:pStyle w:val="ListBullet"/>
            </w:pPr>
            <w:r w:rsidRPr="00B11914">
              <w:t>mine plan</w:t>
            </w:r>
          </w:p>
          <w:p w:rsidR="00000000" w:rsidRPr="00B11914" w:rsidP="00B11914">
            <w:pPr>
              <w:pStyle w:val="ListBullet"/>
            </w:pPr>
            <w:r w:rsidRPr="00B11914">
              <w:t>action plans</w:t>
            </w:r>
          </w:p>
          <w:p w:rsidR="00000000" w:rsidRPr="00B11914" w:rsidP="00B11914">
            <w:pPr>
              <w:pStyle w:val="ListBullet"/>
            </w:pPr>
            <w:r w:rsidRPr="00B11914">
              <w:t>response plans</w:t>
            </w:r>
          </w:p>
          <w:p w:rsidR="00000000" w:rsidRPr="00B11914" w:rsidP="00B11914">
            <w:pPr>
              <w:pStyle w:val="ListBullet"/>
            </w:pPr>
            <w:r w:rsidRPr="00B11914">
              <w:t>emergency procedures</w:t>
            </w:r>
          </w:p>
          <w:p w:rsidR="00000000" w:rsidRPr="00B11914" w:rsidP="00B11914">
            <w:pPr>
              <w:pStyle w:val="ListBullet"/>
            </w:pPr>
            <w:r w:rsidRPr="00B11914">
              <w:t xml:space="preserve">individual group responsibilities </w:t>
            </w:r>
          </w:p>
          <w:p w:rsidR="00000000" w:rsidP="00B11914">
            <w:pPr>
              <w:pStyle w:val="ListBullet"/>
              <w:rPr>
                <w:lang w:val="en-NZ"/>
              </w:rPr>
            </w:pPr>
            <w:r w:rsidRPr="00B11914">
              <w:t>training and education procedure</w:t>
            </w: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Action</w:t>
            </w:r>
            <w:r w:rsidRPr="00B11914">
              <w:t xml:space="preserve"> (alarm or trigger) level is a generic term used to describe a level determined at the mine site at which action is initiated or a response made.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Audit</w:t>
            </w:r>
            <w:r w:rsidRPr="00B11914">
              <w:t xml:space="preserve"> is def</w:t>
            </w:r>
            <w:r w:rsidRPr="00B11914">
              <w:t>ined as: "</w:t>
            </w:r>
            <w:r w:rsidRPr="00B11914">
              <w:rPr>
                <w:rStyle w:val="Emphasis"/>
              </w:rPr>
              <w:t>a systematic examination against defined criteria to determine whether activities and related results conform to planned arrangement</w:t>
            </w:r>
            <w:r w:rsidRPr="00B11914">
              <w:t xml:space="preserve">, </w:t>
            </w:r>
            <w:r w:rsidRPr="00B11914">
              <w:rPr>
                <w:rStyle w:val="Emphasis"/>
              </w:rPr>
              <w:t>and whether these arrangements are implemented effectively and are suitable to achieve the organisation's policy</w:t>
            </w:r>
            <w:r w:rsidRPr="00B11914">
              <w:rPr>
                <w:rStyle w:val="Emphasis"/>
              </w:rPr>
              <w:t xml:space="preserve"> and objectives</w:t>
            </w:r>
            <w:r w:rsidRPr="00B11914">
              <w:t>" (AS/NZS 4804: 2001)</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Principles of mine design</w:t>
            </w:r>
            <w:r w:rsidRPr="00B11914">
              <w:t xml:space="preserve">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recovery</w:t>
            </w:r>
          </w:p>
          <w:p w:rsidR="00000000" w:rsidRPr="00B11914" w:rsidP="00B11914">
            <w:pPr>
              <w:pStyle w:val="ListBullet"/>
            </w:pPr>
            <w:r w:rsidRPr="00B11914">
              <w:t>reserve optimisation</w:t>
            </w:r>
          </w:p>
          <w:p w:rsidR="00000000" w:rsidRPr="00B11914" w:rsidP="00B11914">
            <w:pPr>
              <w:pStyle w:val="ListBullet"/>
            </w:pPr>
            <w:r w:rsidRPr="00B11914">
              <w:t>mining direction</w:t>
            </w:r>
          </w:p>
          <w:p w:rsidR="00000000" w:rsidRPr="00B11914" w:rsidP="00B11914">
            <w:pPr>
              <w:pStyle w:val="ListBullet"/>
            </w:pPr>
            <w:r w:rsidRPr="00B11914">
              <w:t>geological structures</w:t>
            </w:r>
          </w:p>
          <w:p w:rsidR="00000000" w:rsidRPr="00B11914" w:rsidP="00B11914">
            <w:pPr>
              <w:pStyle w:val="ListBullet"/>
            </w:pPr>
            <w:r w:rsidRPr="00B11914">
              <w:t>ventilation</w:t>
            </w:r>
          </w:p>
          <w:p w:rsidR="00000000" w:rsidRPr="00B11914" w:rsidP="00B11914">
            <w:pPr>
              <w:pStyle w:val="ListBullet"/>
            </w:pPr>
            <w:r w:rsidRPr="00B11914">
              <w:t xml:space="preserve">strata control </w:t>
            </w:r>
          </w:p>
          <w:p w:rsidR="00000000" w:rsidRPr="00B11914" w:rsidP="00B11914">
            <w:pPr>
              <w:pStyle w:val="ListBullet"/>
            </w:pPr>
            <w:r w:rsidRPr="00B11914">
              <w:t>mining method</w:t>
            </w:r>
          </w:p>
          <w:p w:rsidR="00000000" w:rsidRPr="00B11914" w:rsidP="00B11914">
            <w:pPr>
              <w:pStyle w:val="ListBullet"/>
            </w:pPr>
            <w:r w:rsidRPr="00B11914">
              <w:t>productivity</w:t>
            </w:r>
          </w:p>
          <w:p w:rsidR="00000000" w:rsidRPr="00B11914" w:rsidP="00B11914">
            <w:pPr>
              <w:pStyle w:val="ListBullet"/>
            </w:pPr>
            <w:r w:rsidRPr="00B11914">
              <w:t>environmental considerations</w:t>
            </w:r>
          </w:p>
          <w:p w:rsidR="00000000" w:rsidP="00B11914">
            <w:pPr>
              <w:pStyle w:val="ListBullet"/>
              <w:rPr>
                <w:lang w:val="en-NZ"/>
              </w:rPr>
            </w:pPr>
            <w:r w:rsidRPr="00B11914">
              <w:t>access</w:t>
            </w: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Standard operating procedures</w:t>
            </w:r>
            <w:r w:rsidRPr="00B11914">
              <w:t xml:space="preserve"> (SOP) are also known as safe working procedures, safe operating procedures and standard working procedures.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Mine site historical information</w:t>
            </w:r>
            <w:r w:rsidRPr="00B11914">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sedimentology aspects of the mine-site relating to subsidence</w:t>
            </w:r>
          </w:p>
          <w:p w:rsidR="00000000" w:rsidRPr="00B11914" w:rsidP="00B11914">
            <w:pPr>
              <w:pStyle w:val="ListBullet"/>
            </w:pPr>
            <w:r w:rsidRPr="00B11914">
              <w:t>outburst</w:t>
            </w:r>
          </w:p>
          <w:p w:rsidR="00000000" w:rsidRPr="00B11914" w:rsidP="00B11914">
            <w:pPr>
              <w:pStyle w:val="ListBullet"/>
            </w:pPr>
            <w:r w:rsidRPr="00B11914">
              <w:t>gas content and composition</w:t>
            </w:r>
          </w:p>
          <w:p w:rsidR="00000000" w:rsidRPr="00B11914" w:rsidP="00B11914">
            <w:pPr>
              <w:pStyle w:val="ListBullet"/>
            </w:pPr>
            <w:r w:rsidRPr="00B11914">
              <w:t>roof and floor technical data</w:t>
            </w:r>
          </w:p>
          <w:p w:rsidR="00000000" w:rsidRPr="00B11914" w:rsidP="00B11914">
            <w:pPr>
              <w:pStyle w:val="ListBullet"/>
            </w:pPr>
            <w:r w:rsidRPr="00B11914">
              <w:t>over and underlying strata</w:t>
            </w:r>
          </w:p>
          <w:p w:rsidR="00000000" w:rsidRPr="00B11914" w:rsidP="00B11914">
            <w:pPr>
              <w:pStyle w:val="ListBullet"/>
            </w:pPr>
            <w:r w:rsidRPr="00B11914">
              <w:t>water bearing strata</w:t>
            </w:r>
          </w:p>
          <w:p w:rsidR="00000000" w:rsidRPr="00B11914" w:rsidP="00B11914">
            <w:pPr>
              <w:pStyle w:val="ListBullet"/>
            </w:pPr>
            <w:r w:rsidRPr="00B11914">
              <w:t>permeability of seam and strata</w:t>
            </w:r>
          </w:p>
          <w:p w:rsidR="00000000" w:rsidRPr="00B11914" w:rsidP="00B11914">
            <w:pPr>
              <w:pStyle w:val="ListBullet"/>
            </w:pPr>
            <w:r w:rsidRPr="00B11914">
              <w:t>hydrology</w:t>
            </w:r>
          </w:p>
          <w:p w:rsidR="00000000" w:rsidRPr="00B11914" w:rsidP="00B11914">
            <w:pPr>
              <w:pStyle w:val="ListBullet"/>
            </w:pPr>
            <w:r w:rsidRPr="00B11914">
              <w:t>physical property testing results</w:t>
            </w:r>
          </w:p>
          <w:p w:rsidR="00000000" w:rsidRPr="00B11914" w:rsidP="00B11914">
            <w:pPr>
              <w:pStyle w:val="ListBullet"/>
            </w:pPr>
            <w:r w:rsidRPr="00B11914">
              <w:t xml:space="preserve">caving characteristics </w:t>
            </w:r>
          </w:p>
          <w:p w:rsidR="00000000" w:rsidRPr="00B11914" w:rsidP="00B11914">
            <w:pPr>
              <w:pStyle w:val="ListBullet"/>
            </w:pPr>
            <w:r w:rsidRPr="00B11914">
              <w:t>ground stress behaviour</w:t>
            </w:r>
          </w:p>
          <w:p w:rsidR="00000000" w:rsidP="00B11914">
            <w:pPr>
              <w:pStyle w:val="ListBullet"/>
              <w:rPr>
                <w:lang w:val="en-NZ"/>
              </w:rPr>
            </w:pPr>
            <w:r w:rsidRPr="00B11914">
              <w:t>mine plans</w:t>
            </w: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 xml:space="preserve">Mine </w:t>
            </w:r>
            <w:r w:rsidRPr="00B11914">
              <w:rPr>
                <w:rStyle w:val="SpecialBold"/>
              </w:rPr>
              <w:t>gases</w:t>
            </w:r>
            <w:r w:rsidRPr="00B11914">
              <w:t xml:space="preserve"> may be seam gases or gases from introduced sources and may include but not be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methane</w:t>
            </w:r>
          </w:p>
          <w:p w:rsidR="00000000" w:rsidRPr="00B11914" w:rsidP="00B11914">
            <w:pPr>
              <w:pStyle w:val="ListBullet"/>
            </w:pPr>
            <w:r w:rsidRPr="00B11914">
              <w:t>carbon dioxide</w:t>
            </w:r>
          </w:p>
          <w:p w:rsidR="00000000" w:rsidRPr="00B11914" w:rsidP="00B11914">
            <w:pPr>
              <w:pStyle w:val="ListBullet"/>
            </w:pPr>
            <w:r w:rsidRPr="00B11914">
              <w:t>carbon monoxide</w:t>
            </w:r>
          </w:p>
          <w:p w:rsidR="00000000" w:rsidRPr="00B11914" w:rsidP="00B11914">
            <w:pPr>
              <w:pStyle w:val="ListBullet"/>
            </w:pPr>
            <w:r w:rsidRPr="00B11914">
              <w:t>oxides of nitrogen</w:t>
            </w:r>
          </w:p>
          <w:p w:rsidR="00000000" w:rsidRPr="00B11914" w:rsidP="00B11914">
            <w:pPr>
              <w:pStyle w:val="ListBullet"/>
            </w:pPr>
            <w:r w:rsidRPr="00B11914">
              <w:t>hydrogen</w:t>
            </w:r>
          </w:p>
          <w:p w:rsidR="00000000" w:rsidRPr="00B11914" w:rsidP="00B11914">
            <w:pPr>
              <w:pStyle w:val="ListBullet"/>
            </w:pPr>
            <w:r w:rsidRPr="00B11914">
              <w:t>sulphur dioxide</w:t>
            </w:r>
          </w:p>
          <w:p w:rsidR="00000000" w:rsidRPr="00B11914" w:rsidP="00B11914">
            <w:pPr>
              <w:pStyle w:val="ListBullet"/>
            </w:pPr>
            <w:r w:rsidRPr="00B11914">
              <w:t>hydrogen sulphide</w:t>
            </w:r>
          </w:p>
          <w:p w:rsidR="00000000" w:rsidRPr="00B11914" w:rsidP="00B11914">
            <w:pPr>
              <w:pStyle w:val="ListBullet"/>
            </w:pPr>
            <w:r w:rsidRPr="00B11914">
              <w:t>hydrocarbons</w:t>
            </w:r>
          </w:p>
          <w:p w:rsidR="00000000" w:rsidP="00B11914">
            <w:pPr>
              <w:pStyle w:val="ListBullet"/>
              <w:rPr>
                <w:lang w:val="en-NZ"/>
              </w:rPr>
            </w:pPr>
            <w:r w:rsidRPr="00B11914">
              <w:t>combinations</w:t>
            </w: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Ventilation structures</w:t>
            </w:r>
            <w:r w:rsidRPr="00B11914">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stoppings</w:t>
            </w:r>
          </w:p>
          <w:p w:rsidR="00000000" w:rsidRPr="00B11914" w:rsidP="00B11914">
            <w:pPr>
              <w:pStyle w:val="ListBullet"/>
            </w:pPr>
            <w:r w:rsidRPr="00B11914">
              <w:t>overcasts</w:t>
            </w:r>
          </w:p>
          <w:p w:rsidR="00000000" w:rsidRPr="00B11914" w:rsidP="00B11914">
            <w:pPr>
              <w:pStyle w:val="ListBullet"/>
            </w:pPr>
            <w:r w:rsidRPr="00B11914">
              <w:t>regulators</w:t>
            </w:r>
          </w:p>
          <w:p w:rsidR="00000000" w:rsidRPr="00B11914" w:rsidP="00B11914">
            <w:pPr>
              <w:pStyle w:val="ListBullet"/>
            </w:pPr>
            <w:r w:rsidRPr="00B11914">
              <w:t>preparation seals</w:t>
            </w:r>
          </w:p>
          <w:p w:rsidR="00000000" w:rsidRPr="00B11914" w:rsidP="00B11914">
            <w:pPr>
              <w:pStyle w:val="ListBullet"/>
            </w:pPr>
            <w:r w:rsidRPr="00B11914">
              <w:t>fire doors</w:t>
            </w:r>
          </w:p>
          <w:p w:rsidR="00000000" w:rsidRPr="00B11914" w:rsidP="00B11914">
            <w:pPr>
              <w:pStyle w:val="ListBullet"/>
            </w:pPr>
            <w:r w:rsidRPr="00B11914">
              <w:t>bulk heads</w:t>
            </w:r>
          </w:p>
          <w:p w:rsidR="00000000" w:rsidRPr="00B11914" w:rsidP="00B11914">
            <w:pPr>
              <w:pStyle w:val="ListBullet"/>
            </w:pPr>
            <w:r w:rsidRPr="00B11914">
              <w:t>goaf seals</w:t>
            </w:r>
          </w:p>
          <w:p w:rsidR="00000000" w:rsidRPr="00B11914" w:rsidP="00B11914">
            <w:pPr>
              <w:pStyle w:val="ListBullet"/>
            </w:pPr>
            <w:r w:rsidRPr="00B11914">
              <w:t>final seals</w:t>
            </w:r>
          </w:p>
          <w:p w:rsidR="00000000" w:rsidP="00B11914">
            <w:pPr>
              <w:pStyle w:val="ListBullet"/>
              <w:rPr>
                <w:lang w:val="en-NZ"/>
              </w:rPr>
            </w:pPr>
            <w:r w:rsidRPr="00B11914">
              <w:t>pressure chambers</w:t>
            </w: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Geological conditions</w:t>
            </w:r>
            <w:r w:rsidRPr="00B11914">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faults</w:t>
            </w:r>
          </w:p>
          <w:p w:rsidR="00000000" w:rsidRPr="00B11914" w:rsidP="00B11914">
            <w:pPr>
              <w:pStyle w:val="ListBullet"/>
            </w:pPr>
            <w:r w:rsidRPr="00B11914">
              <w:t>dykes</w:t>
            </w:r>
          </w:p>
          <w:p w:rsidR="00000000" w:rsidRPr="00B11914" w:rsidP="00B11914">
            <w:pPr>
              <w:pStyle w:val="ListBullet"/>
            </w:pPr>
            <w:r w:rsidRPr="00B11914">
              <w:t>intrusions</w:t>
            </w:r>
          </w:p>
          <w:p w:rsidR="00000000" w:rsidRPr="00B11914" w:rsidP="00B11914">
            <w:pPr>
              <w:pStyle w:val="ListBullet"/>
            </w:pPr>
            <w:r w:rsidRPr="00B11914">
              <w:t>strata deformities</w:t>
            </w:r>
          </w:p>
          <w:p w:rsidR="00000000" w:rsidP="00B11914">
            <w:pPr>
              <w:pStyle w:val="ListBullet"/>
              <w:rPr>
                <w:lang w:val="en-NZ"/>
              </w:rPr>
            </w:pPr>
            <w:r w:rsidRPr="00B11914">
              <w:t>existing or induced stress or strain</w:t>
            </w: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Mine atmosphere monitoring</w:t>
            </w:r>
            <w:r w:rsidRPr="00B11914">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continuous monitoring</w:t>
            </w:r>
          </w:p>
          <w:p w:rsidR="00000000" w:rsidRPr="00B11914" w:rsidP="00B11914">
            <w:pPr>
              <w:pStyle w:val="ListBullet"/>
            </w:pPr>
            <w:r w:rsidRPr="00B11914">
              <w:t>portable (hand held) monitoring</w:t>
            </w:r>
          </w:p>
          <w:p w:rsidR="00000000" w:rsidRPr="00B11914" w:rsidP="00B11914">
            <w:pPr>
              <w:pStyle w:val="ListBullet"/>
            </w:pPr>
            <w:r w:rsidRPr="00B11914">
              <w:t>collection of bag samples</w:t>
            </w:r>
          </w:p>
          <w:p w:rsidR="00000000" w:rsidRPr="00B11914" w:rsidP="00B11914">
            <w:pPr>
              <w:pStyle w:val="ListBullet"/>
            </w:pPr>
            <w:r w:rsidRPr="00B11914">
              <w:t>gas chromatography</w:t>
            </w:r>
          </w:p>
          <w:p w:rsidR="00000000" w:rsidP="00B11914">
            <w:pPr>
              <w:pStyle w:val="ListBullet"/>
              <w:rPr>
                <w:lang w:val="en-NZ"/>
              </w:rPr>
            </w:pPr>
            <w:r w:rsidRPr="00B11914">
              <w:t>ventilation measurements from all areas of the mine, including sealed areas and waste workings</w:t>
            </w: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Monitoring</w:t>
            </w:r>
            <w:r w:rsidRPr="00B11914">
              <w:t xml:space="preserve"> may include, but is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continuous monitoring</w:t>
            </w:r>
          </w:p>
          <w:p w:rsidR="00000000" w:rsidRPr="00B11914" w:rsidP="00B11914">
            <w:pPr>
              <w:pStyle w:val="ListBullet"/>
            </w:pPr>
            <w:r w:rsidRPr="00B11914">
              <w:t>portable (hand held) monitoring</w:t>
            </w:r>
          </w:p>
          <w:p w:rsidR="00000000" w:rsidRPr="00B11914" w:rsidP="00B11914">
            <w:pPr>
              <w:pStyle w:val="ListBullet"/>
            </w:pPr>
            <w:r w:rsidRPr="00B11914">
              <w:t>core samples</w:t>
            </w:r>
          </w:p>
          <w:p w:rsidR="00000000" w:rsidRPr="00B11914" w:rsidP="00B11914">
            <w:pPr>
              <w:pStyle w:val="ListBullet"/>
            </w:pPr>
            <w:r w:rsidRPr="00B11914">
              <w:t>visual observation</w:t>
            </w:r>
          </w:p>
          <w:p w:rsidR="00000000" w:rsidRPr="00B11914" w:rsidP="00B11914">
            <w:pPr>
              <w:pStyle w:val="ListBullet"/>
            </w:pPr>
            <w:r w:rsidRPr="00B11914">
              <w:t xml:space="preserve">geological mapping </w:t>
            </w:r>
          </w:p>
          <w:p w:rsidR="00000000" w:rsidRPr="00B11914" w:rsidP="00B11914">
            <w:pPr>
              <w:pStyle w:val="ListBullet"/>
            </w:pPr>
            <w:r w:rsidRPr="00B11914">
              <w:t>audiometry</w:t>
            </w:r>
          </w:p>
          <w:p w:rsidR="00000000" w:rsidP="00B11914">
            <w:pPr>
              <w:pStyle w:val="ListBullet"/>
              <w:rPr>
                <w:lang w:val="en-NZ"/>
              </w:rPr>
            </w:pPr>
            <w:r w:rsidRPr="00B11914">
              <w:t>borehole pressure readings</w:t>
            </w: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Defects to mine structures</w:t>
            </w:r>
            <w:r w:rsidRPr="00B11914">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deterioration of materials</w:t>
            </w:r>
          </w:p>
          <w:p w:rsidR="00000000" w:rsidRPr="00B11914" w:rsidP="00B11914">
            <w:pPr>
              <w:pStyle w:val="ListBullet"/>
            </w:pPr>
            <w:r w:rsidRPr="00B11914">
              <w:t>quality of construction</w:t>
            </w:r>
          </w:p>
          <w:p w:rsidR="00000000" w:rsidRPr="00B11914" w:rsidP="00B11914">
            <w:pPr>
              <w:pStyle w:val="ListBullet"/>
            </w:pPr>
            <w:r w:rsidRPr="00B11914">
              <w:t>effects of surrounding strata</w:t>
            </w:r>
          </w:p>
          <w:p w:rsidR="00000000" w:rsidRPr="00B11914" w:rsidP="00B11914">
            <w:pPr>
              <w:pStyle w:val="ListBullet"/>
            </w:pPr>
            <w:r w:rsidRPr="00B11914">
              <w:t>physical damage</w:t>
            </w:r>
          </w:p>
          <w:p w:rsidR="00000000" w:rsidP="00B11914">
            <w:pPr>
              <w:pStyle w:val="ListBullet"/>
              <w:rPr>
                <w:lang w:val="en-NZ"/>
              </w:rPr>
            </w:pPr>
            <w:r w:rsidRPr="00B11914">
              <w:t>water damage</w:t>
            </w: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Services and infrastructure</w:t>
            </w:r>
            <w:r w:rsidRPr="00B11914">
              <w:t xml:space="preserve"> includes: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pipes</w:t>
            </w:r>
          </w:p>
          <w:p w:rsidR="00000000" w:rsidRPr="00B11914" w:rsidP="00B11914">
            <w:pPr>
              <w:pStyle w:val="ListBullet"/>
            </w:pPr>
            <w:r w:rsidRPr="00B11914">
              <w:t>valves</w:t>
            </w:r>
          </w:p>
          <w:p w:rsidR="00000000" w:rsidRPr="00B11914" w:rsidP="00B11914">
            <w:pPr>
              <w:pStyle w:val="ListBullet"/>
            </w:pPr>
            <w:r w:rsidRPr="00B11914">
              <w:t>hoses</w:t>
            </w:r>
          </w:p>
          <w:p w:rsidR="00000000" w:rsidRPr="00B11914" w:rsidP="00B11914">
            <w:pPr>
              <w:pStyle w:val="ListBullet"/>
            </w:pPr>
            <w:r w:rsidRPr="00B11914">
              <w:t>pumps</w:t>
            </w:r>
          </w:p>
          <w:p w:rsidR="00000000" w:rsidRPr="00B11914" w:rsidP="00B11914">
            <w:pPr>
              <w:pStyle w:val="ListBullet"/>
            </w:pPr>
            <w:r w:rsidRPr="00B11914">
              <w:t>drainage plant</w:t>
            </w:r>
          </w:p>
          <w:p w:rsidR="00000000" w:rsidRPr="00B11914" w:rsidP="00B11914">
            <w:pPr>
              <w:pStyle w:val="ListBullet"/>
            </w:pPr>
            <w:r w:rsidRPr="00B11914">
              <w:t>flame arresters</w:t>
            </w:r>
          </w:p>
          <w:p w:rsidR="00000000" w:rsidRPr="00B11914" w:rsidP="00B11914">
            <w:pPr>
              <w:pStyle w:val="ListBullet"/>
            </w:pPr>
            <w:r w:rsidRPr="00B11914">
              <w:t>power supply to bore holes</w:t>
            </w:r>
          </w:p>
          <w:p w:rsidR="00000000" w:rsidRPr="00B11914" w:rsidP="00B11914">
            <w:pPr>
              <w:pStyle w:val="ListBullet"/>
            </w:pPr>
            <w:r w:rsidRPr="00B11914">
              <w:t>cleaning equipment</w:t>
            </w:r>
          </w:p>
          <w:p w:rsidR="00000000" w:rsidRPr="00B11914" w:rsidP="00B11914">
            <w:pPr>
              <w:pStyle w:val="ListBullet"/>
            </w:pPr>
            <w:r w:rsidRPr="00B11914">
              <w:t>all other plant and equipment</w:t>
            </w:r>
          </w:p>
          <w:p w:rsidR="00000000" w:rsidP="00B11914">
            <w:pPr>
              <w:pStyle w:val="ListBullet"/>
              <w:rPr>
                <w:lang w:val="en-NZ"/>
              </w:rPr>
            </w:pPr>
            <w:r w:rsidRPr="00B11914">
              <w:t>ventilation</w:t>
            </w:r>
          </w:p>
        </w:tc>
      </w:tr>
      <w:tr w:rsidTr="00C555E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914">
            <w:pPr>
              <w:pStyle w:val="BodyText"/>
              <w:rPr>
                <w:lang w:val="en-NZ"/>
              </w:rPr>
            </w:pPr>
            <w:r w:rsidRPr="00B11914">
              <w:rPr>
                <w:rStyle w:val="SpecialBold"/>
              </w:rPr>
              <w:t>Personnel safety measures</w:t>
            </w:r>
            <w:r w:rsidRPr="00B11914">
              <w:t xml:space="preserve"> may include, but are not limited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914" w:rsidP="00B11914">
            <w:pPr>
              <w:pStyle w:val="ListBullet"/>
            </w:pPr>
            <w:r w:rsidRPr="00B11914">
              <w:t>remote control mining</w:t>
            </w:r>
          </w:p>
          <w:p w:rsidR="00000000" w:rsidRPr="00B11914" w:rsidP="00B11914">
            <w:pPr>
              <w:pStyle w:val="ListBullet"/>
            </w:pPr>
            <w:r w:rsidRPr="00B11914">
              <w:t>alternative air supply</w:t>
            </w:r>
          </w:p>
          <w:p w:rsidR="00000000" w:rsidRPr="00B11914" w:rsidP="00B11914">
            <w:pPr>
              <w:pStyle w:val="ListBullet"/>
            </w:pPr>
            <w:r w:rsidRPr="00B11914">
              <w:t>limitation of numbers</w:t>
            </w:r>
          </w:p>
          <w:p w:rsidR="00000000" w:rsidRPr="00B11914" w:rsidP="00B11914">
            <w:pPr>
              <w:pStyle w:val="ListBullet"/>
            </w:pPr>
            <w:r w:rsidRPr="00B11914">
              <w:t>training</w:t>
            </w:r>
          </w:p>
          <w:p w:rsidR="00000000" w:rsidRPr="00B11914" w:rsidP="00B11914">
            <w:pPr>
              <w:pStyle w:val="ListBullet"/>
            </w:pPr>
            <w:r w:rsidRPr="00B11914">
              <w:t>physical barriers</w:t>
            </w:r>
          </w:p>
          <w:p w:rsidR="00000000" w:rsidRPr="00B11914" w:rsidP="00B11914">
            <w:pPr>
              <w:pStyle w:val="ListBullet"/>
            </w:pPr>
            <w:r w:rsidRPr="00B11914">
              <w:t>emergency equipment</w:t>
            </w:r>
          </w:p>
          <w:p w:rsidR="00000000" w:rsidRPr="00B11914" w:rsidP="00B11914">
            <w:pPr>
              <w:pStyle w:val="ListBullet"/>
            </w:pPr>
            <w:r w:rsidRPr="00B11914">
              <w:t>personal protective equipment (PPE)</w:t>
            </w:r>
          </w:p>
        </w:tc>
      </w:tr>
    </w:tbl>
    <w:p w:rsidR="00000000" w:rsidRPr="00B11914" w:rsidP="00B11914">
      <w:pPr>
        <w:pStyle w:val="BodyText"/>
      </w:pPr>
    </w:p>
    <w:p w:rsidR="00000000" w:rsidRPr="00B11914" w:rsidP="00B11914">
      <w:pPr>
        <w:pStyle w:val="AllowPageBreak"/>
      </w:pPr>
    </w:p>
    <w:p w:rsidR="00000000" w:rsidRPr="00B11914" w:rsidP="00B11914">
      <w:pPr>
        <w:pStyle w:val="Heading1"/>
      </w:pPr>
      <w:bookmarkStart w:id="12" w:name="O_130586"/>
      <w:bookmarkEnd w:id="12"/>
      <w:r w:rsidRPr="00B11914">
        <w:t>Unit Secto</w:t>
      </w:r>
      <w:r w:rsidRPr="00B11914">
        <w:t>r(s)</w:t>
      </w:r>
    </w:p>
    <w:p w:rsidR="00000000" w:rsidRPr="00B11914" w:rsidP="00B11914">
      <w:pPr>
        <w:pStyle w:val="BodyText"/>
      </w:pPr>
      <w:r w:rsidRPr="00B11914">
        <w:t>Coal Mining (Underground)</w:t>
      </w:r>
      <w:r w:rsidRPr="00B11914">
        <w:tab/>
      </w:r>
    </w:p>
    <w:p w:rsidR="00000000" w:rsidRPr="00B11914" w:rsidP="00B11914">
      <w:pPr>
        <w:pStyle w:val="AllowPageBreak"/>
      </w:pPr>
    </w:p>
    <w:p w:rsidR="00000000" w:rsidRPr="00B11914" w:rsidP="00B11914">
      <w:pPr>
        <w:pStyle w:val="Heading1"/>
      </w:pPr>
      <w:bookmarkStart w:id="13" w:name="O_161551"/>
      <w:bookmarkEnd w:id="13"/>
      <w:r w:rsidRPr="00B11914">
        <w:t>Competency field</w:t>
      </w:r>
    </w:p>
    <w:p w:rsidR="00000000" w:rsidRPr="00B11914" w:rsidP="00B11914">
      <w:pPr>
        <w:pStyle w:val="BodyText"/>
      </w:pPr>
      <w:r w:rsidRPr="00B11914">
        <w:t>Refer to Unit Sector(s).</w:t>
      </w:r>
    </w:p>
    <w:p w:rsidR="00000000" w:rsidRPr="00B11914" w:rsidP="00B11914">
      <w:pPr>
        <w:pStyle w:val="AllowPageBreak"/>
      </w:pPr>
    </w:p>
    <w:p w:rsidR="00000000" w:rsidRPr="00B11914" w:rsidP="00B11914">
      <w:pPr>
        <w:pStyle w:val="Heading1"/>
      </w:pPr>
      <w:bookmarkStart w:id="14" w:name="O_161550"/>
      <w:bookmarkEnd w:id="14"/>
      <w:r w:rsidRPr="00B11914">
        <w:t>Co-requisite units</w:t>
      </w:r>
    </w:p>
    <w:p w:rsidR="00000000" w:rsidRPr="00B11914" w:rsidP="00B11914">
      <w:pPr>
        <w:pStyle w:val="BodyText"/>
      </w:pPr>
      <w:r w:rsidRPr="00B11914">
        <w:t>Not applicable.</w:t>
      </w:r>
    </w:p>
    <w:p w:rsidR="00000000" w:rsidRPr="00B11914" w:rsidP="00B11914"/>
    <w:sectPr w:rsidSect="00B119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55E9" w:rsidP="00C555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E9" w:rsidP="00B119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C555E9" w:rsidP="00B119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555E9" w:rsidP="00B119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55E9" w:rsidP="00C555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E9" w:rsidP="00B11914">
    <w:pPr>
      <w:pStyle w:val="Header"/>
      <w:framePr w:wrap="around"/>
    </w:pPr>
    <w:r>
      <w:fldChar w:fldCharType="begin"/>
    </w:r>
    <w:r>
      <w:instrText xml:space="preserve"> TITLE   \* MERGEFORMAT </w:instrText>
    </w:r>
    <w:r>
      <w:fldChar w:fldCharType="separate"/>
    </w:r>
    <w:r>
      <w:t>RIIMCU604A Establish and maintain the outburst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55E9" w:rsidP="00B119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6267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521F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E496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9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1914"/>
    <w:pPr>
      <w:spacing w:before="360" w:after="60"/>
      <w:outlineLvl w:val="0"/>
    </w:pPr>
    <w:rPr>
      <w:sz w:val="32"/>
    </w:rPr>
  </w:style>
  <w:style w:type="paragraph" w:styleId="Heading2">
    <w:name w:val="heading 2"/>
    <w:basedOn w:val="HeadingBase"/>
    <w:next w:val="BodyText"/>
    <w:link w:val="Heading2Char"/>
    <w:qFormat/>
    <w:rsid w:val="00B11914"/>
    <w:pPr>
      <w:keepLines/>
      <w:spacing w:before="240" w:after="120"/>
      <w:outlineLvl w:val="1"/>
    </w:pPr>
    <w:rPr>
      <w:sz w:val="28"/>
      <w:szCs w:val="40"/>
    </w:rPr>
  </w:style>
  <w:style w:type="paragraph" w:styleId="Heading3">
    <w:name w:val="heading 3"/>
    <w:basedOn w:val="HeadingBase"/>
    <w:next w:val="BodyText"/>
    <w:link w:val="Heading3Char"/>
    <w:qFormat/>
    <w:rsid w:val="00B11914"/>
    <w:pPr>
      <w:spacing w:before="180" w:after="120"/>
      <w:outlineLvl w:val="2"/>
    </w:pPr>
    <w:rPr>
      <w:spacing w:val="-10"/>
      <w:kern w:val="32"/>
    </w:rPr>
  </w:style>
  <w:style w:type="paragraph" w:styleId="Heading4">
    <w:name w:val="heading 4"/>
    <w:basedOn w:val="HeadingBase"/>
    <w:next w:val="BodyText"/>
    <w:link w:val="Heading4Char"/>
    <w:qFormat/>
    <w:rsid w:val="00B11914"/>
    <w:pPr>
      <w:spacing w:before="160" w:after="120"/>
      <w:outlineLvl w:val="3"/>
    </w:pPr>
    <w:rPr>
      <w:sz w:val="22"/>
    </w:rPr>
  </w:style>
  <w:style w:type="paragraph" w:styleId="Heading5">
    <w:name w:val="heading 5"/>
    <w:basedOn w:val="HeadingBase"/>
    <w:next w:val="Normal"/>
    <w:link w:val="Heading5Char"/>
    <w:qFormat/>
    <w:rsid w:val="00B11914"/>
    <w:pPr>
      <w:spacing w:before="80"/>
      <w:outlineLvl w:val="4"/>
    </w:pPr>
    <w:rPr>
      <w:color w:val="918585"/>
      <w:sz w:val="20"/>
    </w:rPr>
  </w:style>
  <w:style w:type="paragraph" w:styleId="Heading6">
    <w:name w:val="heading 6"/>
    <w:basedOn w:val="HeadingBase"/>
    <w:next w:val="Normal"/>
    <w:link w:val="Heading6Char"/>
    <w:qFormat/>
    <w:rsid w:val="00B11914"/>
    <w:pPr>
      <w:spacing w:before="60"/>
      <w:outlineLvl w:val="5"/>
    </w:pPr>
    <w:rPr>
      <w:color w:val="918585"/>
      <w:sz w:val="20"/>
    </w:rPr>
  </w:style>
  <w:style w:type="paragraph" w:styleId="Heading7">
    <w:name w:val="heading 7"/>
    <w:basedOn w:val="Normal"/>
    <w:next w:val="Normal"/>
    <w:link w:val="Heading7Char"/>
    <w:qFormat/>
    <w:rsid w:val="00B11914"/>
    <w:pPr>
      <w:ind w:left="720"/>
      <w:outlineLvl w:val="6"/>
    </w:pPr>
    <w:rPr>
      <w:i/>
    </w:rPr>
  </w:style>
  <w:style w:type="paragraph" w:styleId="Heading8">
    <w:name w:val="heading 8"/>
    <w:basedOn w:val="Normal"/>
    <w:next w:val="Normal"/>
    <w:link w:val="Heading8Char"/>
    <w:qFormat/>
    <w:rsid w:val="00B11914"/>
    <w:pPr>
      <w:ind w:left="720"/>
      <w:outlineLvl w:val="7"/>
    </w:pPr>
    <w:rPr>
      <w:i/>
    </w:rPr>
  </w:style>
  <w:style w:type="paragraph" w:styleId="Heading9">
    <w:name w:val="heading 9"/>
    <w:basedOn w:val="Normal"/>
    <w:next w:val="Normal"/>
    <w:link w:val="Heading9Char"/>
    <w:qFormat/>
    <w:rsid w:val="00B11914"/>
    <w:pPr>
      <w:ind w:left="720"/>
      <w:outlineLvl w:val="8"/>
    </w:pPr>
    <w:rPr>
      <w:i/>
    </w:rPr>
  </w:style>
  <w:style w:type="character" w:default="1" w:styleId="DefaultParagraphFont">
    <w:name w:val="Default Paragraph Font"/>
    <w:uiPriority w:val="1"/>
    <w:unhideWhenUsed/>
    <w:rsid w:val="00B119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914"/>
  </w:style>
  <w:style w:type="character" w:customStyle="1" w:styleId="Heading1Char">
    <w:name w:val="Heading 1 Char"/>
    <w:basedOn w:val="DefaultParagraphFont"/>
    <w:link w:val="Heading1"/>
    <w:rsid w:val="00B11914"/>
    <w:rPr>
      <w:rFonts w:ascii="Times New Roman" w:eastAsia="Times New Roman" w:hAnsi="Times New Roman" w:cs="Times New Roman"/>
      <w:b/>
      <w:sz w:val="32"/>
      <w:szCs w:val="20"/>
      <w:lang w:eastAsia="en-US"/>
    </w:rPr>
  </w:style>
  <w:style w:type="paragraph" w:styleId="BodyText">
    <w:name w:val="Body Text"/>
    <w:basedOn w:val="Normal"/>
    <w:link w:val="BodyTextChar"/>
    <w:rsid w:val="00B119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1914"/>
    <w:rPr>
      <w:rFonts w:ascii="Times New Roman" w:eastAsia="Times New Roman" w:hAnsi="Times New Roman" w:cs="Times New Roman"/>
      <w:sz w:val="24"/>
      <w:lang w:val="en-US" w:eastAsia="en-US"/>
    </w:rPr>
  </w:style>
  <w:style w:type="paragraph" w:styleId="Footer">
    <w:name w:val="footer"/>
    <w:basedOn w:val="Normal"/>
    <w:link w:val="FooterChar"/>
    <w:rsid w:val="00B119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914"/>
    <w:rPr>
      <w:rFonts w:ascii="Times New Roman" w:eastAsia="Times New Roman" w:hAnsi="Times New Roman" w:cs="Times New Roman"/>
      <w:sz w:val="16"/>
      <w:lang w:val="en-US" w:eastAsia="en-US"/>
    </w:rPr>
  </w:style>
  <w:style w:type="paragraph" w:styleId="List">
    <w:name w:val="List"/>
    <w:basedOn w:val="BodyText"/>
    <w:next w:val="BodyText"/>
    <w:rsid w:val="00B11914"/>
    <w:pPr>
      <w:tabs>
        <w:tab w:val="left" w:pos="340"/>
      </w:tabs>
      <w:spacing w:before="60" w:after="60"/>
      <w:ind w:left="340" w:hanging="340"/>
    </w:pPr>
  </w:style>
  <w:style w:type="paragraph" w:styleId="ListBullet">
    <w:name w:val="List Bullet"/>
    <w:basedOn w:val="List"/>
    <w:rsid w:val="00B11914"/>
    <w:pPr>
      <w:numPr>
        <w:numId w:val="13"/>
      </w:numPr>
      <w:tabs>
        <w:tab w:val="clear" w:pos="340"/>
      </w:tabs>
      <w:spacing w:before="40" w:after="40"/>
    </w:pPr>
  </w:style>
  <w:style w:type="character" w:customStyle="1" w:styleId="SpecialBold">
    <w:name w:val="Special Bold"/>
    <w:basedOn w:val="DefaultParagraphFont"/>
    <w:rsid w:val="00B11914"/>
    <w:rPr>
      <w:b/>
      <w:spacing w:val="0"/>
    </w:rPr>
  </w:style>
  <w:style w:type="paragraph" w:styleId="ListBullet2">
    <w:name w:val="List Bullet 2"/>
    <w:basedOn w:val="List2"/>
    <w:rsid w:val="00B11914"/>
    <w:pPr>
      <w:numPr>
        <w:numId w:val="14"/>
      </w:numPr>
      <w:tabs>
        <w:tab w:val="clear" w:pos="680"/>
      </w:tabs>
    </w:pPr>
  </w:style>
  <w:style w:type="paragraph" w:styleId="Header">
    <w:name w:val="header"/>
    <w:basedOn w:val="Normal"/>
    <w:link w:val="HeaderChar"/>
    <w:rsid w:val="00B119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91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11914"/>
    <w:rPr>
      <w:i/>
    </w:rPr>
  </w:style>
  <w:style w:type="paragraph" w:customStyle="1" w:styleId="SuperHeading">
    <w:name w:val="SuperHeading"/>
    <w:basedOn w:val="Normal"/>
    <w:rsid w:val="00B11914"/>
    <w:pPr>
      <w:spacing w:before="240" w:after="120"/>
      <w:outlineLvl w:val="0"/>
    </w:pPr>
    <w:rPr>
      <w:rFonts w:ascii="Times New Roman" w:hAnsi="Times New Roman"/>
      <w:b/>
      <w:sz w:val="28"/>
    </w:rPr>
  </w:style>
  <w:style w:type="paragraph" w:customStyle="1" w:styleId="AllowPageBreak">
    <w:name w:val="AllowPageBreak"/>
    <w:rsid w:val="00B119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1914"/>
    <w:pPr>
      <w:tabs>
        <w:tab w:val="left" w:pos="680"/>
      </w:tabs>
      <w:spacing w:before="60" w:after="60"/>
      <w:ind w:left="680" w:hanging="340"/>
    </w:pPr>
  </w:style>
  <w:style w:type="character" w:customStyle="1" w:styleId="BoldandItalics">
    <w:name w:val="Bold and Italics"/>
    <w:qFormat/>
    <w:rsid w:val="00B11914"/>
    <w:rPr>
      <w:b/>
      <w:i/>
      <w:u w:val="none"/>
    </w:rPr>
  </w:style>
  <w:style w:type="character" w:customStyle="1" w:styleId="Heading2Char">
    <w:name w:val="Heading 2 Char"/>
    <w:basedOn w:val="DefaultParagraphFont"/>
    <w:link w:val="Heading2"/>
    <w:rsid w:val="00B119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9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9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9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9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9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19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1914"/>
    <w:rPr>
      <w:rFonts w:ascii="Courier New" w:eastAsia="Times New Roman" w:hAnsi="Courier New" w:cs="Times New Roman"/>
      <w:i/>
      <w:szCs w:val="20"/>
      <w:lang w:val="en-US" w:eastAsia="en-US"/>
    </w:rPr>
  </w:style>
  <w:style w:type="paragraph" w:customStyle="1" w:styleId="HeadingBase">
    <w:name w:val="Heading Base"/>
    <w:rsid w:val="00B119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914"/>
    <w:pPr>
      <w:tabs>
        <w:tab w:val="right" w:leader="dot" w:pos="9072"/>
      </w:tabs>
      <w:ind w:left="567"/>
    </w:pPr>
    <w:rPr>
      <w:szCs w:val="22"/>
    </w:rPr>
  </w:style>
  <w:style w:type="paragraph" w:customStyle="1" w:styleId="TOCBase">
    <w:name w:val="TOC Base"/>
    <w:rsid w:val="00B119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914"/>
    <w:pPr>
      <w:tabs>
        <w:tab w:val="right" w:leader="dot" w:pos="9072"/>
      </w:tabs>
      <w:spacing w:before="40" w:after="40"/>
      <w:ind w:left="284"/>
    </w:pPr>
    <w:rPr>
      <w:rFonts w:ascii="Times New Roman" w:hAnsi="Times New Roman"/>
    </w:rPr>
  </w:style>
  <w:style w:type="paragraph" w:styleId="TOC1">
    <w:name w:val="toc 1"/>
    <w:basedOn w:val="TOCBase"/>
    <w:next w:val="Normal"/>
    <w:rsid w:val="00B119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1914"/>
    <w:pPr>
      <w:spacing w:before="5040"/>
      <w:jc w:val="center"/>
    </w:pPr>
    <w:rPr>
      <w:sz w:val="48"/>
      <w:szCs w:val="72"/>
      <w:lang w:val="en-US"/>
    </w:rPr>
  </w:style>
  <w:style w:type="character" w:customStyle="1" w:styleId="TitleChar">
    <w:name w:val="Title Char"/>
    <w:basedOn w:val="DefaultParagraphFont"/>
    <w:link w:val="Title"/>
    <w:rsid w:val="00B119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914"/>
    <w:pPr>
      <w:tabs>
        <w:tab w:val="left" w:pos="3600"/>
        <w:tab w:val="left" w:pos="3958"/>
      </w:tabs>
    </w:pPr>
  </w:style>
  <w:style w:type="paragraph" w:customStyle="1" w:styleId="Note">
    <w:name w:val="Note"/>
    <w:basedOn w:val="BodyText"/>
    <w:rsid w:val="00B119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914"/>
    <w:pPr>
      <w:framePr w:wrap="auto" w:hAnchor="text" w:y="6049"/>
    </w:pPr>
    <w:rPr>
      <w:color w:val="000000"/>
      <w:sz w:val="40"/>
    </w:rPr>
  </w:style>
  <w:style w:type="paragraph" w:customStyle="1" w:styleId="TOCTitle">
    <w:name w:val="TOCTitle"/>
    <w:basedOn w:val="Heading1"/>
    <w:rsid w:val="00B11914"/>
    <w:pPr>
      <w:spacing w:after="240"/>
      <w:jc w:val="center"/>
      <w:outlineLvl w:val="9"/>
    </w:pPr>
    <w:rPr>
      <w:caps/>
    </w:rPr>
  </w:style>
  <w:style w:type="paragraph" w:customStyle="1" w:styleId="Version">
    <w:name w:val="Version"/>
    <w:rsid w:val="00B119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914"/>
    <w:pPr>
      <w:keepNext w:val="0"/>
      <w:tabs>
        <w:tab w:val="right" w:pos="4176"/>
      </w:tabs>
      <w:ind w:left="198" w:hanging="198"/>
    </w:pPr>
    <w:rPr>
      <w:rFonts w:ascii="Garamond" w:hAnsi="Garamond"/>
    </w:rPr>
  </w:style>
  <w:style w:type="paragraph" w:styleId="IndexHeading">
    <w:name w:val="index heading"/>
    <w:basedOn w:val="Normal"/>
    <w:next w:val="Index1"/>
    <w:semiHidden/>
    <w:rsid w:val="00B11914"/>
    <w:pPr>
      <w:spacing w:before="120" w:after="120"/>
    </w:pPr>
    <w:rPr>
      <w:rFonts w:ascii="Arial" w:hAnsi="Arial"/>
      <w:b/>
      <w:color w:val="918585"/>
      <w:sz w:val="24"/>
    </w:rPr>
  </w:style>
  <w:style w:type="paragraph" w:customStyle="1" w:styleId="Chapter">
    <w:name w:val="Chapter"/>
    <w:basedOn w:val="Normal"/>
    <w:rsid w:val="00B11914"/>
    <w:pPr>
      <w:spacing w:before="240"/>
    </w:pPr>
    <w:rPr>
      <w:rFonts w:ascii="Times New Roman" w:hAnsi="Times New Roman"/>
      <w:smallCaps/>
      <w:spacing w:val="80"/>
      <w:sz w:val="28"/>
    </w:rPr>
  </w:style>
  <w:style w:type="paragraph" w:customStyle="1" w:styleId="InChapter">
    <w:name w:val="InChapter"/>
    <w:basedOn w:val="Heading3"/>
    <w:rsid w:val="00B11914"/>
    <w:pPr>
      <w:spacing w:after="240"/>
      <w:outlineLvl w:val="9"/>
    </w:pPr>
    <w:rPr>
      <w:noProof/>
    </w:rPr>
  </w:style>
  <w:style w:type="paragraph" w:styleId="Index2">
    <w:name w:val="index 2"/>
    <w:basedOn w:val="Normal"/>
    <w:next w:val="Normal"/>
    <w:semiHidden/>
    <w:rsid w:val="00B11914"/>
    <w:pPr>
      <w:tabs>
        <w:tab w:val="right" w:pos="4176"/>
      </w:tabs>
      <w:ind w:left="568" w:hanging="284"/>
    </w:pPr>
    <w:rPr>
      <w:rFonts w:ascii="Garamond" w:hAnsi="Garamond"/>
    </w:rPr>
  </w:style>
  <w:style w:type="paragraph" w:customStyle="1" w:styleId="Byline">
    <w:name w:val="Byline"/>
    <w:rsid w:val="00B119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914"/>
    <w:pPr>
      <w:tabs>
        <w:tab w:val="clear" w:pos="3600"/>
        <w:tab w:val="clear" w:pos="3958"/>
      </w:tabs>
      <w:jc w:val="right"/>
    </w:pPr>
  </w:style>
  <w:style w:type="paragraph" w:styleId="Caption">
    <w:name w:val="caption"/>
    <w:basedOn w:val="BodyText"/>
    <w:next w:val="Normal"/>
    <w:qFormat/>
    <w:rsid w:val="00B11914"/>
    <w:pPr>
      <w:framePr w:w="2268" w:hSpace="181" w:vSpace="181" w:wrap="around" w:vAnchor="text" w:hAnchor="page" w:x="1135" w:y="285" w:anchorLock="1"/>
    </w:pPr>
    <w:rPr>
      <w:i/>
    </w:rPr>
  </w:style>
  <w:style w:type="paragraph" w:customStyle="1" w:styleId="MiniTOCTitle">
    <w:name w:val="MiniTOCTitle"/>
    <w:basedOn w:val="Heading4"/>
    <w:rsid w:val="00B11914"/>
    <w:pPr>
      <w:spacing w:before="240"/>
      <w:outlineLvl w:val="9"/>
    </w:pPr>
    <w:rPr>
      <w:noProof/>
      <w:sz w:val="24"/>
    </w:rPr>
  </w:style>
  <w:style w:type="paragraph" w:customStyle="1" w:styleId="MiniTOCItem">
    <w:name w:val="MiniTOCItem"/>
    <w:basedOn w:val="ListBullet"/>
    <w:rsid w:val="00B11914"/>
    <w:pPr>
      <w:numPr>
        <w:numId w:val="0"/>
      </w:numPr>
      <w:tabs>
        <w:tab w:val="right" w:leader="dot" w:pos="6521"/>
      </w:tabs>
      <w:spacing w:before="0" w:after="0"/>
    </w:pPr>
  </w:style>
  <w:style w:type="paragraph" w:customStyle="1" w:styleId="TOFTitle">
    <w:name w:val="TOFTitle"/>
    <w:basedOn w:val="TOCTitle"/>
    <w:rsid w:val="00B11914"/>
  </w:style>
  <w:style w:type="paragraph" w:styleId="TableofFigures">
    <w:name w:val="table of figures"/>
    <w:basedOn w:val="Normal"/>
    <w:next w:val="Normal"/>
    <w:semiHidden/>
    <w:rsid w:val="00B11914"/>
    <w:pPr>
      <w:tabs>
        <w:tab w:val="right" w:leader="dot" w:pos="9072"/>
      </w:tabs>
      <w:ind w:left="970" w:hanging="403"/>
    </w:pPr>
    <w:rPr>
      <w:rFonts w:ascii="Times New Roman" w:hAnsi="Times New Roman"/>
      <w:b/>
    </w:rPr>
  </w:style>
  <w:style w:type="paragraph" w:styleId="ListNumber">
    <w:name w:val="List Number"/>
    <w:basedOn w:val="List"/>
    <w:rsid w:val="00B11914"/>
    <w:pPr>
      <w:numPr>
        <w:numId w:val="11"/>
      </w:numPr>
    </w:pPr>
  </w:style>
  <w:style w:type="character" w:customStyle="1" w:styleId="WingdingSymbols">
    <w:name w:val="Wingding Symbols"/>
    <w:rsid w:val="00B11914"/>
    <w:rPr>
      <w:rFonts w:ascii="Wingdings" w:hAnsi="Wingdings"/>
    </w:rPr>
  </w:style>
  <w:style w:type="paragraph" w:customStyle="1" w:styleId="TableHeading">
    <w:name w:val="Table Heading"/>
    <w:basedOn w:val="HeadingBase"/>
    <w:rsid w:val="00B11914"/>
    <w:pPr>
      <w:keepLines/>
      <w:pBdr>
        <w:bottom w:val="single" w:sz="6" w:space="1" w:color="918585"/>
      </w:pBdr>
      <w:spacing w:before="240"/>
    </w:pPr>
  </w:style>
  <w:style w:type="character" w:customStyle="1" w:styleId="HotSpot">
    <w:name w:val="HotSpot"/>
    <w:rsid w:val="00B11914"/>
    <w:rPr>
      <w:color w:val="0033CC"/>
      <w:u w:val="none"/>
    </w:rPr>
  </w:style>
  <w:style w:type="paragraph" w:customStyle="1" w:styleId="BodyTextRight">
    <w:name w:val="Body Text Right"/>
    <w:basedOn w:val="BodyText"/>
    <w:rsid w:val="00B11914"/>
    <w:pPr>
      <w:spacing w:before="0" w:after="0"/>
      <w:jc w:val="right"/>
    </w:pPr>
  </w:style>
  <w:style w:type="paragraph" w:styleId="Index3">
    <w:name w:val="index 3"/>
    <w:basedOn w:val="ListNumber2"/>
    <w:next w:val="Normal"/>
    <w:semiHidden/>
    <w:rsid w:val="00B11914"/>
    <w:pPr>
      <w:numPr>
        <w:numId w:val="0"/>
      </w:numPr>
      <w:tabs>
        <w:tab w:val="right" w:leader="dot" w:pos="4176"/>
      </w:tabs>
    </w:pPr>
  </w:style>
  <w:style w:type="paragraph" w:styleId="ListNumber2">
    <w:name w:val="List Number 2"/>
    <w:basedOn w:val="List2"/>
    <w:rsid w:val="00B11914"/>
    <w:pPr>
      <w:numPr>
        <w:numId w:val="10"/>
      </w:numPr>
      <w:tabs>
        <w:tab w:val="clear" w:pos="1060"/>
      </w:tabs>
    </w:pPr>
  </w:style>
  <w:style w:type="paragraph" w:customStyle="1" w:styleId="MarginNote">
    <w:name w:val="Margin Note"/>
    <w:basedOn w:val="BodyText"/>
    <w:rsid w:val="00B119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9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9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1914"/>
    <w:rPr>
      <w:sz w:val="32"/>
    </w:rPr>
  </w:style>
  <w:style w:type="paragraph" w:customStyle="1" w:styleId="HeadingProcedure">
    <w:name w:val="Heading Procedure"/>
    <w:basedOn w:val="HeadingBase"/>
    <w:next w:val="Normal"/>
    <w:rsid w:val="00B11914"/>
    <w:pPr>
      <w:tabs>
        <w:tab w:val="left" w:pos="0"/>
      </w:tabs>
      <w:spacing w:before="120" w:after="60"/>
    </w:pPr>
    <w:rPr>
      <w:i/>
      <w:color w:val="918585"/>
      <w:sz w:val="22"/>
    </w:rPr>
  </w:style>
  <w:style w:type="paragraph" w:customStyle="1" w:styleId="TableBodyText">
    <w:name w:val="Table Body Text"/>
    <w:basedOn w:val="BodyText"/>
    <w:rsid w:val="00B11914"/>
    <w:pPr>
      <w:spacing w:before="60" w:after="60"/>
    </w:pPr>
  </w:style>
  <w:style w:type="paragraph" w:styleId="ListContinue">
    <w:name w:val="List Continue"/>
    <w:basedOn w:val="List"/>
    <w:rsid w:val="00B11914"/>
    <w:pPr>
      <w:ind w:firstLine="0"/>
    </w:pPr>
  </w:style>
  <w:style w:type="paragraph" w:customStyle="1" w:styleId="ListNote">
    <w:name w:val="List Note"/>
    <w:basedOn w:val="List"/>
    <w:rsid w:val="00B11914"/>
    <w:pPr>
      <w:pBdr>
        <w:top w:val="single" w:sz="6" w:space="2" w:color="918585"/>
        <w:bottom w:val="single" w:sz="6" w:space="2" w:color="918585"/>
      </w:pBdr>
      <w:tabs>
        <w:tab w:val="left" w:pos="1021"/>
      </w:tabs>
      <w:ind w:firstLine="0"/>
    </w:pPr>
  </w:style>
  <w:style w:type="paragraph" w:customStyle="1" w:styleId="Warning">
    <w:name w:val="Warning"/>
    <w:basedOn w:val="BodyText"/>
    <w:rsid w:val="00B11914"/>
    <w:pPr>
      <w:shd w:val="clear" w:color="auto" w:fill="D9D9D9"/>
      <w:tabs>
        <w:tab w:val="left" w:pos="992"/>
      </w:tabs>
      <w:ind w:left="119" w:right="119"/>
    </w:pPr>
    <w:rPr>
      <w:sz w:val="20"/>
    </w:rPr>
  </w:style>
  <w:style w:type="paragraph" w:customStyle="1" w:styleId="MarginIcons">
    <w:name w:val="Margin Icons"/>
    <w:basedOn w:val="BodyText"/>
    <w:rsid w:val="00B119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914"/>
    <w:rPr>
      <w:rFonts w:ascii="Courier New" w:hAnsi="Courier New"/>
    </w:rPr>
  </w:style>
  <w:style w:type="paragraph" w:customStyle="1" w:styleId="NoteBullet">
    <w:name w:val="Note Bullet"/>
    <w:basedOn w:val="Note"/>
    <w:rsid w:val="00B11914"/>
    <w:pPr>
      <w:tabs>
        <w:tab w:val="clear" w:pos="680"/>
      </w:tabs>
      <w:spacing w:before="60" w:after="60"/>
    </w:pPr>
  </w:style>
  <w:style w:type="paragraph" w:customStyle="1" w:styleId="SubHeading2">
    <w:name w:val="SubHeading2"/>
    <w:basedOn w:val="HeadingBase"/>
    <w:rsid w:val="00B11914"/>
    <w:pPr>
      <w:spacing w:before="240" w:after="60"/>
    </w:pPr>
    <w:rPr>
      <w:sz w:val="20"/>
    </w:rPr>
  </w:style>
  <w:style w:type="paragraph" w:customStyle="1" w:styleId="SubHeading1">
    <w:name w:val="SubHeading1"/>
    <w:basedOn w:val="HeadingBase"/>
    <w:rsid w:val="00B11914"/>
    <w:pPr>
      <w:spacing w:before="240" w:after="60"/>
    </w:pPr>
    <w:rPr>
      <w:color w:val="918585"/>
      <w:sz w:val="22"/>
    </w:rPr>
  </w:style>
  <w:style w:type="paragraph" w:customStyle="1" w:styleId="SideHeading">
    <w:name w:val="Side Heading"/>
    <w:basedOn w:val="HeadingBase"/>
    <w:rsid w:val="00B119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914"/>
    <w:pPr>
      <w:numPr>
        <w:numId w:val="12"/>
      </w:numPr>
    </w:pPr>
  </w:style>
  <w:style w:type="paragraph" w:styleId="PlainText">
    <w:name w:val="Plain Text"/>
    <w:basedOn w:val="Normal"/>
    <w:link w:val="PlainTextChar"/>
    <w:rsid w:val="00B11914"/>
    <w:rPr>
      <w:sz w:val="20"/>
    </w:rPr>
  </w:style>
  <w:style w:type="character" w:customStyle="1" w:styleId="PlainTextChar">
    <w:name w:val="Plain Text Char"/>
    <w:basedOn w:val="DefaultParagraphFont"/>
    <w:link w:val="PlainText"/>
    <w:rsid w:val="00B119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1914"/>
    <w:rPr>
      <w:b/>
      <w:smallCaps/>
    </w:rPr>
  </w:style>
  <w:style w:type="paragraph" w:customStyle="1" w:styleId="TableListNumber">
    <w:name w:val="Table List Number"/>
    <w:basedOn w:val="ListNumber"/>
    <w:rsid w:val="00B11914"/>
    <w:pPr>
      <w:numPr>
        <w:numId w:val="0"/>
      </w:numPr>
    </w:pPr>
  </w:style>
  <w:style w:type="paragraph" w:styleId="TOC4">
    <w:name w:val="toc 4"/>
    <w:basedOn w:val="TOCBase"/>
    <w:next w:val="Normal"/>
    <w:semiHidden/>
    <w:rsid w:val="00B11914"/>
    <w:pPr>
      <w:tabs>
        <w:tab w:val="right" w:leader="dot" w:pos="9071"/>
      </w:tabs>
      <w:ind w:left="1701"/>
    </w:pPr>
  </w:style>
  <w:style w:type="paragraph" w:customStyle="1" w:styleId="ListAlpha">
    <w:name w:val="List Alpha"/>
    <w:basedOn w:val="List"/>
    <w:rsid w:val="00B11914"/>
    <w:pPr>
      <w:numPr>
        <w:numId w:val="9"/>
      </w:numPr>
    </w:pPr>
  </w:style>
  <w:style w:type="paragraph" w:customStyle="1" w:styleId="ListAlpha2">
    <w:name w:val="List Alpha 2"/>
    <w:basedOn w:val="List2"/>
    <w:rsid w:val="00B11914"/>
    <w:pPr>
      <w:numPr>
        <w:numId w:val="8"/>
      </w:numPr>
    </w:pPr>
  </w:style>
  <w:style w:type="paragraph" w:styleId="List3">
    <w:name w:val="List 3"/>
    <w:basedOn w:val="BodyText"/>
    <w:rsid w:val="00B11914"/>
    <w:pPr>
      <w:tabs>
        <w:tab w:val="left" w:pos="1021"/>
      </w:tabs>
      <w:spacing w:before="60" w:after="60"/>
      <w:ind w:left="1020" w:hanging="340"/>
    </w:pPr>
  </w:style>
  <w:style w:type="paragraph" w:styleId="List4">
    <w:name w:val="List 4"/>
    <w:basedOn w:val="BodyText"/>
    <w:rsid w:val="00B11914"/>
    <w:pPr>
      <w:tabs>
        <w:tab w:val="left" w:pos="1361"/>
      </w:tabs>
      <w:spacing w:before="60" w:after="60"/>
      <w:ind w:left="1361" w:hanging="340"/>
    </w:pPr>
  </w:style>
  <w:style w:type="paragraph" w:styleId="List5">
    <w:name w:val="List 5"/>
    <w:basedOn w:val="BodyText"/>
    <w:rsid w:val="00B11914"/>
    <w:pPr>
      <w:tabs>
        <w:tab w:val="left" w:pos="1701"/>
      </w:tabs>
      <w:spacing w:before="60" w:after="60"/>
      <w:ind w:left="1701" w:hanging="340"/>
    </w:pPr>
  </w:style>
  <w:style w:type="paragraph" w:styleId="ListBullet3">
    <w:name w:val="List Bullet 3"/>
    <w:basedOn w:val="List3"/>
    <w:rsid w:val="00B11914"/>
    <w:pPr>
      <w:numPr>
        <w:numId w:val="15"/>
      </w:numPr>
      <w:tabs>
        <w:tab w:val="clear" w:pos="1021"/>
      </w:tabs>
      <w:ind w:left="1037" w:hanging="357"/>
    </w:pPr>
  </w:style>
  <w:style w:type="paragraph" w:styleId="ListBullet4">
    <w:name w:val="List Bullet 4"/>
    <w:basedOn w:val="List4"/>
    <w:rsid w:val="00B11914"/>
    <w:pPr>
      <w:numPr>
        <w:numId w:val="3"/>
      </w:numPr>
    </w:pPr>
  </w:style>
  <w:style w:type="paragraph" w:styleId="ListBullet5">
    <w:name w:val="List Bullet 5"/>
    <w:basedOn w:val="List5"/>
    <w:rsid w:val="00B11914"/>
    <w:pPr>
      <w:numPr>
        <w:numId w:val="4"/>
      </w:numPr>
    </w:pPr>
  </w:style>
  <w:style w:type="paragraph" w:styleId="ListContinue2">
    <w:name w:val="List Continue 2"/>
    <w:basedOn w:val="List2"/>
    <w:rsid w:val="00B11914"/>
    <w:pPr>
      <w:ind w:firstLine="0"/>
    </w:pPr>
  </w:style>
  <w:style w:type="paragraph" w:styleId="ListContinue3">
    <w:name w:val="List Continue 3"/>
    <w:basedOn w:val="List3"/>
    <w:rsid w:val="00B11914"/>
    <w:pPr>
      <w:ind w:left="1021" w:firstLine="0"/>
    </w:pPr>
  </w:style>
  <w:style w:type="paragraph" w:styleId="ListContinue4">
    <w:name w:val="List Continue 4"/>
    <w:basedOn w:val="List4"/>
    <w:rsid w:val="00B11914"/>
    <w:pPr>
      <w:ind w:firstLine="0"/>
    </w:pPr>
  </w:style>
  <w:style w:type="paragraph" w:styleId="ListContinue5">
    <w:name w:val="List Continue 5"/>
    <w:basedOn w:val="List5"/>
    <w:rsid w:val="00B11914"/>
    <w:pPr>
      <w:ind w:firstLine="0"/>
    </w:pPr>
  </w:style>
  <w:style w:type="paragraph" w:styleId="ListNumber3">
    <w:name w:val="List Number 3"/>
    <w:basedOn w:val="List3"/>
    <w:rsid w:val="00B11914"/>
    <w:pPr>
      <w:numPr>
        <w:numId w:val="5"/>
      </w:numPr>
    </w:pPr>
  </w:style>
  <w:style w:type="paragraph" w:styleId="ListNumber4">
    <w:name w:val="List Number 4"/>
    <w:basedOn w:val="List4"/>
    <w:rsid w:val="00B11914"/>
    <w:pPr>
      <w:numPr>
        <w:numId w:val="6"/>
      </w:numPr>
    </w:pPr>
  </w:style>
  <w:style w:type="paragraph" w:styleId="ListNumber5">
    <w:name w:val="List Number 5"/>
    <w:basedOn w:val="List5"/>
    <w:rsid w:val="00B11914"/>
    <w:pPr>
      <w:numPr>
        <w:numId w:val="7"/>
      </w:numPr>
    </w:pPr>
  </w:style>
  <w:style w:type="paragraph" w:styleId="BlockText">
    <w:name w:val="Block Text"/>
    <w:basedOn w:val="Normal"/>
    <w:rsid w:val="00B11914"/>
    <w:pPr>
      <w:spacing w:after="120"/>
      <w:ind w:left="1440" w:right="1440"/>
    </w:pPr>
  </w:style>
  <w:style w:type="character" w:customStyle="1" w:styleId="Subscript">
    <w:name w:val="Subscript"/>
    <w:basedOn w:val="DefaultParagraphFont"/>
    <w:rsid w:val="00B11914"/>
    <w:rPr>
      <w:sz w:val="16"/>
      <w:vertAlign w:val="subscript"/>
    </w:rPr>
  </w:style>
  <w:style w:type="character" w:customStyle="1" w:styleId="Superscript">
    <w:name w:val="Superscript"/>
    <w:basedOn w:val="DefaultParagraphFont"/>
    <w:rsid w:val="00B11914"/>
    <w:rPr>
      <w:sz w:val="16"/>
      <w:vertAlign w:val="superscript"/>
    </w:rPr>
  </w:style>
  <w:style w:type="character" w:customStyle="1" w:styleId="Symbols">
    <w:name w:val="Symbols"/>
    <w:basedOn w:val="DefaultParagraphFont"/>
    <w:rsid w:val="00B11914"/>
    <w:rPr>
      <w:rFonts w:ascii="Symbol" w:hAnsi="Symbol"/>
    </w:rPr>
  </w:style>
  <w:style w:type="character" w:customStyle="1" w:styleId="MenuOptions">
    <w:name w:val="Menu Options"/>
    <w:basedOn w:val="DefaultParagraphFont"/>
    <w:rsid w:val="00B11914"/>
    <w:rPr>
      <w:rFonts w:ascii="Arial Narrow" w:hAnsi="Arial Narrow"/>
      <w:smallCaps/>
    </w:rPr>
  </w:style>
  <w:style w:type="character" w:customStyle="1" w:styleId="Buttons">
    <w:name w:val="Buttons"/>
    <w:basedOn w:val="DefaultParagraphFont"/>
    <w:rsid w:val="00B11914"/>
    <w:rPr>
      <w:b/>
    </w:rPr>
  </w:style>
  <w:style w:type="character" w:customStyle="1" w:styleId="Underlined">
    <w:name w:val="Underlined"/>
    <w:basedOn w:val="DefaultParagraphFont"/>
    <w:rsid w:val="00B11914"/>
    <w:rPr>
      <w:u w:val="single"/>
    </w:rPr>
  </w:style>
  <w:style w:type="paragraph" w:customStyle="1" w:styleId="TableBodyTextRight">
    <w:name w:val="Table Body Text Right"/>
    <w:basedOn w:val="TableBodyText"/>
    <w:rsid w:val="00B11914"/>
    <w:pPr>
      <w:widowControl w:val="0"/>
      <w:autoSpaceDE w:val="0"/>
      <w:autoSpaceDN w:val="0"/>
      <w:adjustRightInd w:val="0"/>
      <w:jc w:val="right"/>
    </w:pPr>
    <w:rPr>
      <w:rFonts w:cs="Arial"/>
      <w:szCs w:val="18"/>
    </w:rPr>
  </w:style>
  <w:style w:type="paragraph" w:customStyle="1" w:styleId="CopyrightText">
    <w:name w:val="Copyright Text"/>
    <w:basedOn w:val="BodyText"/>
    <w:rsid w:val="00B11914"/>
    <w:rPr>
      <w:sz w:val="18"/>
    </w:rPr>
  </w:style>
  <w:style w:type="paragraph" w:customStyle="1" w:styleId="BodySmallRight">
    <w:name w:val="Body Small Right"/>
    <w:basedOn w:val="BodyTextRight"/>
    <w:rsid w:val="00B11914"/>
    <w:rPr>
      <w:sz w:val="18"/>
      <w:szCs w:val="18"/>
    </w:rPr>
  </w:style>
  <w:style w:type="paragraph" w:customStyle="1" w:styleId="MarginEdition">
    <w:name w:val="Margin Edition"/>
    <w:basedOn w:val="MarginNote"/>
    <w:rsid w:val="00B11914"/>
    <w:pPr>
      <w:spacing w:before="0" w:after="0"/>
    </w:pPr>
    <w:rPr>
      <w:rFonts w:ascii="Times New Roman" w:hAnsi="Times New Roman"/>
      <w:color w:val="999999"/>
    </w:rPr>
  </w:style>
  <w:style w:type="paragraph" w:customStyle="1" w:styleId="Spacer">
    <w:name w:val="Spacer"/>
    <w:basedOn w:val="Normal"/>
    <w:rsid w:val="00B11914"/>
    <w:rPr>
      <w:sz w:val="2"/>
      <w:szCs w:val="2"/>
    </w:rPr>
  </w:style>
  <w:style w:type="character" w:customStyle="1" w:styleId="Small">
    <w:name w:val="Small"/>
    <w:basedOn w:val="DefaultParagraphFont"/>
    <w:rsid w:val="00B11914"/>
    <w:rPr>
      <w:sz w:val="16"/>
    </w:rPr>
  </w:style>
  <w:style w:type="paragraph" w:customStyle="1" w:styleId="WideTable">
    <w:name w:val="Wide Table"/>
    <w:basedOn w:val="Normal"/>
    <w:rsid w:val="00B11914"/>
    <w:pPr>
      <w:ind w:left="-1418"/>
    </w:pPr>
    <w:rPr>
      <w:sz w:val="2"/>
      <w:szCs w:val="2"/>
    </w:rPr>
  </w:style>
  <w:style w:type="character" w:styleId="PageNumber">
    <w:name w:val="page number"/>
    <w:basedOn w:val="DefaultParagraphFont"/>
    <w:rsid w:val="00B11914"/>
  </w:style>
  <w:style w:type="paragraph" w:styleId="Quote">
    <w:name w:val="Quote"/>
    <w:basedOn w:val="Heading1"/>
    <w:link w:val="QuoteChar"/>
    <w:qFormat/>
    <w:rsid w:val="00B11914"/>
    <w:rPr>
      <w:b w:val="0"/>
      <w:sz w:val="72"/>
      <w:szCs w:val="72"/>
      <w:lang w:val="en-NZ"/>
    </w:rPr>
  </w:style>
  <w:style w:type="character" w:customStyle="1" w:styleId="QuoteChar">
    <w:name w:val="Quote Char"/>
    <w:basedOn w:val="DefaultParagraphFont"/>
    <w:link w:val="Quote"/>
    <w:rsid w:val="00B119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914"/>
    <w:pPr>
      <w:pageBreakBefore/>
    </w:pPr>
  </w:style>
  <w:style w:type="paragraph" w:customStyle="1" w:styleId="Border">
    <w:name w:val="Border"/>
    <w:basedOn w:val="Normal"/>
    <w:qFormat/>
    <w:rsid w:val="00B119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914"/>
    <w:rPr>
      <w:b/>
      <w:bCs/>
      <w:i/>
      <w:iCs/>
      <w:color w:val="auto"/>
    </w:rPr>
  </w:style>
  <w:style w:type="paragraph" w:styleId="IntenseQuote">
    <w:name w:val="Intense Quote"/>
    <w:basedOn w:val="Normal"/>
    <w:next w:val="Normal"/>
    <w:link w:val="IntenseQuoteChar"/>
    <w:uiPriority w:val="30"/>
    <w:qFormat/>
    <w:rsid w:val="00B119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9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1914"/>
    <w:rPr>
      <w:smallCaps/>
      <w:color w:val="auto"/>
      <w:u w:val="single"/>
    </w:rPr>
  </w:style>
  <w:style w:type="character" w:styleId="IntenseReference">
    <w:name w:val="Intense Reference"/>
    <w:basedOn w:val="DefaultParagraphFont"/>
    <w:uiPriority w:val="32"/>
    <w:qFormat/>
    <w:rsid w:val="00B11914"/>
    <w:rPr>
      <w:b/>
      <w:bCs/>
      <w:smallCaps/>
      <w:color w:val="auto"/>
      <w:spacing w:val="5"/>
      <w:u w:val="single"/>
    </w:rPr>
  </w:style>
  <w:style w:type="paragraph" w:customStyle="1" w:styleId="2ColumnHeading">
    <w:name w:val="2Column Heading"/>
    <w:basedOn w:val="BodyText"/>
    <w:qFormat/>
    <w:rsid w:val="00B11914"/>
    <w:pPr>
      <w:spacing w:after="60"/>
      <w:ind w:left="-2268"/>
    </w:pPr>
    <w:rPr>
      <w:b/>
    </w:rPr>
  </w:style>
  <w:style w:type="paragraph" w:customStyle="1" w:styleId="Heading1TOC">
    <w:name w:val="Heading1 TOC"/>
    <w:basedOn w:val="Normal"/>
    <w:qFormat/>
    <w:rsid w:val="00B11914"/>
    <w:pPr>
      <w:spacing w:before="240" w:after="120"/>
    </w:pPr>
    <w:rPr>
      <w:rFonts w:ascii="Times New Roman" w:hAnsi="Times New Roman"/>
      <w:b/>
      <w:sz w:val="32"/>
    </w:rPr>
  </w:style>
  <w:style w:type="paragraph" w:customStyle="1" w:styleId="Heading2TOC">
    <w:name w:val="Heading2 TOC"/>
    <w:basedOn w:val="Normal"/>
    <w:qFormat/>
    <w:rsid w:val="00B11914"/>
    <w:pPr>
      <w:spacing w:before="240" w:after="60"/>
    </w:pPr>
    <w:rPr>
      <w:rFonts w:ascii="Times New Roman" w:hAnsi="Times New Roman"/>
      <w:b/>
      <w:sz w:val="28"/>
    </w:rPr>
  </w:style>
  <w:style w:type="character" w:customStyle="1" w:styleId="Underline">
    <w:name w:val="Underline"/>
    <w:basedOn w:val="DefaultParagraphFont"/>
    <w:qFormat/>
    <w:rsid w:val="00B11914"/>
    <w:rPr>
      <w:u w:val="single"/>
    </w:rPr>
  </w:style>
  <w:style w:type="paragraph" w:styleId="BalloonText">
    <w:name w:val="Balloon Text"/>
    <w:basedOn w:val="Normal"/>
    <w:link w:val="BalloonTextChar"/>
    <w:rsid w:val="00B11914"/>
    <w:rPr>
      <w:rFonts w:ascii="Tahoma" w:hAnsi="Tahoma" w:cs="Tahoma"/>
      <w:sz w:val="16"/>
      <w:szCs w:val="16"/>
    </w:rPr>
  </w:style>
  <w:style w:type="character" w:customStyle="1" w:styleId="BalloonTextChar">
    <w:name w:val="Balloon Text Char"/>
    <w:basedOn w:val="DefaultParagraphFont"/>
    <w:link w:val="BalloonText"/>
    <w:rsid w:val="00B119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19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19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2652</Words>
  <Characters>17174</Characters>
  <Application>Microsoft Office Word</Application>
  <DocSecurity>0</DocSecurity>
  <Lines>609</Lines>
  <Paragraphs>321</Paragraphs>
  <ScaleCrop>false</ScaleCrop>
  <Company>Author-it Software Corporation Ltd.</Company>
  <LinksUpToDate>false</LinksUpToDate>
  <CharactersWithSpaces>19728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RIIMCU604A Establish and maintain the outburst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2012-05-26T20:58:00Z</dcterms:created>
  <dcterms:modified xsi:type="dcterms:W3CDTF">2012-05-26T20:58:00Z</dcterms:modified>
</cp:coreProperties>
</file>