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063" w:rsidP="00823063">
      <w:pPr>
        <w:pStyle w:val="Title"/>
      </w:pPr>
      <w:r>
        <w:fldChar w:fldCharType="begin"/>
      </w:r>
      <w:r>
        <w:instrText xml:space="preserve"> TITLE   \* MERGEFORMAT </w:instrText>
      </w:r>
      <w:r>
        <w:fldChar w:fldCharType="separate"/>
      </w:r>
      <w:r>
        <w:t>RIIMCU505A Implement the inrush management plan</w:t>
      </w:r>
      <w:r>
        <w:fldChar w:fldCharType="end"/>
      </w:r>
    </w:p>
    <w:p w:rsidR="00823063" w:rsidP="00823063">
      <w:pPr>
        <w:pStyle w:val="Version"/>
        <w:sectPr w:rsidSect="002E2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046" w:rsidP="002E2046">
      <w:pPr>
        <w:pStyle w:val="SuperHeading"/>
      </w:pPr>
      <w:r w:rsidRPr="002E2046">
        <w:t>RIIMCU505A Implement the inrush management plan</w:t>
      </w:r>
    </w:p>
    <w:p w:rsidR="00000000" w:rsidRPr="002E2046" w:rsidP="002E2046">
      <w:pPr>
        <w:pStyle w:val="Heading1"/>
      </w:pPr>
      <w:bookmarkStart w:id="1" w:name="O_130515"/>
      <w:bookmarkEnd w:id="1"/>
      <w:r w:rsidRPr="002E2046">
        <w:t>Modification History</w:t>
      </w:r>
    </w:p>
    <w:p w:rsidR="00000000" w:rsidRPr="002E2046" w:rsidP="002E2046">
      <w:pPr>
        <w:pStyle w:val="BodyText"/>
      </w:pPr>
      <w:r w:rsidRPr="002E2046">
        <w:t>Not applicable.</w:t>
      </w:r>
    </w:p>
    <w:p w:rsidR="00000000" w:rsidRPr="002E2046" w:rsidP="002E2046">
      <w:pPr>
        <w:pStyle w:val="AllowPageBreak"/>
      </w:pPr>
    </w:p>
    <w:p w:rsidR="00000000" w:rsidRPr="002E2046" w:rsidP="002E2046">
      <w:pPr>
        <w:pStyle w:val="Heading1"/>
      </w:pPr>
      <w:bookmarkStart w:id="2" w:name="O_130516"/>
      <w:bookmarkEnd w:id="2"/>
      <w:r w:rsidRPr="002E2046">
        <w:t>Unit Descriptor</w:t>
      </w:r>
    </w:p>
    <w:p w:rsidR="00000000" w:rsidRPr="002E2046" w:rsidP="002E2046">
      <w:pPr>
        <w:pStyle w:val="BodyText"/>
      </w:pPr>
      <w:r w:rsidRPr="002E2046">
        <w:t>This unit covers the implementation of the inrush management plan in the coal industry.  It includes planning and prep</w:t>
      </w:r>
      <w:r w:rsidRPr="002E2046">
        <w:t>aring the implementation of the inrush management plan, implementing the inrush management plan, and implanting the systems for the audit and review of the effectiveness of the inrush management systems.  Licensing, legislative, regulatory and certificatio</w:t>
      </w:r>
      <w:r w:rsidRPr="002E2046">
        <w:t>n requirements that apply to this unit can vary between states, territories, and industry sectors.  Relevant information must be sourced prior to application of the unit.</w:t>
      </w:r>
    </w:p>
    <w:p w:rsidR="00000000" w:rsidRPr="002E2046" w:rsidP="002E2046">
      <w:pPr>
        <w:pStyle w:val="AllowPageBreak"/>
      </w:pPr>
    </w:p>
    <w:p w:rsidR="00000000" w:rsidRPr="002E2046" w:rsidP="002E2046">
      <w:pPr>
        <w:pStyle w:val="Heading1"/>
      </w:pPr>
      <w:bookmarkStart w:id="3" w:name="O_130517"/>
      <w:bookmarkEnd w:id="3"/>
      <w:r w:rsidRPr="002E2046">
        <w:t>Application of the Unit</w:t>
      </w:r>
    </w:p>
    <w:p w:rsidR="00000000" w:rsidRPr="002E2046" w:rsidP="002E2046">
      <w:pPr>
        <w:pStyle w:val="BodyText"/>
      </w:pPr>
      <w:r w:rsidRPr="002E2046">
        <w:t>This unit is appropriate for those working i</w:t>
      </w:r>
      <w:r w:rsidRPr="002E2046">
        <w:t>n a management or supervisory role at worksites within:</w:t>
      </w:r>
    </w:p>
    <w:p w:rsidR="00000000" w:rsidRPr="002E2046" w:rsidP="002E2046">
      <w:pPr>
        <w:pStyle w:val="ListBullet"/>
      </w:pPr>
      <w:r w:rsidRPr="002E2046">
        <w:t>Coal mining</w:t>
      </w:r>
    </w:p>
    <w:p w:rsidR="00000000" w:rsidRPr="002E2046" w:rsidP="002E2046">
      <w:pPr>
        <w:pStyle w:val="AllowPageBreak"/>
      </w:pPr>
    </w:p>
    <w:p w:rsidR="00000000" w:rsidRPr="002E2046" w:rsidP="002E2046">
      <w:pPr>
        <w:pStyle w:val="Heading1"/>
      </w:pPr>
      <w:bookmarkStart w:id="4" w:name="O_130518"/>
      <w:bookmarkEnd w:id="4"/>
      <w:r w:rsidRPr="002E2046">
        <w:t>Licensing/Regulatory Information</w:t>
      </w:r>
    </w:p>
    <w:p w:rsidR="00000000" w:rsidRPr="002E2046" w:rsidP="002E2046">
      <w:pPr>
        <w:pStyle w:val="BodyText"/>
      </w:pPr>
      <w:r w:rsidRPr="002E2046">
        <w:t>Refer to Unit Descriptor.</w:t>
      </w:r>
    </w:p>
    <w:p w:rsidR="00000000" w:rsidRPr="002E2046" w:rsidP="002E2046">
      <w:pPr>
        <w:pStyle w:val="AllowPageBreak"/>
      </w:pPr>
    </w:p>
    <w:p w:rsidR="00000000" w:rsidRPr="002E2046" w:rsidP="002E2046">
      <w:pPr>
        <w:pStyle w:val="Heading1"/>
      </w:pPr>
      <w:bookmarkStart w:id="5" w:name="O_130519"/>
      <w:bookmarkEnd w:id="5"/>
      <w:r w:rsidRPr="002E2046">
        <w:t>Pre-Requisites</w:t>
      </w:r>
    </w:p>
    <w:p w:rsidR="00000000" w:rsidRPr="002E2046" w:rsidP="002E2046">
      <w:pPr>
        <w:pStyle w:val="BodyText"/>
      </w:pPr>
      <w:r w:rsidRPr="002E2046">
        <w:t>Not applicable.</w:t>
      </w:r>
    </w:p>
    <w:p w:rsidR="00000000" w:rsidRPr="002E2046" w:rsidP="002E2046">
      <w:pPr>
        <w:pStyle w:val="AllowPageBreak"/>
      </w:pPr>
    </w:p>
    <w:p w:rsidR="00000000" w:rsidRPr="002E2046" w:rsidP="002E2046">
      <w:pPr>
        <w:pStyle w:val="Heading1"/>
      </w:pPr>
      <w:bookmarkStart w:id="6" w:name="O_130520"/>
      <w:bookmarkEnd w:id="6"/>
      <w:r w:rsidRPr="002E2046">
        <w:t>Employability Skills Information</w:t>
      </w:r>
    </w:p>
    <w:p w:rsidR="00000000" w:rsidRPr="002E2046" w:rsidP="002E2046">
      <w:pPr>
        <w:pStyle w:val="BodyText"/>
      </w:pPr>
      <w:r w:rsidRPr="002E2046">
        <w:t>This unit contains employability skills.</w:t>
      </w:r>
    </w:p>
    <w:p w:rsidR="00000000" w:rsidRPr="002E2046" w:rsidP="002E2046">
      <w:pPr>
        <w:pStyle w:val="AllowPageBreak"/>
      </w:pPr>
    </w:p>
    <w:p w:rsidR="00000000" w:rsidRPr="002E2046" w:rsidP="002E2046">
      <w:pPr>
        <w:pStyle w:val="Heading1"/>
      </w:pPr>
      <w:bookmarkStart w:id="7" w:name="O_130521"/>
      <w:bookmarkEnd w:id="7"/>
      <w:r w:rsidRPr="002E2046">
        <w:t>Elements and Performance Criteria Pre-Content</w:t>
      </w:r>
    </w:p>
    <w:tbl>
      <w:tblPr>
        <w:tblW w:w="0" w:type="auto"/>
        <w:tblLayout w:type="fixed"/>
        <w:tblCellMar>
          <w:left w:w="62" w:type="dxa"/>
          <w:right w:w="62" w:type="dxa"/>
        </w:tblCellMar>
        <w:tblLook w:val="0000"/>
      </w:tblPr>
      <w:tblGrid>
        <w:gridCol w:w="2564"/>
        <w:gridCol w:w="5958"/>
      </w:tblGrid>
      <w:tr w:rsidTr="0082306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Performance criteria describe the performance needed to demonstrate achievement of the element. Where bold italicised text is used, further information is detailed in the required skills and knowledge section and the range statement. Assessment of performa</w:t>
            </w:r>
            <w:r w:rsidRPr="002E2046">
              <w:t>nce is to be consistent with the evidence guide.</w:t>
            </w:r>
          </w:p>
        </w:tc>
      </w:tr>
    </w:tbl>
    <w:p w:rsidR="00000000" w:rsidRPr="002E2046" w:rsidP="002E2046">
      <w:pPr>
        <w:pStyle w:val="BodyText"/>
      </w:pPr>
    </w:p>
    <w:p w:rsidR="00000000" w:rsidRPr="002E2046" w:rsidP="002E2046">
      <w:pPr>
        <w:pStyle w:val="AllowPageBreak"/>
      </w:pPr>
    </w:p>
    <w:p w:rsidR="00000000" w:rsidRPr="002E2046" w:rsidP="002E2046">
      <w:pPr>
        <w:pStyle w:val="Heading1"/>
      </w:pPr>
      <w:bookmarkStart w:id="8" w:name="O_130522"/>
      <w:bookmarkEnd w:id="8"/>
      <w:r w:rsidRPr="002E2046">
        <w:t>Elements and Performance Criteria</w:t>
      </w:r>
    </w:p>
    <w:tbl>
      <w:tblPr>
        <w:tblW w:w="0" w:type="auto"/>
        <w:tblLayout w:type="fixed"/>
        <w:tblCellMar>
          <w:left w:w="62" w:type="dxa"/>
          <w:right w:w="62" w:type="dxa"/>
        </w:tblCellMar>
        <w:tblLook w:val="0000"/>
      </w:tblPr>
      <w:tblGrid>
        <w:gridCol w:w="3471"/>
        <w:gridCol w:w="5051"/>
      </w:tblGrid>
      <w:tr w:rsidTr="008230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PERFORMANCE CRITERIA</w:t>
            </w:r>
          </w:p>
        </w:tc>
      </w:tr>
      <w:tr w:rsidTr="008230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List"/>
              <w:rPr>
                <w:lang w:val="en-NZ"/>
              </w:rPr>
            </w:pPr>
            <w:r w:rsidRPr="002E2046">
              <w:t>1.</w:t>
            </w:r>
            <w:r w:rsidRPr="002E2046">
              <w:tab/>
              <w:t>Plan and prepare the implementation of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2"/>
            </w:pPr>
            <w:r w:rsidRPr="002E2046">
              <w:t>1.1.</w:t>
            </w:r>
            <w:r w:rsidRPr="002E2046">
              <w:tab/>
              <w:t xml:space="preserve">Access, interpret and apply </w:t>
            </w:r>
            <w:r w:rsidRPr="002E2046">
              <w:rPr>
                <w:rStyle w:val="BoldandItalics"/>
              </w:rPr>
              <w:t>compliance documentation</w:t>
            </w:r>
            <w:r w:rsidRPr="002E2046">
              <w:t xml:space="preserve"> relevant to the work activity</w:t>
            </w:r>
          </w:p>
          <w:p w:rsidR="00000000" w:rsidRPr="002E2046" w:rsidP="002E2046">
            <w:pPr>
              <w:pStyle w:val="List2"/>
            </w:pPr>
            <w:r w:rsidRPr="002E2046">
              <w:t>1.2.</w:t>
            </w:r>
            <w:r w:rsidRPr="002E2046">
              <w:tab/>
              <w:t xml:space="preserve">Identify and communicate to the relevant persons roles and responsibilities, as specified in the </w:t>
            </w:r>
            <w:r w:rsidRPr="002E2046">
              <w:rPr>
                <w:rStyle w:val="BoldandItalics"/>
              </w:rPr>
              <w:t>inrush management system</w:t>
            </w:r>
          </w:p>
          <w:p w:rsidR="00000000" w:rsidRPr="002E2046" w:rsidP="002E2046">
            <w:pPr>
              <w:pStyle w:val="List2"/>
            </w:pPr>
            <w:r w:rsidRPr="002E2046">
              <w:t>1.3.</w:t>
            </w:r>
            <w:r w:rsidRPr="002E2046">
              <w:tab/>
              <w:t>Identify, forecast, schedule and record resources required for the im</w:t>
            </w:r>
            <w:r w:rsidRPr="002E2046">
              <w:t xml:space="preserve">plementation of the </w:t>
            </w:r>
            <w:r w:rsidRPr="002E2046">
              <w:rPr>
                <w:rStyle w:val="BoldandItalics"/>
              </w:rPr>
              <w:t>inrush management system</w:t>
            </w:r>
          </w:p>
          <w:p w:rsidR="00000000" w:rsidP="002E2046">
            <w:pPr>
              <w:pStyle w:val="List2"/>
              <w:rPr>
                <w:lang w:val="en-NZ"/>
              </w:rPr>
            </w:pPr>
            <w:r w:rsidRPr="002E2046">
              <w:t>1.4.</w:t>
            </w:r>
            <w:r w:rsidRPr="002E2046">
              <w:tab/>
              <w:t>Identify training needs</w:t>
            </w:r>
          </w:p>
        </w:tc>
      </w:tr>
      <w:tr w:rsidTr="008230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List"/>
              <w:rPr>
                <w:lang w:val="en-NZ"/>
              </w:rPr>
            </w:pPr>
            <w:r w:rsidRPr="002E2046">
              <w:t>2.</w:t>
            </w:r>
            <w:r w:rsidRPr="002E2046">
              <w:tab/>
              <w:t>Implement the inrush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2"/>
            </w:pPr>
            <w:r w:rsidRPr="002E2046">
              <w:t>2.1.</w:t>
            </w:r>
            <w:r w:rsidRPr="002E2046">
              <w:tab/>
              <w:t xml:space="preserve">Implement </w:t>
            </w:r>
            <w:r w:rsidRPr="002E2046">
              <w:rPr>
                <w:rStyle w:val="BoldandItalics"/>
              </w:rPr>
              <w:t>inrush hazard</w:t>
            </w:r>
            <w:r w:rsidRPr="002E2046">
              <w:t xml:space="preserve"> control procedures in accordance with the </w:t>
            </w:r>
            <w:r w:rsidRPr="002E2046">
              <w:rPr>
                <w:rStyle w:val="BoldandItalics"/>
              </w:rPr>
              <w:t>inrush management system</w:t>
            </w:r>
          </w:p>
          <w:p w:rsidR="00000000" w:rsidRPr="002E2046" w:rsidP="002E2046">
            <w:pPr>
              <w:pStyle w:val="List2"/>
            </w:pPr>
            <w:r w:rsidRPr="002E2046">
              <w:t>2.2.</w:t>
            </w:r>
            <w:r w:rsidRPr="002E2046">
              <w:tab/>
              <w:t xml:space="preserve">Implement </w:t>
            </w:r>
            <w:r w:rsidRPr="002E2046">
              <w:rPr>
                <w:rStyle w:val="BoldandItalics"/>
              </w:rPr>
              <w:t>personnel safety measures</w:t>
            </w:r>
            <w:r w:rsidRPr="002E2046">
              <w:t xml:space="preserve"> and techniques in accordance with the inrush management system</w:t>
            </w:r>
          </w:p>
          <w:p w:rsidR="00000000" w:rsidRPr="002E2046" w:rsidP="002E2046">
            <w:pPr>
              <w:pStyle w:val="List2"/>
            </w:pPr>
            <w:r w:rsidRPr="002E2046">
              <w:t>2.3.</w:t>
            </w:r>
            <w:r w:rsidRPr="002E2046">
              <w:tab/>
              <w:t xml:space="preserve">Implement </w:t>
            </w:r>
            <w:r w:rsidRPr="002E2046">
              <w:rPr>
                <w:rStyle w:val="BoldandItalics"/>
              </w:rPr>
              <w:t>services and infrastructure</w:t>
            </w:r>
            <w:r w:rsidRPr="002E2046">
              <w:t xml:space="preserve"> protection measures in accordance with the inrush management system</w:t>
            </w:r>
          </w:p>
          <w:p w:rsidR="00000000" w:rsidRPr="002E2046" w:rsidP="002E2046">
            <w:pPr>
              <w:pStyle w:val="List2"/>
            </w:pPr>
            <w:r w:rsidRPr="002E2046">
              <w:t>2.4.</w:t>
            </w:r>
            <w:r w:rsidRPr="002E2046">
              <w:tab/>
              <w:t>Implement the mine monitoring requirements relating to inrush</w:t>
            </w:r>
          </w:p>
          <w:p w:rsidR="00000000" w:rsidRPr="002E2046" w:rsidP="002E2046">
            <w:pPr>
              <w:pStyle w:val="List2"/>
            </w:pPr>
            <w:r w:rsidRPr="002E2046">
              <w:t>2.5.</w:t>
            </w:r>
            <w:r w:rsidRPr="002E2046">
              <w:tab/>
              <w:t>Implement</w:t>
            </w:r>
            <w:r w:rsidRPr="002E2046">
              <w:t xml:space="preserve"> </w:t>
            </w:r>
            <w:r w:rsidRPr="002E2046">
              <w:rPr>
                <w:rStyle w:val="BoldandItalics"/>
              </w:rPr>
              <w:t>inrush</w:t>
            </w:r>
            <w:r w:rsidRPr="002E2046">
              <w:t xml:space="preserve"> information recording and reporting procedures</w:t>
            </w:r>
          </w:p>
          <w:p w:rsidR="00000000" w:rsidRPr="002E2046" w:rsidP="002E2046">
            <w:pPr>
              <w:pStyle w:val="List2"/>
            </w:pPr>
            <w:r w:rsidRPr="002E2046">
              <w:t>2.6.</w:t>
            </w:r>
            <w:r w:rsidRPr="002E2046">
              <w:tab/>
              <w:t xml:space="preserve">Implement </w:t>
            </w:r>
            <w:r w:rsidRPr="002E2046">
              <w:rPr>
                <w:rStyle w:val="BoldandItalics"/>
              </w:rPr>
              <w:t>actions</w:t>
            </w:r>
            <w:r w:rsidRPr="002E2046">
              <w:t xml:space="preserve"> and procedures required in response to inrush indicators</w:t>
            </w:r>
          </w:p>
          <w:p w:rsidR="00000000" w:rsidRPr="002E2046" w:rsidP="002E2046">
            <w:pPr>
              <w:pStyle w:val="List2"/>
            </w:pPr>
            <w:r w:rsidRPr="002E2046">
              <w:t>2.7.</w:t>
            </w:r>
            <w:r w:rsidRPr="002E2046">
              <w:tab/>
              <w:t xml:space="preserve">Implement permit-to-mine procedures in accordance with the </w:t>
            </w:r>
            <w:r w:rsidRPr="002E2046">
              <w:rPr>
                <w:rStyle w:val="BoldandItalics"/>
              </w:rPr>
              <w:t>inrush management system</w:t>
            </w:r>
          </w:p>
          <w:p w:rsidR="00000000" w:rsidP="002E2046">
            <w:pPr>
              <w:pStyle w:val="List2"/>
              <w:rPr>
                <w:lang w:val="en-NZ"/>
              </w:rPr>
            </w:pPr>
            <w:r w:rsidRPr="002E2046">
              <w:t>2.8.</w:t>
            </w:r>
            <w:r w:rsidRPr="002E2046">
              <w:tab/>
              <w:t>Implement emergency respons</w:t>
            </w:r>
            <w:r w:rsidRPr="002E2046">
              <w:t>e and evacuation plans and procedures</w:t>
            </w:r>
          </w:p>
        </w:tc>
      </w:tr>
      <w:tr w:rsidTr="008230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List"/>
              <w:rPr>
                <w:lang w:val="en-NZ"/>
              </w:rPr>
            </w:pPr>
            <w:r w:rsidRPr="002E2046">
              <w:t>3.</w:t>
            </w:r>
            <w:r w:rsidRPr="002E2046">
              <w:tab/>
              <w:t>Implement the systems for the audit and review of the effectiveness of the inrush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2"/>
            </w:pPr>
            <w:r w:rsidRPr="002E2046">
              <w:t>3.1.</w:t>
            </w:r>
            <w:r w:rsidRPr="002E2046">
              <w:tab/>
            </w:r>
            <w:r w:rsidRPr="002E2046">
              <w:rPr>
                <w:rStyle w:val="BoldandItalics"/>
              </w:rPr>
              <w:t>Audit inrush</w:t>
            </w:r>
            <w:r w:rsidRPr="002E2046">
              <w:t xml:space="preserve"> management system in accordance with legislative and site requirements</w:t>
            </w:r>
          </w:p>
          <w:p w:rsidR="00000000" w:rsidRPr="002E2046" w:rsidP="002E2046">
            <w:pPr>
              <w:pStyle w:val="List2"/>
            </w:pPr>
            <w:r w:rsidRPr="002E2046">
              <w:t>3.2.</w:t>
            </w:r>
            <w:r w:rsidRPr="002E2046">
              <w:tab/>
            </w:r>
            <w:r w:rsidRPr="002E2046">
              <w:rPr>
                <w:rStyle w:val="BoldandItalics"/>
              </w:rPr>
              <w:t>Audit</w:t>
            </w:r>
            <w:r w:rsidRPr="002E2046">
              <w:t xml:space="preserve"> recording and</w:t>
            </w:r>
            <w:r w:rsidRPr="002E2046">
              <w:t xml:space="preserve"> reporting systems in accordance with legislative and site requirements</w:t>
            </w:r>
          </w:p>
          <w:p w:rsidR="00000000" w:rsidRPr="002E2046" w:rsidP="002E2046">
            <w:pPr>
              <w:pStyle w:val="List2"/>
            </w:pPr>
            <w:r w:rsidRPr="002E2046">
              <w:t>3.3.</w:t>
            </w:r>
            <w:r w:rsidRPr="002E2046">
              <w:tab/>
            </w:r>
            <w:r w:rsidRPr="002E2046">
              <w:rPr>
                <w:rStyle w:val="BoldandItalics"/>
              </w:rPr>
              <w:t>Audit inrush management</w:t>
            </w:r>
            <w:r w:rsidRPr="002E2046">
              <w:t xml:space="preserve"> operational procedures in accordance with legislative and site requirements</w:t>
            </w:r>
          </w:p>
          <w:p w:rsidR="00000000" w:rsidRPr="002E2046" w:rsidP="002E2046">
            <w:pPr>
              <w:pStyle w:val="List2"/>
            </w:pPr>
            <w:r w:rsidRPr="002E2046">
              <w:t>3.4.</w:t>
            </w:r>
            <w:r w:rsidRPr="002E2046">
              <w:tab/>
            </w:r>
            <w:r w:rsidRPr="002E2046">
              <w:rPr>
                <w:rStyle w:val="BoldandItalics"/>
              </w:rPr>
              <w:t>Audit inrush</w:t>
            </w:r>
            <w:r w:rsidRPr="002E2046">
              <w:t xml:space="preserve"> training plan for currency, relevance and compliance with the</w:t>
            </w:r>
            <w:r w:rsidRPr="002E2046">
              <w:t xml:space="preserve"> requirements of the </w:t>
            </w:r>
            <w:r w:rsidRPr="002E2046">
              <w:rPr>
                <w:rStyle w:val="BoldandItalics"/>
              </w:rPr>
              <w:t>inrush management system</w:t>
            </w:r>
          </w:p>
          <w:p w:rsidR="00000000" w:rsidRPr="002E2046" w:rsidP="002E2046">
            <w:pPr>
              <w:pStyle w:val="List2"/>
            </w:pPr>
            <w:r w:rsidRPr="002E2046">
              <w:t>3.5.</w:t>
            </w:r>
            <w:r w:rsidRPr="002E2046">
              <w:tab/>
              <w:t xml:space="preserve">Implement procedures for response to instances of non-compliance or other discrepancies/deficiencies revealed by </w:t>
            </w:r>
            <w:r w:rsidRPr="002E2046">
              <w:rPr>
                <w:rStyle w:val="BoldandItalics"/>
              </w:rPr>
              <w:t>audit</w:t>
            </w:r>
          </w:p>
        </w:tc>
      </w:tr>
    </w:tbl>
    <w:p w:rsidR="00000000" w:rsidRPr="002E2046" w:rsidP="002E2046">
      <w:pPr>
        <w:pStyle w:val="BodyText"/>
      </w:pPr>
    </w:p>
    <w:p w:rsidR="00000000" w:rsidRPr="002E2046" w:rsidP="002E2046">
      <w:pPr>
        <w:pStyle w:val="AllowPageBreak"/>
      </w:pPr>
    </w:p>
    <w:p w:rsidR="00000000" w:rsidRPr="002E2046" w:rsidP="002E2046">
      <w:pPr>
        <w:pStyle w:val="Heading1"/>
      </w:pPr>
      <w:bookmarkStart w:id="9" w:name="O_130523"/>
      <w:bookmarkEnd w:id="9"/>
      <w:r w:rsidRPr="002E2046">
        <w:t>Required Skills and Knowledge</w:t>
      </w:r>
    </w:p>
    <w:tbl>
      <w:tblPr>
        <w:tblW w:w="0" w:type="auto"/>
        <w:tblLayout w:type="fixed"/>
        <w:tblCellMar>
          <w:left w:w="62" w:type="dxa"/>
          <w:right w:w="62" w:type="dxa"/>
        </w:tblCellMar>
        <w:tblLook w:val="0000"/>
      </w:tblPr>
      <w:tblGrid>
        <w:gridCol w:w="8522"/>
      </w:tblGrid>
      <w:tr w:rsidTr="00823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t>This section describes the skills and knowledge required for this unit.</w:t>
            </w:r>
          </w:p>
        </w:tc>
      </w:tr>
      <w:tr w:rsidTr="00823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Required skills</w:t>
            </w:r>
          </w:p>
        </w:tc>
      </w:tr>
      <w:tr w:rsidTr="00823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Specific skills are required to achieve the Performance Criteria of this unit, particularly for its application in the various circumstances in which this unit may be</w:t>
            </w:r>
            <w:r w:rsidRPr="002E2046">
              <w:t xml:space="preserve"> used. This includes the ability to carry out the following, as required to implement the inrush management plan:</w:t>
            </w:r>
          </w:p>
          <w:p w:rsidR="00000000" w:rsidRPr="002E2046" w:rsidP="002E2046">
            <w:pPr>
              <w:pStyle w:val="ListBullet"/>
            </w:pPr>
            <w:r w:rsidRPr="002E2046">
              <w:t>apply legislative, organisation and site requirements and procedures for implementing the inrush management plan</w:t>
            </w:r>
          </w:p>
          <w:p w:rsidR="00000000" w:rsidRPr="002E2046" w:rsidP="002E2046">
            <w:pPr>
              <w:pStyle w:val="ListBullet"/>
            </w:pPr>
            <w:r w:rsidRPr="002E2046">
              <w:t xml:space="preserve">access, interpret and apply </w:t>
            </w:r>
            <w:r w:rsidRPr="002E2046">
              <w:t>technical information</w:t>
            </w:r>
          </w:p>
          <w:p w:rsidR="00000000" w:rsidRPr="002E2046" w:rsidP="002E2046">
            <w:pPr>
              <w:pStyle w:val="ListBullet"/>
            </w:pPr>
            <w:r w:rsidRPr="002E2046">
              <w:t>access and interpret archival and historical inrush information related to the mine</w:t>
            </w:r>
          </w:p>
          <w:p w:rsidR="00000000" w:rsidRPr="002E2046" w:rsidP="002E2046">
            <w:pPr>
              <w:pStyle w:val="ListBullet"/>
            </w:pPr>
            <w:r w:rsidRPr="002E2046">
              <w:t>interpret and apply mathematical and scientific theorems / laws related to inrush</w:t>
            </w:r>
          </w:p>
          <w:p w:rsidR="00000000" w:rsidRPr="002E2046" w:rsidP="002E2046">
            <w:pPr>
              <w:pStyle w:val="ListBullet"/>
            </w:pPr>
            <w:r w:rsidRPr="002E2046">
              <w:t>perform inrush planning mathematical calculations</w:t>
            </w:r>
          </w:p>
          <w:p w:rsidR="00000000" w:rsidRPr="002E2046" w:rsidP="002E2046">
            <w:pPr>
              <w:pStyle w:val="ListBullet"/>
            </w:pPr>
            <w:r w:rsidRPr="002E2046">
              <w:t>access and interpr</w:t>
            </w:r>
            <w:r w:rsidRPr="002E2046">
              <w:t>et design criteria for inrush prevention and management systems and devices</w:t>
            </w:r>
          </w:p>
          <w:p w:rsidR="00000000" w:rsidRPr="002E2046" w:rsidP="002E2046">
            <w:pPr>
              <w:pStyle w:val="ListBullet"/>
            </w:pPr>
            <w:r w:rsidRPr="002E2046">
              <w:t>interpret computer spreadsheets and inrush modelling/simulations</w:t>
            </w:r>
          </w:p>
          <w:p w:rsidR="00000000" w:rsidRPr="002E2046" w:rsidP="002E2046">
            <w:pPr>
              <w:pStyle w:val="ListBullet"/>
            </w:pPr>
            <w:r w:rsidRPr="002E2046">
              <w:t>conduct enquiries/investigations and prepare reports</w:t>
            </w:r>
          </w:p>
          <w:p w:rsidR="00000000" w:rsidRPr="002E2046" w:rsidP="002E2046">
            <w:pPr>
              <w:pStyle w:val="ListBullet"/>
            </w:pPr>
            <w:r w:rsidRPr="002E2046">
              <w:t>communicate effectively in the workplace</w:t>
            </w:r>
          </w:p>
          <w:p w:rsidR="00000000" w:rsidRPr="002E2046" w:rsidP="002E2046">
            <w:pPr>
              <w:pStyle w:val="ListBullet"/>
            </w:pPr>
            <w:r w:rsidRPr="002E2046">
              <w:t>access and interpret data from monitoring systems and equipment</w:t>
            </w:r>
          </w:p>
          <w:p w:rsidR="00000000" w:rsidRPr="002E2046" w:rsidP="002E2046">
            <w:pPr>
              <w:pStyle w:val="ListBullet"/>
            </w:pPr>
            <w:r w:rsidRPr="002E2046">
              <w:t>operate hand held monitoring equipment</w:t>
            </w:r>
          </w:p>
          <w:p w:rsidR="00000000" w:rsidP="002E2046">
            <w:pPr>
              <w:pStyle w:val="ListBullet"/>
              <w:rPr>
                <w:lang w:val="en-NZ"/>
              </w:rPr>
            </w:pPr>
            <w:r w:rsidRPr="002E2046">
              <w:t>interpret inrush training requirement</w:t>
            </w:r>
          </w:p>
        </w:tc>
      </w:tr>
      <w:tr w:rsidTr="00823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Required knowledge</w:t>
            </w:r>
          </w:p>
        </w:tc>
      </w:tr>
      <w:tr w:rsidTr="00823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 xml:space="preserve">Specific knowledge is required to achieve the Performance Criteria of this unit, particularly </w:t>
            </w:r>
            <w:r w:rsidRPr="002E2046">
              <w:t>for its application in the various circumstances in which this unit may be used. This includes knowledge of the following, as required to implement the inrush management plan:</w:t>
            </w:r>
          </w:p>
          <w:p w:rsidR="00000000" w:rsidRPr="002E2046" w:rsidP="002E2046">
            <w:pPr>
              <w:pStyle w:val="ListBullet"/>
            </w:pPr>
            <w:r w:rsidRPr="002E2046">
              <w:t xml:space="preserve">legislative and site requirements for mining structures, including mine plans, </w:t>
            </w:r>
            <w:r w:rsidRPr="002E2046">
              <w:t>ventilation, gas monitoring, strata support and safety management plans</w:t>
            </w:r>
          </w:p>
          <w:p w:rsidR="00000000" w:rsidRPr="002E2046" w:rsidP="002E2046">
            <w:pPr>
              <w:pStyle w:val="ListBullet"/>
            </w:pPr>
            <w:r w:rsidRPr="002E2046">
              <w:t>mine planning and design</w:t>
            </w:r>
          </w:p>
          <w:p w:rsidR="00000000" w:rsidRPr="002E2046" w:rsidP="002E2046">
            <w:pPr>
              <w:pStyle w:val="ListBullet"/>
            </w:pPr>
            <w:r w:rsidRPr="002E2046">
              <w:t>the systems of mining including tunnels, drifts, stone drivage, shaft sinking, pillar extraction, partial extraction, punch mining and fault drivage</w:t>
            </w:r>
          </w:p>
          <w:p w:rsidR="00000000" w:rsidRPr="002E2046" w:rsidP="002E2046">
            <w:pPr>
              <w:pStyle w:val="ListBullet"/>
            </w:pPr>
            <w:r w:rsidRPr="002E2046">
              <w:t>stress ana</w:t>
            </w:r>
            <w:r w:rsidRPr="002E2046">
              <w:t>lysis including mining induced stress and topography</w:t>
            </w:r>
          </w:p>
          <w:p w:rsidR="00000000" w:rsidRPr="002E2046" w:rsidP="002E2046">
            <w:pPr>
              <w:pStyle w:val="ListBullet"/>
            </w:pPr>
            <w:r w:rsidRPr="002E2046">
              <w:t>sedimentology subsistence, water bearing strata, permeability of seam and strata, hydrology, hydrogeology, physical property testing, caving characteristics, outburst, over and underlying strata</w:t>
            </w:r>
          </w:p>
          <w:p w:rsidR="00000000" w:rsidRPr="002E2046" w:rsidP="002E2046">
            <w:pPr>
              <w:pStyle w:val="ListBullet"/>
            </w:pPr>
            <w:r w:rsidRPr="002E2046">
              <w:t xml:space="preserve">systems </w:t>
            </w:r>
            <w:r w:rsidRPr="002E2046">
              <w:t>of work, including bord and pillar, place changing, longwall, highwall, auger mining, pillar extraction, partial extraction and punch mining</w:t>
            </w:r>
          </w:p>
          <w:p w:rsidR="00000000" w:rsidRPr="002E2046" w:rsidP="002E2046">
            <w:pPr>
              <w:pStyle w:val="ListBullet"/>
            </w:pPr>
            <w:r w:rsidRPr="002E2046">
              <w:t>mining structure failure modes</w:t>
            </w:r>
          </w:p>
          <w:p w:rsidR="00000000" w:rsidRPr="002E2046" w:rsidP="002E2046">
            <w:pPr>
              <w:pStyle w:val="ListBullet"/>
            </w:pPr>
            <w:r w:rsidRPr="002E2046">
              <w:t xml:space="preserve">mining and general engineering principles relevant to the behaviour of excavations in rock and coal </w:t>
            </w:r>
          </w:p>
          <w:p w:rsidR="00000000" w:rsidRPr="002E2046" w:rsidP="002E2046">
            <w:pPr>
              <w:pStyle w:val="ListBullet"/>
            </w:pPr>
            <w:r w:rsidRPr="002E2046">
              <w:t>audit methodologies</w:t>
            </w:r>
          </w:p>
          <w:p w:rsidR="00000000" w:rsidRPr="002E2046" w:rsidP="002E2046">
            <w:pPr>
              <w:pStyle w:val="ListBullet"/>
            </w:pPr>
            <w:r w:rsidRPr="002E2046">
              <w:t>site document control requirements</w:t>
            </w:r>
          </w:p>
          <w:p w:rsidR="00000000" w:rsidRPr="002E2046" w:rsidP="002E2046">
            <w:pPr>
              <w:pStyle w:val="ListBullet"/>
            </w:pPr>
            <w:r w:rsidRPr="002E2046">
              <w:t>mine mapping of inrush zones, related geology and features</w:t>
            </w:r>
          </w:p>
          <w:p w:rsidR="00000000" w:rsidRPr="002E2046" w:rsidP="002E2046">
            <w:pPr>
              <w:pStyle w:val="ListBullet"/>
            </w:pPr>
            <w:r w:rsidRPr="002E2046">
              <w:t>the impact of differing geological featur</w:t>
            </w:r>
            <w:r w:rsidRPr="002E2046">
              <w:t>es and conditions on inrush zones, including faults, dykes, intrusions and strata deformities</w:t>
            </w:r>
          </w:p>
          <w:p w:rsidR="00000000" w:rsidRPr="002E2046" w:rsidP="002E2046">
            <w:pPr>
              <w:pStyle w:val="ListBullet"/>
            </w:pPr>
            <w:r w:rsidRPr="002E2046">
              <w:t>fixed monitoring systems types, uses/limitations, design criteria, specifications and design processes</w:t>
            </w:r>
          </w:p>
          <w:p w:rsidR="00000000" w:rsidRPr="002E2046" w:rsidP="002E2046">
            <w:pPr>
              <w:pStyle w:val="ListBullet"/>
            </w:pPr>
            <w:r w:rsidRPr="002E2046">
              <w:t>portable monitoring equipment, types, uses/limitations</w:t>
            </w:r>
          </w:p>
          <w:p w:rsidR="00000000" w:rsidRPr="002E2046" w:rsidP="002E2046">
            <w:pPr>
              <w:pStyle w:val="ListBullet"/>
            </w:pPr>
            <w:r w:rsidRPr="002E2046">
              <w:t xml:space="preserve">the </w:t>
            </w:r>
            <w:r w:rsidRPr="002E2046">
              <w:t>use of simulation techniques and applications relevant to inrush</w:t>
            </w:r>
          </w:p>
          <w:p w:rsidR="00000000" w:rsidRPr="002E2046" w:rsidP="002E2046">
            <w:pPr>
              <w:pStyle w:val="ListBullet"/>
            </w:pPr>
            <w:r w:rsidRPr="002E2046">
              <w:t>use of computer-based systems for real time monitoring</w:t>
            </w:r>
          </w:p>
          <w:p w:rsidR="00000000" w:rsidRPr="002E2046" w:rsidP="002E2046">
            <w:pPr>
              <w:pStyle w:val="ListBullet"/>
            </w:pPr>
            <w:r w:rsidRPr="002E2046">
              <w:t>mine inrush management plan development requirements and processes</w:t>
            </w:r>
          </w:p>
          <w:p w:rsidR="00000000" w:rsidRPr="002E2046" w:rsidP="002E2046">
            <w:pPr>
              <w:pStyle w:val="ListBullet"/>
            </w:pPr>
            <w:r w:rsidRPr="002E2046">
              <w:t>processes and techniques for determining alarms and trigger points/le</w:t>
            </w:r>
            <w:r w:rsidRPr="002E2046">
              <w:t>vels</w:t>
            </w:r>
          </w:p>
          <w:p w:rsidR="00000000" w:rsidRPr="002E2046" w:rsidP="002E2046">
            <w:pPr>
              <w:pStyle w:val="ListBullet"/>
            </w:pPr>
            <w:r w:rsidRPr="002E2046">
              <w:t>audit and review processes and techniques</w:t>
            </w:r>
          </w:p>
          <w:p w:rsidR="00000000" w:rsidRPr="002E2046" w:rsidP="002E2046">
            <w:pPr>
              <w:pStyle w:val="ListBullet"/>
            </w:pPr>
            <w:r w:rsidRPr="002E2046">
              <w:t>emergency response and evacuation procedures</w:t>
            </w:r>
          </w:p>
          <w:p w:rsidR="00000000" w:rsidRPr="002E2046" w:rsidP="002E2046">
            <w:pPr>
              <w:pStyle w:val="ListBullet"/>
            </w:pPr>
            <w:r w:rsidRPr="002E2046">
              <w:t>the effects of coal seam characteristics on inrush</w:t>
            </w:r>
          </w:p>
          <w:p w:rsidR="00000000" w:rsidRPr="002E2046" w:rsidP="002E2046">
            <w:pPr>
              <w:pStyle w:val="ListBullet"/>
            </w:pPr>
            <w:r w:rsidRPr="002E2046">
              <w:t>methods of control of inrush</w:t>
            </w:r>
          </w:p>
          <w:p w:rsidR="00000000" w:rsidRPr="002E2046" w:rsidP="002E2046">
            <w:pPr>
              <w:pStyle w:val="ListBullet"/>
            </w:pPr>
            <w:r w:rsidRPr="002E2046">
              <w:t>types of inrush control zones</w:t>
            </w:r>
          </w:p>
          <w:p w:rsidR="00000000" w:rsidRPr="002E2046" w:rsidP="002E2046">
            <w:pPr>
              <w:pStyle w:val="ListBullet"/>
            </w:pPr>
            <w:r w:rsidRPr="002E2046">
              <w:t>risk management procedures</w:t>
            </w:r>
          </w:p>
          <w:p w:rsidR="00000000" w:rsidRPr="002E2046" w:rsidP="002E2046">
            <w:pPr>
              <w:pStyle w:val="ListBullet"/>
            </w:pPr>
            <w:r w:rsidRPr="002E2046">
              <w:t>applicable mine rescue proc</w:t>
            </w:r>
            <w:r w:rsidRPr="002E2046">
              <w:t>edures</w:t>
            </w:r>
          </w:p>
          <w:p w:rsidR="00000000" w:rsidRPr="002E2046" w:rsidP="002E2046">
            <w:pPr>
              <w:pStyle w:val="ListBullet"/>
            </w:pPr>
            <w:r w:rsidRPr="002E2046">
              <w:t>roles and responsibilities in accordance with inrush management plan</w:t>
            </w:r>
          </w:p>
        </w:tc>
      </w:tr>
    </w:tbl>
    <w:p w:rsidR="00000000" w:rsidRPr="002E2046" w:rsidP="002E2046">
      <w:pPr>
        <w:pStyle w:val="BodyText"/>
      </w:pPr>
    </w:p>
    <w:p w:rsidR="00000000" w:rsidRPr="002E2046" w:rsidP="002E2046">
      <w:pPr>
        <w:pStyle w:val="AllowPageBreak"/>
      </w:pPr>
    </w:p>
    <w:p w:rsidR="00000000" w:rsidRPr="002E2046" w:rsidP="002E2046">
      <w:pPr>
        <w:pStyle w:val="Heading1"/>
      </w:pPr>
      <w:bookmarkStart w:id="10" w:name="O_130524"/>
      <w:bookmarkEnd w:id="10"/>
      <w:r w:rsidRPr="002E2046">
        <w:t>Evidence Guide</w:t>
      </w:r>
    </w:p>
    <w:tbl>
      <w:tblPr>
        <w:tblW w:w="0" w:type="auto"/>
        <w:tblLayout w:type="fixed"/>
        <w:tblCellMar>
          <w:left w:w="62" w:type="dxa"/>
          <w:right w:w="62" w:type="dxa"/>
        </w:tblCellMar>
        <w:tblLook w:val="0000"/>
      </w:tblPr>
      <w:tblGrid>
        <w:gridCol w:w="3448"/>
        <w:gridCol w:w="5074"/>
      </w:tblGrid>
      <w:tr w:rsidTr="008230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t xml:space="preserve">The evidence guide provides advice on assessment and must be read in conjunction with the performance criteria, required skills and knowledge, </w:t>
            </w:r>
            <w:r w:rsidRPr="002E2046">
              <w:t>range statement and the Assessment Guidelines for the Training Package.</w:t>
            </w:r>
          </w:p>
        </w:tc>
      </w:tr>
      <w:tr w:rsidTr="008230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The evidence required to demonstrate competency in this unit must be relevant to worksite operations and satisfy all of the requirements of the performance criteria, required skills and knowledge and the range statement of this unit and include evidence of</w:t>
            </w:r>
            <w:r w:rsidRPr="002E2046">
              <w:t xml:space="preserve"> the following:</w:t>
            </w:r>
          </w:p>
          <w:p w:rsidR="00000000" w:rsidRPr="002E2046" w:rsidP="002E2046">
            <w:pPr>
              <w:pStyle w:val="ListBullet"/>
            </w:pPr>
            <w:r w:rsidRPr="002E2046">
              <w:t>knowledge of the requirements, procedures and instructions for implement the inrush management plan</w:t>
            </w:r>
          </w:p>
          <w:p w:rsidR="00000000" w:rsidRPr="002E2046" w:rsidP="002E2046">
            <w:pPr>
              <w:pStyle w:val="ListBullet"/>
            </w:pPr>
            <w:r w:rsidRPr="002E2046">
              <w:t>implementation of procedures and techniques for the safe, effective and efficient implementation of the inrush management plan</w:t>
            </w:r>
          </w:p>
          <w:p w:rsidR="00000000" w:rsidRPr="002E2046" w:rsidP="002E2046">
            <w:pPr>
              <w:pStyle w:val="ListBullet"/>
            </w:pPr>
            <w:r w:rsidRPr="002E2046">
              <w:t>the identifi</w:t>
            </w:r>
            <w:r w:rsidRPr="002E2046">
              <w:t>cation of the relevant information and scope of the work required to meet the required outcomes</w:t>
            </w:r>
          </w:p>
          <w:p w:rsidR="00000000" w:rsidRPr="002E2046" w:rsidP="002E2046">
            <w:pPr>
              <w:pStyle w:val="ListBullet"/>
            </w:pPr>
            <w:r w:rsidRPr="002E2046">
              <w:t>the identification of viable options and the selection of inrush management plan elements that best meet the required outcomes</w:t>
            </w:r>
          </w:p>
          <w:p w:rsidR="00000000" w:rsidRPr="002E2046" w:rsidP="002E2046">
            <w:pPr>
              <w:pStyle w:val="ListBullet"/>
            </w:pPr>
            <w:r w:rsidRPr="002E2046">
              <w:t xml:space="preserve">working with others to undertake </w:t>
            </w:r>
            <w:r w:rsidRPr="002E2046">
              <w:t>and complete the implementation of the inrush management plan</w:t>
            </w:r>
          </w:p>
          <w:p w:rsidR="00000000" w:rsidP="002E2046">
            <w:pPr>
              <w:pStyle w:val="ListBullet"/>
              <w:rPr>
                <w:lang w:val="en-NZ"/>
              </w:rPr>
            </w:pPr>
            <w:r w:rsidRPr="002E2046">
              <w:t>consistent successful implementation of the inrush management plan</w:t>
            </w:r>
          </w:p>
        </w:tc>
      </w:tr>
      <w:tr w:rsidTr="008230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This unit must be assessed in the context of the work environment. Where per</w:t>
            </w:r>
            <w:r w:rsidRPr="002E2046">
              <w:t>sonal safety or environmental damage are limiting factors, assessment may occur in a simulated environment provided it is realistic and sufficiently rigorous to cover all aspects of workplace performance, including task skills, task management skills, cont</w:t>
            </w:r>
            <w:r w:rsidRPr="002E2046">
              <w:t>ingency management skills and job role environment skills.</w:t>
            </w:r>
          </w:p>
          <w:p w:rsidR="00000000" w:rsidRPr="002E2046" w:rsidP="002E2046">
            <w:pPr>
              <w:pStyle w:val="ListBullet"/>
            </w:pPr>
            <w:r w:rsidRPr="002E2046">
              <w:t xml:space="preserve"> Assessment of this competency requires typical resources normally used in a resources and infrastructure sector environment. Selection and use of resources for particular worksites may differ due </w:t>
            </w:r>
            <w:r w:rsidRPr="002E2046">
              <w:t>to the site circumstances.</w:t>
            </w:r>
          </w:p>
          <w:p w:rsidR="00000000" w:rsidRPr="002E2046" w:rsidP="002E2046">
            <w:pPr>
              <w:pStyle w:val="ListBullet"/>
            </w:pPr>
            <w:r w:rsidRPr="002E2046">
              <w:t>The assessment environment should not disadvantage the participant. For example, language, literacy and numeracy demands of assessment should not be greater than those required on the job.</w:t>
            </w:r>
          </w:p>
          <w:p w:rsidR="00000000" w:rsidRPr="002E2046" w:rsidP="002E2046">
            <w:pPr>
              <w:pStyle w:val="ListBullet"/>
            </w:pPr>
            <w:r w:rsidRPr="002E2046">
              <w:t>Customisation of assessment and delivery</w:t>
            </w:r>
            <w:r w:rsidRPr="002E2046">
              <w:t xml:space="preserve"> environment to sensitively accommodate cultural diversity.</w:t>
            </w:r>
          </w:p>
          <w:p w:rsidR="00000000" w:rsidRPr="002E2046" w:rsidP="002E2046">
            <w:pPr>
              <w:pStyle w:val="ListBullet"/>
            </w:pPr>
            <w:r w:rsidRPr="002E2046">
              <w:t>Aboriginal people and other people from a non English speaking background may have second language issues.</w:t>
            </w:r>
          </w:p>
          <w:p w:rsidR="00000000" w:rsidP="002E2046">
            <w:pPr>
              <w:pStyle w:val="ListBullet"/>
              <w:rPr>
                <w:lang w:val="en-NZ"/>
              </w:rPr>
            </w:pPr>
            <w:r w:rsidRPr="002E2046">
              <w:t>Where applicable, physical resources should include equipment modified for people with di</w:t>
            </w:r>
            <w:r w:rsidRPr="002E2046">
              <w:t>sabilities.  Access must be provided to appropriate learning and/or assessment support when required.</w:t>
            </w:r>
          </w:p>
        </w:tc>
      </w:tr>
      <w:tr w:rsidTr="008230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E2046" w:rsidP="002E2046">
            <w:pPr>
              <w:pStyle w:val="ListBullet"/>
            </w:pPr>
            <w:r w:rsidRPr="002E2046">
              <w:t xml:space="preserve">written and/or </w:t>
            </w:r>
            <w:r w:rsidRPr="002E2046">
              <w:t>oral assessment of the candidate's required knowledge to apply in undertaking of the implementation of the inrush management plan</w:t>
            </w:r>
          </w:p>
          <w:p w:rsidR="00000000" w:rsidRPr="002E2046" w:rsidP="002E2046">
            <w:pPr>
              <w:pStyle w:val="ListBullet"/>
            </w:pPr>
            <w:r w:rsidRPr="002E2046">
              <w:t>observed, documented and/or first hand testimonial evidence of the candidate's:</w:t>
            </w:r>
          </w:p>
          <w:p w:rsidR="00000000" w:rsidRPr="002E2046" w:rsidP="002E2046">
            <w:pPr>
              <w:pStyle w:val="ListBullet2"/>
            </w:pPr>
            <w:r w:rsidRPr="002E2046">
              <w:t>implementation of appropriate requirement, pr</w:t>
            </w:r>
            <w:r w:rsidRPr="002E2046">
              <w:t>ocedures and techniques for the safe, effective and efficient achievement of required outcomes</w:t>
            </w:r>
          </w:p>
          <w:p w:rsidR="00000000" w:rsidRPr="002E2046" w:rsidP="002E2046">
            <w:pPr>
              <w:pStyle w:val="ListBullet2"/>
            </w:pPr>
            <w:r w:rsidRPr="002E2046">
              <w:t>identification of the relevant information and scope of the work required to meet the required outcomes</w:t>
            </w:r>
          </w:p>
          <w:p w:rsidR="00000000" w:rsidRPr="002E2046" w:rsidP="002E2046">
            <w:pPr>
              <w:pStyle w:val="ListBullet2"/>
            </w:pPr>
            <w:r w:rsidRPr="002E2046">
              <w:t>identification of viable options and the selection of inrush management plan elements that best meet the required outcomes</w:t>
            </w:r>
          </w:p>
          <w:p w:rsidR="00000000" w:rsidRPr="002E2046" w:rsidP="002E2046">
            <w:pPr>
              <w:pStyle w:val="ListBullet2"/>
            </w:pPr>
            <w:r w:rsidRPr="002E2046">
              <w:t>consistent achievement of required outcomes</w:t>
            </w:r>
          </w:p>
          <w:p w:rsidR="00000000" w:rsidRPr="002E2046" w:rsidP="002E2046">
            <w:pPr>
              <w:pStyle w:val="ListBullet"/>
            </w:pPr>
            <w:r w:rsidRPr="002E2046">
              <w:t>first hand testimonial evidence of the candidate:</w:t>
            </w:r>
          </w:p>
          <w:p w:rsidR="00000000" w:rsidRPr="002E2046" w:rsidP="002E2046">
            <w:pPr>
              <w:pStyle w:val="ListBullet2"/>
            </w:pPr>
            <w:r w:rsidRPr="002E2046">
              <w:t xml:space="preserve">working with others to undertake and </w:t>
            </w:r>
            <w:r w:rsidRPr="002E2046">
              <w:t>complete the implementation of the inrush management plan</w:t>
            </w:r>
          </w:p>
          <w:p w:rsidR="00000000" w:rsidP="002E2046">
            <w:pPr>
              <w:pStyle w:val="ListBullet2"/>
              <w:rPr>
                <w:lang w:val="en-NZ"/>
              </w:rPr>
            </w:pPr>
            <w:r w:rsidRPr="002E2046">
              <w:t>provision of clear and timely required support and advice on the implementation of the inrush management plan</w:t>
            </w:r>
          </w:p>
        </w:tc>
      </w:tr>
      <w:tr w:rsidTr="008230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r w:rsidRPr="002E2046">
              <w:t>Consult the SkillsDMC User Guide for further information on assessment including access and equity issues.</w:t>
            </w:r>
          </w:p>
        </w:tc>
      </w:tr>
    </w:tbl>
    <w:p w:rsidR="00000000" w:rsidRPr="002E2046" w:rsidP="002E2046">
      <w:pPr>
        <w:pStyle w:val="BodyText"/>
      </w:pPr>
    </w:p>
    <w:p w:rsidR="00000000" w:rsidRPr="002E2046" w:rsidP="002E2046">
      <w:pPr>
        <w:pStyle w:val="AllowPageBreak"/>
      </w:pPr>
    </w:p>
    <w:p w:rsidR="00000000" w:rsidRPr="002E2046" w:rsidP="002E2046">
      <w:pPr>
        <w:pStyle w:val="Heading1"/>
      </w:pPr>
      <w:bookmarkStart w:id="11" w:name="O_130525"/>
      <w:bookmarkEnd w:id="11"/>
      <w:r w:rsidRPr="002E2046">
        <w:t>Range Statement</w:t>
      </w:r>
    </w:p>
    <w:tbl>
      <w:tblPr>
        <w:tblW w:w="0" w:type="auto"/>
        <w:tblLayout w:type="fixed"/>
        <w:tblCellMar>
          <w:left w:w="62" w:type="dxa"/>
          <w:right w:w="62" w:type="dxa"/>
        </w:tblCellMar>
        <w:tblLook w:val="0000"/>
      </w:tblPr>
      <w:tblGrid>
        <w:gridCol w:w="3517"/>
        <w:gridCol w:w="5005"/>
      </w:tblGrid>
      <w:tr w:rsidTr="008230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t>The range statement relates to the unit of competency as a whole. It allows for different work environments and si</w:t>
            </w:r>
            <w:r w:rsidRPr="002E2046">
              <w:t>tuations that may affect performance. Bold italicised wording, if used in the performance criteria, is detailed below. Essential operating conditions that may be present with training and assessment (depending on the work situation, needs of the candidate,</w:t>
            </w:r>
            <w:r w:rsidRPr="002E2046">
              <w:t xml:space="preserve"> accessibility of the item, and local industry and regional contexts) may also be included.</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Relevant compliance documentation</w:t>
            </w:r>
            <w:r w:rsidRPr="002E204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legislative, organisational and site requirements and procedures</w:t>
            </w:r>
          </w:p>
          <w:p w:rsidR="00000000" w:rsidRPr="002E2046" w:rsidP="002E2046">
            <w:pPr>
              <w:pStyle w:val="ListBullet"/>
            </w:pPr>
            <w:r w:rsidRPr="002E2046">
              <w:t>manufacturer's guidelines and specifications</w:t>
            </w:r>
          </w:p>
          <w:p w:rsidR="00000000" w:rsidRPr="002E2046" w:rsidP="002E2046">
            <w:pPr>
              <w:pStyle w:val="ListBullet"/>
            </w:pPr>
            <w:r w:rsidRPr="002E2046">
              <w:t>Australian standards</w:t>
            </w:r>
          </w:p>
          <w:p w:rsidR="00000000" w:rsidRPr="002E2046" w:rsidP="002E2046">
            <w:pPr>
              <w:pStyle w:val="ListBullet"/>
            </w:pPr>
            <w:r w:rsidRPr="002E2046">
              <w:t>Employment and workplace relations legislation</w:t>
            </w:r>
          </w:p>
          <w:p w:rsidR="00000000" w:rsidP="002E2046">
            <w:pPr>
              <w:pStyle w:val="ListBullet"/>
              <w:rPr>
                <w:lang w:val="en-NZ"/>
              </w:rPr>
            </w:pPr>
            <w:r w:rsidRPr="002E2046">
              <w:t>Equal Employment Opportunity and Disability Discrimination legislation</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Interpret</w:t>
            </w:r>
            <w:r w:rsidRPr="002E2046">
              <w:t xml:space="preserve"> is defined as: the understanding needed by the person within their job role.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Risk</w:t>
            </w:r>
            <w:r w:rsidRPr="002E2046">
              <w:t xml:space="preserve"> is defined as:  </w:t>
            </w:r>
            <w:r w:rsidRPr="002E2046">
              <w:rPr>
                <w:rStyle w:val="Emphasis"/>
              </w:rPr>
              <w:t>the ch</w:t>
            </w:r>
            <w:r w:rsidRPr="002E2046">
              <w:rPr>
                <w:rStyle w:val="Emphasis"/>
              </w:rPr>
              <w:t>ance of something happening that will have an impact upon objectives</w:t>
            </w:r>
            <w:r w:rsidRPr="002E2046">
              <w:t xml:space="preserve">.  </w:t>
            </w:r>
            <w:r w:rsidRPr="002E2046">
              <w:rPr>
                <w:rStyle w:val="Emphasis"/>
              </w:rPr>
              <w:t>It is measured in terms of consequences and likelihood</w:t>
            </w:r>
            <w:r w:rsidRPr="002E2046">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Hazard</w:t>
            </w:r>
            <w:r w:rsidRPr="002E2046">
              <w:t xml:space="preserve"> is defined as:  </w:t>
            </w:r>
            <w:r w:rsidRPr="002E2046">
              <w:rPr>
                <w:rStyle w:val="Emphasis"/>
              </w:rPr>
              <w:t>a source of potential harm or a situation with a pote</w:t>
            </w:r>
            <w:r w:rsidRPr="002E2046">
              <w:rPr>
                <w:rStyle w:val="Emphasis"/>
              </w:rPr>
              <w:t>ntial to cause loss</w:t>
            </w:r>
            <w:r w:rsidRPr="002E2046">
              <w:t xml:space="preserve"> (definition from AS/NZS 4360:1999 Risk Management).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Mine site historical information</w:t>
            </w:r>
            <w:r w:rsidRPr="002E204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sedimentology aspects of the mine site relating to subsidence</w:t>
            </w:r>
          </w:p>
          <w:p w:rsidR="00000000" w:rsidRPr="002E2046" w:rsidP="002E2046">
            <w:pPr>
              <w:pStyle w:val="ListBullet"/>
            </w:pPr>
            <w:r w:rsidRPr="002E2046">
              <w:t>previous inrushes</w:t>
            </w:r>
          </w:p>
          <w:p w:rsidR="00000000" w:rsidRPr="002E2046" w:rsidP="002E2046">
            <w:pPr>
              <w:pStyle w:val="ListBullet"/>
            </w:pPr>
            <w:r w:rsidRPr="002E2046">
              <w:t>gas content and composition</w:t>
            </w:r>
          </w:p>
          <w:p w:rsidR="00000000" w:rsidRPr="002E2046" w:rsidP="002E2046">
            <w:pPr>
              <w:pStyle w:val="ListBullet"/>
            </w:pPr>
            <w:r w:rsidRPr="002E2046">
              <w:t>roof and floor technical data</w:t>
            </w:r>
          </w:p>
          <w:p w:rsidR="00000000" w:rsidRPr="002E2046" w:rsidP="002E2046">
            <w:pPr>
              <w:pStyle w:val="ListBullet"/>
            </w:pPr>
            <w:r w:rsidRPr="002E2046">
              <w:t>over and underlying strata</w:t>
            </w:r>
          </w:p>
          <w:p w:rsidR="00000000" w:rsidRPr="002E2046" w:rsidP="002E2046">
            <w:pPr>
              <w:pStyle w:val="ListBullet"/>
            </w:pPr>
            <w:r w:rsidRPr="002E2046">
              <w:t>water bearing strata</w:t>
            </w:r>
          </w:p>
          <w:p w:rsidR="00000000" w:rsidRPr="002E2046" w:rsidP="002E2046">
            <w:pPr>
              <w:pStyle w:val="ListBullet"/>
            </w:pPr>
            <w:r w:rsidRPr="002E2046">
              <w:t>permeability of seam and strata</w:t>
            </w:r>
          </w:p>
          <w:p w:rsidR="00000000" w:rsidRPr="002E2046" w:rsidP="002E2046">
            <w:pPr>
              <w:pStyle w:val="ListBullet"/>
            </w:pPr>
            <w:r w:rsidRPr="002E2046">
              <w:t>hydrology</w:t>
            </w:r>
          </w:p>
          <w:p w:rsidR="00000000" w:rsidRPr="002E2046" w:rsidP="002E2046">
            <w:pPr>
              <w:pStyle w:val="ListBullet"/>
            </w:pPr>
            <w:r w:rsidRPr="002E2046">
              <w:t>physical property testing results</w:t>
            </w:r>
          </w:p>
          <w:p w:rsidR="00000000" w:rsidRPr="002E2046" w:rsidP="002E2046">
            <w:pPr>
              <w:pStyle w:val="ListBullet"/>
            </w:pPr>
            <w:r w:rsidRPr="002E2046">
              <w:t xml:space="preserve">caving characteristics </w:t>
            </w:r>
          </w:p>
          <w:p w:rsidR="00000000" w:rsidRPr="002E2046" w:rsidP="002E2046">
            <w:pPr>
              <w:pStyle w:val="ListBullet"/>
            </w:pPr>
            <w:r w:rsidRPr="002E2046">
              <w:t>ground stress behaviour</w:t>
            </w:r>
          </w:p>
          <w:p w:rsidR="00000000" w:rsidP="002E2046">
            <w:pPr>
              <w:pStyle w:val="ListBullet"/>
              <w:rPr>
                <w:lang w:val="en-NZ"/>
              </w:rPr>
            </w:pPr>
            <w:r w:rsidRPr="002E2046">
              <w:t>mine plans</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w:t>
            </w:r>
            <w:r w:rsidRPr="002E2046">
              <w:t xml:space="preserve"> may be defined as: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 xml:space="preserve">water or other </w:t>
            </w:r>
            <w:r w:rsidRPr="002E2046">
              <w:t>fluid material, or any material that flows when wet</w:t>
            </w:r>
          </w:p>
          <w:p w:rsidR="00000000" w:rsidRPr="002E2046" w:rsidP="002E2046">
            <w:pPr>
              <w:pStyle w:val="ListBullet"/>
            </w:pPr>
            <w:r w:rsidRPr="002E2046">
              <w:t>flammable or noxious gas</w:t>
            </w:r>
          </w:p>
          <w:p w:rsidR="00000000" w:rsidP="002E2046">
            <w:pPr>
              <w:pStyle w:val="ListBullet"/>
              <w:rPr>
                <w:lang w:val="en-NZ"/>
              </w:rPr>
            </w:pPr>
            <w:r w:rsidRPr="002E2046">
              <w:t>which may put the mine or persons at the mine at risk</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 control zones</w:t>
            </w:r>
            <w:r w:rsidRPr="002E2046">
              <w:t xml:space="preserve"> are those areas of heightened awareness, necessitating specialised mining, </w:t>
            </w:r>
            <w:r w:rsidRPr="002E2046">
              <w:t xml:space="preserve">monitoring and assessment techniques e.g. protective drilling.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 controls</w:t>
            </w:r>
            <w:r w:rsidRPr="002E2046">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controls that eliminate the hazard by removing the damaging energy, e.g. drainage including pumping and ventilation</w:t>
            </w:r>
          </w:p>
          <w:p w:rsidR="00000000" w:rsidRPr="002E2046" w:rsidP="002E2046">
            <w:pPr>
              <w:pStyle w:val="ListBullet"/>
            </w:pPr>
            <w:r w:rsidRPr="002E2046">
              <w:t>controls that reduc</w:t>
            </w:r>
            <w:r w:rsidRPr="002E2046">
              <w:t>e the magnitude of the hazard (less water, less pressure etc), e.g. drainage, including pumping and ventilation</w:t>
            </w:r>
          </w:p>
          <w:p w:rsidR="00000000" w:rsidRPr="002E2046" w:rsidP="002E2046">
            <w:pPr>
              <w:pStyle w:val="ListBullet"/>
            </w:pPr>
            <w:r w:rsidRPr="002E2046">
              <w:t>controls that reduce the likelihood of the event through engineering or hard barriers, e.g. seals</w:t>
            </w:r>
          </w:p>
          <w:p w:rsidR="00000000" w:rsidRPr="002E2046" w:rsidP="002E2046">
            <w:pPr>
              <w:pStyle w:val="ListBullet"/>
            </w:pPr>
            <w:r w:rsidRPr="002E2046">
              <w:t>controls that reduce the likelihood of the eve</w:t>
            </w:r>
            <w:r w:rsidRPr="002E2046">
              <w:t>nt through procedural or soft barriers, e.g. establishment of inrush control zones, protective drilling</w:t>
            </w:r>
          </w:p>
          <w:p w:rsidR="00000000" w:rsidP="002E2046">
            <w:pPr>
              <w:pStyle w:val="ListBullet"/>
              <w:rPr>
                <w:lang w:val="en-NZ"/>
              </w:rPr>
            </w:pPr>
            <w:r w:rsidRPr="002E2046">
              <w:t>controls that reduce the likelihood of the event through warnings, e.g. action levels associated with increased water make</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Systems of work</w:t>
            </w:r>
            <w:r w:rsidRPr="002E204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drilling operations</w:t>
            </w:r>
          </w:p>
          <w:p w:rsidR="00000000" w:rsidRPr="002E2046" w:rsidP="002E2046">
            <w:pPr>
              <w:pStyle w:val="ListBullet"/>
            </w:pPr>
            <w:r w:rsidRPr="002E2046">
              <w:t>bord and pillar</w:t>
            </w:r>
          </w:p>
          <w:p w:rsidR="00000000" w:rsidRPr="002E2046" w:rsidP="002E2046">
            <w:pPr>
              <w:pStyle w:val="ListBullet"/>
            </w:pPr>
            <w:r w:rsidRPr="002E2046">
              <w:t>place changing</w:t>
            </w:r>
          </w:p>
          <w:p w:rsidR="00000000" w:rsidRPr="002E2046" w:rsidP="002E2046">
            <w:pPr>
              <w:pStyle w:val="ListBullet"/>
            </w:pPr>
            <w:r w:rsidRPr="002E2046">
              <w:t>long wall</w:t>
            </w:r>
          </w:p>
          <w:p w:rsidR="00000000" w:rsidRPr="002E2046" w:rsidP="002E2046">
            <w:pPr>
              <w:pStyle w:val="ListBullet"/>
            </w:pPr>
            <w:r w:rsidRPr="002E2046">
              <w:t>high wall</w:t>
            </w:r>
          </w:p>
          <w:p w:rsidR="00000000" w:rsidRPr="002E2046" w:rsidP="002E2046">
            <w:pPr>
              <w:pStyle w:val="ListBullet"/>
            </w:pPr>
            <w:r w:rsidRPr="002E2046">
              <w:t>auger mining</w:t>
            </w:r>
          </w:p>
          <w:p w:rsidR="00000000" w:rsidRPr="002E2046" w:rsidP="002E2046">
            <w:pPr>
              <w:pStyle w:val="ListBullet"/>
            </w:pPr>
            <w:r w:rsidRPr="002E2046">
              <w:t>pillar extraction</w:t>
            </w:r>
          </w:p>
          <w:p w:rsidR="00000000" w:rsidRPr="002E2046" w:rsidP="002E2046">
            <w:pPr>
              <w:pStyle w:val="ListBullet"/>
            </w:pPr>
            <w:r w:rsidRPr="002E2046">
              <w:t>partial extraction</w:t>
            </w:r>
          </w:p>
          <w:p w:rsidR="00000000" w:rsidRPr="002E2046" w:rsidP="002E2046">
            <w:pPr>
              <w:pStyle w:val="ListBullet"/>
            </w:pPr>
            <w:r w:rsidRPr="002E2046">
              <w:t>punch mining</w:t>
            </w:r>
          </w:p>
          <w:p w:rsidR="00000000" w:rsidP="002E2046">
            <w:pPr>
              <w:pStyle w:val="ListBullet"/>
              <w:rPr>
                <w:lang w:val="en-NZ"/>
              </w:rPr>
            </w:pPr>
            <w:r w:rsidRPr="002E2046">
              <w:t>shaft sinking and drifting</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Geological and physical conditions</w:t>
            </w:r>
            <w:r w:rsidRPr="002E204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rank</w:t>
            </w:r>
          </w:p>
          <w:p w:rsidR="00000000" w:rsidRPr="002E2046" w:rsidP="002E2046">
            <w:pPr>
              <w:pStyle w:val="ListBullet"/>
            </w:pPr>
            <w:r w:rsidRPr="002E2046">
              <w:t>petrology</w:t>
            </w:r>
          </w:p>
          <w:p w:rsidR="00000000" w:rsidRPr="002E2046" w:rsidP="002E2046">
            <w:pPr>
              <w:pStyle w:val="ListBullet"/>
            </w:pPr>
            <w:r w:rsidRPr="002E2046">
              <w:t>moisture</w:t>
            </w:r>
          </w:p>
          <w:p w:rsidR="00000000" w:rsidRPr="002E2046" w:rsidP="002E2046">
            <w:pPr>
              <w:pStyle w:val="ListBullet"/>
            </w:pPr>
            <w:r w:rsidRPr="002E2046">
              <w:t>particle size</w:t>
            </w:r>
          </w:p>
          <w:p w:rsidR="00000000" w:rsidRPr="002E2046" w:rsidP="002E2046">
            <w:pPr>
              <w:pStyle w:val="ListBullet"/>
            </w:pPr>
            <w:r w:rsidRPr="002E2046">
              <w:t>seam gas</w:t>
            </w:r>
          </w:p>
          <w:p w:rsidR="00000000" w:rsidRPr="002E2046" w:rsidP="002E2046">
            <w:pPr>
              <w:pStyle w:val="ListBullet"/>
            </w:pPr>
            <w:r w:rsidRPr="002E2046">
              <w:t>pyrites</w:t>
            </w:r>
          </w:p>
          <w:p w:rsidR="00000000" w:rsidRPr="002E2046" w:rsidP="002E2046">
            <w:pPr>
              <w:pStyle w:val="ListBullet"/>
            </w:pPr>
            <w:r w:rsidRPr="002E2046">
              <w:t>seam thickness</w:t>
            </w:r>
          </w:p>
          <w:p w:rsidR="00000000" w:rsidRPr="002E2046" w:rsidP="002E2046">
            <w:pPr>
              <w:pStyle w:val="ListBullet"/>
            </w:pPr>
            <w:r w:rsidRPr="002E2046">
              <w:t>multi seams</w:t>
            </w:r>
          </w:p>
          <w:p w:rsidR="00000000" w:rsidRPr="002E2046" w:rsidP="002E2046">
            <w:pPr>
              <w:pStyle w:val="ListBullet"/>
            </w:pPr>
            <w:r w:rsidRPr="002E2046">
              <w:t>seam dip</w:t>
            </w:r>
          </w:p>
          <w:p w:rsidR="00000000" w:rsidRPr="002E2046" w:rsidP="002E2046">
            <w:pPr>
              <w:pStyle w:val="ListBullet"/>
            </w:pPr>
            <w:r w:rsidRPr="002E2046">
              <w:t>depth of cover</w:t>
            </w:r>
          </w:p>
          <w:p w:rsidR="00000000" w:rsidRPr="002E2046" w:rsidP="002E2046">
            <w:pPr>
              <w:pStyle w:val="ListBullet"/>
            </w:pPr>
            <w:r w:rsidRPr="002E2046">
              <w:t>cleat</w:t>
            </w:r>
          </w:p>
          <w:p w:rsidR="00000000" w:rsidRPr="002E2046" w:rsidP="002E2046">
            <w:pPr>
              <w:pStyle w:val="ListBullet"/>
            </w:pPr>
            <w:r w:rsidRPr="002E2046">
              <w:t>friability</w:t>
            </w:r>
          </w:p>
          <w:p w:rsidR="00000000" w:rsidP="002E2046">
            <w:pPr>
              <w:pStyle w:val="ListBullet"/>
              <w:rPr>
                <w:lang w:val="en-NZ"/>
              </w:rPr>
            </w:pPr>
            <w:r w:rsidRPr="002E2046">
              <w:t>intrusions</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Monitoring</w:t>
            </w:r>
            <w:r w:rsidRPr="002E2046">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continuous and/or periodic monitoring</w:t>
            </w:r>
          </w:p>
          <w:p w:rsidR="00000000" w:rsidRPr="002E2046" w:rsidP="002E2046">
            <w:pPr>
              <w:pStyle w:val="ListBullet"/>
            </w:pPr>
            <w:r w:rsidRPr="002E2046">
              <w:t>portable (hand held) monitoring</w:t>
            </w:r>
          </w:p>
          <w:p w:rsidR="00000000" w:rsidRPr="002E2046" w:rsidP="002E2046">
            <w:pPr>
              <w:pStyle w:val="ListBullet"/>
            </w:pPr>
            <w:r w:rsidRPr="002E2046">
              <w:t>core samples</w:t>
            </w:r>
          </w:p>
          <w:p w:rsidR="00000000" w:rsidRPr="002E2046" w:rsidP="002E2046">
            <w:pPr>
              <w:pStyle w:val="ListBullet"/>
            </w:pPr>
            <w:r w:rsidRPr="002E2046">
              <w:t>visual observation</w:t>
            </w:r>
          </w:p>
          <w:p w:rsidR="00000000" w:rsidRPr="002E2046" w:rsidP="002E2046">
            <w:pPr>
              <w:pStyle w:val="ListBullet"/>
            </w:pPr>
            <w:r w:rsidRPr="002E2046">
              <w:t xml:space="preserve">geological mapping </w:t>
            </w:r>
          </w:p>
          <w:p w:rsidR="00000000" w:rsidP="002E2046">
            <w:pPr>
              <w:pStyle w:val="ListBullet"/>
              <w:rPr>
                <w:lang w:val="en-NZ"/>
              </w:rPr>
            </w:pPr>
            <w:r w:rsidRPr="002E2046">
              <w:t>borehole pressure readings</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 hazards and potential sources</w:t>
            </w:r>
            <w:r w:rsidRPr="002E2046">
              <w:t xml:space="preserve"> may include, but are not limited to: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subsidence or failure of barriers and dam walls</w:t>
            </w:r>
          </w:p>
          <w:p w:rsidR="00000000" w:rsidRPr="002E2046" w:rsidP="002E2046">
            <w:pPr>
              <w:pStyle w:val="ListBullet"/>
            </w:pPr>
            <w:r w:rsidRPr="002E2046">
              <w:t>strata failure</w:t>
            </w:r>
          </w:p>
          <w:p w:rsidR="00000000" w:rsidRPr="002E2046" w:rsidP="002E2046">
            <w:pPr>
              <w:pStyle w:val="ListBullet"/>
            </w:pPr>
            <w:r w:rsidRPr="002E2046">
              <w:t>gas content and composition</w:t>
            </w:r>
          </w:p>
          <w:p w:rsidR="00000000" w:rsidRPr="002E2046" w:rsidP="002E2046">
            <w:pPr>
              <w:pStyle w:val="ListBullet"/>
            </w:pPr>
            <w:r w:rsidRPr="002E2046">
              <w:t>abnormal rainfall events</w:t>
            </w:r>
          </w:p>
          <w:p w:rsidR="00000000" w:rsidRPr="002E2046" w:rsidP="002E2046">
            <w:pPr>
              <w:pStyle w:val="ListBullet"/>
            </w:pPr>
            <w:r w:rsidRPr="002E2046">
              <w:t>over and underly</w:t>
            </w:r>
            <w:r w:rsidRPr="002E2046">
              <w:t>ing strata</w:t>
            </w:r>
          </w:p>
          <w:p w:rsidR="00000000" w:rsidRPr="002E2046" w:rsidP="002E2046">
            <w:pPr>
              <w:pStyle w:val="ListBullet"/>
            </w:pPr>
            <w:r w:rsidRPr="002E2046">
              <w:t>water bearing strata</w:t>
            </w:r>
          </w:p>
          <w:p w:rsidR="00000000" w:rsidRPr="002E2046" w:rsidP="002E2046">
            <w:pPr>
              <w:pStyle w:val="ListBullet"/>
            </w:pPr>
            <w:r w:rsidRPr="002E2046">
              <w:t>any peat, moss, sand, gravel, silt, or other material that flows when wet which may exist on or near a mine</w:t>
            </w:r>
          </w:p>
          <w:p w:rsidR="00000000" w:rsidRPr="002E2046" w:rsidP="002E2046">
            <w:pPr>
              <w:pStyle w:val="ListBullet"/>
            </w:pPr>
            <w:r w:rsidRPr="002E2046">
              <w:t>any coal peat, moss, sand, gravel, silt, or other material that may flow from a bin or storage facility/structure</w:t>
            </w:r>
          </w:p>
          <w:p w:rsidR="00000000" w:rsidRPr="002E2046" w:rsidP="002E2046">
            <w:pPr>
              <w:pStyle w:val="ListBullet"/>
            </w:pPr>
            <w:r w:rsidRPr="002E2046">
              <w:t>pe</w:t>
            </w:r>
            <w:r w:rsidRPr="002E2046">
              <w:t>rmeability of seam and strata</w:t>
            </w:r>
          </w:p>
          <w:p w:rsidR="00000000" w:rsidRPr="002E2046" w:rsidP="002E2046">
            <w:pPr>
              <w:pStyle w:val="ListBullet"/>
            </w:pPr>
            <w:r w:rsidRPr="002E2046">
              <w:t>physical properties</w:t>
            </w:r>
          </w:p>
          <w:p w:rsidR="00000000" w:rsidRPr="002E2046" w:rsidP="002E2046">
            <w:pPr>
              <w:pStyle w:val="ListBullet"/>
            </w:pPr>
            <w:r w:rsidRPr="002E2046">
              <w:t>caving characteristics</w:t>
            </w:r>
          </w:p>
          <w:p w:rsidR="00000000" w:rsidRPr="002E2046" w:rsidP="002E2046">
            <w:pPr>
              <w:pStyle w:val="ListBullet"/>
            </w:pPr>
            <w:r w:rsidRPr="002E2046">
              <w:t>faults</w:t>
            </w:r>
          </w:p>
          <w:p w:rsidR="00000000" w:rsidRPr="002E2046" w:rsidP="002E2046">
            <w:pPr>
              <w:pStyle w:val="ListBullet"/>
            </w:pPr>
            <w:r w:rsidRPr="002E2046">
              <w:t xml:space="preserve">intrusions </w:t>
            </w:r>
          </w:p>
          <w:p w:rsidR="00000000" w:rsidRPr="002E2046" w:rsidP="002E2046">
            <w:pPr>
              <w:pStyle w:val="ListBullet"/>
            </w:pPr>
            <w:r w:rsidRPr="002E2046">
              <w:t>surface sources</w:t>
            </w:r>
          </w:p>
          <w:p w:rsidR="00000000" w:rsidRPr="002E2046" w:rsidP="002E2046">
            <w:pPr>
              <w:pStyle w:val="ListBullet"/>
            </w:pPr>
            <w:r w:rsidRPr="002E2046">
              <w:t>tidal waters</w:t>
            </w:r>
          </w:p>
          <w:p w:rsidR="00000000" w:rsidRPr="002E2046" w:rsidP="002E2046">
            <w:pPr>
              <w:pStyle w:val="ListBullet"/>
            </w:pPr>
            <w:r w:rsidRPr="002E2046">
              <w:t>oceans</w:t>
            </w:r>
          </w:p>
          <w:p w:rsidR="00000000" w:rsidRPr="002E2046" w:rsidP="002E2046">
            <w:pPr>
              <w:pStyle w:val="ListBullet"/>
            </w:pPr>
            <w:r w:rsidRPr="002E2046">
              <w:t>surface creeks, rivers, ponds, lakes</w:t>
            </w:r>
          </w:p>
          <w:p w:rsidR="00000000" w:rsidRPr="002E2046" w:rsidP="002E2046">
            <w:pPr>
              <w:pStyle w:val="ListBullet"/>
            </w:pPr>
            <w:r w:rsidRPr="002E2046">
              <w:t>surface impoundments or reservoirs</w:t>
            </w:r>
          </w:p>
          <w:p w:rsidR="00000000" w:rsidRPr="002E2046" w:rsidP="002E2046">
            <w:pPr>
              <w:pStyle w:val="ListBullet"/>
            </w:pPr>
            <w:r w:rsidRPr="002E2046">
              <w:t>abandoned mines</w:t>
            </w:r>
          </w:p>
          <w:p w:rsidR="00000000" w:rsidRPr="002E2046" w:rsidP="002E2046">
            <w:pPr>
              <w:pStyle w:val="ListBullet"/>
            </w:pPr>
            <w:r w:rsidRPr="002E2046">
              <w:t>workings of adjacent current mines</w:t>
            </w:r>
          </w:p>
          <w:p w:rsidR="00000000" w:rsidRPr="002E2046" w:rsidP="002E2046">
            <w:pPr>
              <w:pStyle w:val="ListBullet"/>
            </w:pPr>
            <w:r w:rsidRPr="002E2046">
              <w:t>existing workings of the mine</w:t>
            </w:r>
          </w:p>
          <w:p w:rsidR="00000000" w:rsidRPr="002E2046" w:rsidP="002E2046">
            <w:pPr>
              <w:pStyle w:val="ListBullet"/>
            </w:pPr>
            <w:r w:rsidRPr="002E2046">
              <w:t>other non-mining underground openings</w:t>
            </w:r>
          </w:p>
          <w:p w:rsidR="00000000" w:rsidRPr="002E2046" w:rsidP="002E2046">
            <w:pPr>
              <w:pStyle w:val="ListBullet"/>
            </w:pPr>
            <w:r w:rsidRPr="002E2046">
              <w:t>shafts</w:t>
            </w:r>
          </w:p>
          <w:p w:rsidR="00000000" w:rsidRPr="002E2046" w:rsidP="002E2046">
            <w:pPr>
              <w:pStyle w:val="ListBullet"/>
            </w:pPr>
            <w:r w:rsidRPr="002E2046">
              <w:t>wells</w:t>
            </w:r>
          </w:p>
          <w:p w:rsidR="00000000" w:rsidRPr="002E2046" w:rsidP="002E2046">
            <w:pPr>
              <w:pStyle w:val="ListBullet"/>
            </w:pPr>
            <w:r w:rsidRPr="002E2046">
              <w:t>pipelines</w:t>
            </w:r>
          </w:p>
          <w:p w:rsidR="00000000" w:rsidP="002E2046">
            <w:pPr>
              <w:pStyle w:val="ListBullet"/>
              <w:rPr>
                <w:lang w:val="en-NZ"/>
              </w:rPr>
            </w:pPr>
            <w:r w:rsidRPr="002E2046">
              <w:t>tunnels</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Personnel safety measures</w:t>
            </w:r>
            <w:r w:rsidRPr="002E2046">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remote control mining</w:t>
            </w:r>
          </w:p>
          <w:p w:rsidR="00000000" w:rsidRPr="002E2046" w:rsidP="002E2046">
            <w:pPr>
              <w:pStyle w:val="ListBullet"/>
            </w:pPr>
            <w:r w:rsidRPr="002E2046">
              <w:t>limitation of numbers</w:t>
            </w:r>
          </w:p>
          <w:p w:rsidR="00000000" w:rsidRPr="002E2046" w:rsidP="002E2046">
            <w:pPr>
              <w:pStyle w:val="ListBullet"/>
            </w:pPr>
            <w:r w:rsidRPr="002E2046">
              <w:t>training</w:t>
            </w:r>
          </w:p>
          <w:p w:rsidR="00000000" w:rsidRPr="002E2046" w:rsidP="002E2046">
            <w:pPr>
              <w:pStyle w:val="ListBullet"/>
            </w:pPr>
            <w:r w:rsidRPr="002E2046">
              <w:t>physical barriers, e.g. drilling through stuffing box</w:t>
            </w:r>
          </w:p>
          <w:p w:rsidR="00000000" w:rsidRPr="002E2046" w:rsidP="002E2046">
            <w:pPr>
              <w:pStyle w:val="ListBullet"/>
            </w:pPr>
            <w:r w:rsidRPr="002E2046">
              <w:t>emergency equipment, e.g. oxygen self rescuers</w:t>
            </w:r>
          </w:p>
          <w:p w:rsidR="00000000" w:rsidP="002E2046">
            <w:pPr>
              <w:pStyle w:val="ListBullet"/>
              <w:rPr>
                <w:lang w:val="en-NZ"/>
              </w:rPr>
            </w:pPr>
            <w:r w:rsidRPr="002E2046">
              <w:t>personal protective equipment (PPE)</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Legislative</w:t>
            </w:r>
            <w:r w:rsidRPr="002E2046">
              <w:t xml:space="preserve">, </w:t>
            </w:r>
            <w:r w:rsidRPr="002E2046">
              <w:rPr>
                <w:rStyle w:val="SpecialBold"/>
              </w:rPr>
              <w:t>and site requirements</w:t>
            </w:r>
            <w:r w:rsidRPr="002E204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legislation and regulations</w:t>
            </w:r>
          </w:p>
          <w:p w:rsidR="00000000" w:rsidRPr="002E2046" w:rsidP="002E2046">
            <w:pPr>
              <w:pStyle w:val="ListBullet"/>
            </w:pPr>
            <w:r w:rsidRPr="002E2046">
              <w:t>relevant Australian standards</w:t>
            </w:r>
          </w:p>
          <w:p w:rsidR="00000000" w:rsidRPr="002E2046" w:rsidP="002E2046">
            <w:pPr>
              <w:pStyle w:val="ListBullet"/>
            </w:pPr>
            <w:r w:rsidRPr="002E2046">
              <w:t xml:space="preserve">management </w:t>
            </w:r>
            <w:r w:rsidRPr="002E2046">
              <w:t>plans</w:t>
            </w:r>
          </w:p>
          <w:p w:rsidR="00000000" w:rsidRPr="002E2046" w:rsidP="002E2046">
            <w:pPr>
              <w:pStyle w:val="ListBullet"/>
            </w:pPr>
            <w:r w:rsidRPr="002E2046">
              <w:t>manager's rules</w:t>
            </w:r>
          </w:p>
          <w:p w:rsidR="00000000" w:rsidRPr="002E2046" w:rsidP="002E2046">
            <w:pPr>
              <w:pStyle w:val="ListBullet"/>
            </w:pPr>
            <w:r w:rsidRPr="002E2046">
              <w:t xml:space="preserve">OHS policy </w:t>
            </w:r>
          </w:p>
          <w:p w:rsidR="00000000" w:rsidRPr="002E2046" w:rsidP="002E2046">
            <w:pPr>
              <w:pStyle w:val="ListBullet"/>
            </w:pPr>
            <w:r w:rsidRPr="002E2046">
              <w:t>code of practice</w:t>
            </w:r>
          </w:p>
          <w:p w:rsidR="00000000" w:rsidRPr="002E2046" w:rsidP="002E2046">
            <w:pPr>
              <w:pStyle w:val="ListBullet"/>
            </w:pPr>
            <w:r w:rsidRPr="002E2046">
              <w:t>dams safety committee publications</w:t>
            </w:r>
          </w:p>
          <w:p w:rsidR="00000000" w:rsidRPr="002E2046" w:rsidP="002E2046">
            <w:pPr>
              <w:pStyle w:val="ListBullet"/>
            </w:pPr>
            <w:r w:rsidRPr="002E2046">
              <w:t>manufacturer's instructions</w:t>
            </w:r>
          </w:p>
          <w:p w:rsidR="00000000" w:rsidP="002E2046">
            <w:pPr>
              <w:pStyle w:val="ListBullet"/>
              <w:rPr>
                <w:lang w:val="en-NZ"/>
              </w:rPr>
            </w:pPr>
            <w:r w:rsidRPr="002E2046">
              <w:t>safe working or job procedures (or equivalent)</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 management system</w:t>
            </w:r>
            <w:r w:rsidRPr="002E2046">
              <w:t xml:space="preserve"> establish criteria and procedures for maintaining a saf</w:t>
            </w:r>
            <w:r w:rsidRPr="002E2046">
              <w:t>e environment including: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ListBullet"/>
            </w:pPr>
            <w:r w:rsidRPr="002E2046">
              <w:t>hazard identification and quantification</w:t>
            </w:r>
          </w:p>
          <w:p w:rsidR="00000000" w:rsidRPr="002E2046" w:rsidP="002E2046">
            <w:pPr>
              <w:pStyle w:val="ListBullet"/>
            </w:pPr>
            <w:r w:rsidRPr="002E2046">
              <w:t>risk assessment</w:t>
            </w:r>
          </w:p>
          <w:p w:rsidR="00000000" w:rsidRPr="002E2046" w:rsidP="002E2046">
            <w:pPr>
              <w:pStyle w:val="ListBullet"/>
            </w:pPr>
            <w:r w:rsidRPr="002E2046">
              <w:t>authority and responsibility</w:t>
            </w:r>
          </w:p>
          <w:p w:rsidR="00000000" w:rsidRPr="002E2046" w:rsidP="002E2046">
            <w:pPr>
              <w:pStyle w:val="ListBullet"/>
            </w:pPr>
            <w:r w:rsidRPr="002E2046">
              <w:t>controls established to managed identified risks</w:t>
            </w:r>
          </w:p>
          <w:p w:rsidR="00000000" w:rsidRPr="002E2046" w:rsidP="002E2046">
            <w:pPr>
              <w:pStyle w:val="ListBullet"/>
            </w:pPr>
            <w:r w:rsidRPr="002E2046">
              <w:t>reporting and communication requirements</w:t>
            </w:r>
          </w:p>
          <w:p w:rsidR="00000000" w:rsidRPr="002E2046" w:rsidP="002E2046">
            <w:pPr>
              <w:pStyle w:val="ListBullet"/>
            </w:pPr>
            <w:r w:rsidRPr="002E2046">
              <w:t>document control</w:t>
            </w:r>
          </w:p>
          <w:p w:rsidR="00000000" w:rsidRPr="002E2046" w:rsidP="002E2046">
            <w:pPr>
              <w:pStyle w:val="ListBullet"/>
            </w:pPr>
            <w:r w:rsidRPr="002E2046">
              <w:t>audit and review</w:t>
            </w:r>
          </w:p>
          <w:p w:rsidR="00000000" w:rsidRPr="002E2046" w:rsidP="002E2046">
            <w:pPr>
              <w:pStyle w:val="ListBullet"/>
            </w:pPr>
            <w:r w:rsidRPr="002E2046">
              <w:t xml:space="preserve">procedures for mine </w:t>
            </w:r>
            <w:r w:rsidRPr="002E2046">
              <w:t>inrush monitoring</w:t>
            </w:r>
          </w:p>
          <w:p w:rsidR="00000000" w:rsidRPr="002E2046" w:rsidP="002E2046">
            <w:pPr>
              <w:pStyle w:val="ListBullet"/>
            </w:pPr>
            <w:r w:rsidRPr="002E2046">
              <w:t>mine plan</w:t>
            </w:r>
          </w:p>
          <w:p w:rsidR="00000000" w:rsidRPr="002E2046" w:rsidP="002E2046">
            <w:pPr>
              <w:pStyle w:val="ListBullet"/>
            </w:pPr>
            <w:r w:rsidRPr="002E2046">
              <w:t>action plans</w:t>
            </w:r>
          </w:p>
          <w:p w:rsidR="00000000" w:rsidRPr="002E2046" w:rsidP="002E2046">
            <w:pPr>
              <w:pStyle w:val="ListBullet"/>
            </w:pPr>
            <w:r w:rsidRPr="002E2046">
              <w:t>response plans</w:t>
            </w:r>
          </w:p>
          <w:p w:rsidR="00000000" w:rsidRPr="002E2046" w:rsidP="002E2046">
            <w:pPr>
              <w:pStyle w:val="ListBullet"/>
            </w:pPr>
            <w:r w:rsidRPr="002E2046">
              <w:t>emergency procedures</w:t>
            </w:r>
          </w:p>
          <w:p w:rsidR="00000000" w:rsidRPr="002E2046" w:rsidP="002E2046">
            <w:pPr>
              <w:pStyle w:val="ListBullet"/>
            </w:pPr>
            <w:r w:rsidRPr="002E2046">
              <w:t xml:space="preserve">individual group responsibilities </w:t>
            </w:r>
          </w:p>
          <w:p w:rsidR="00000000" w:rsidP="002E2046">
            <w:pPr>
              <w:pStyle w:val="ListBullet"/>
              <w:rPr>
                <w:lang w:val="en-NZ"/>
              </w:rPr>
            </w:pPr>
            <w:r w:rsidRPr="002E2046">
              <w:t>training and education procedures</w:t>
            </w: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Inrush prevention system</w:t>
            </w:r>
            <w:r w:rsidRPr="002E2046">
              <w:t xml:space="preserve"> must be established in accordance with the NSW Coal Mines (Underground) </w:t>
            </w:r>
            <w:r w:rsidRPr="002E2046">
              <w:t>Regulation 1999 - Division 8, Clause 40 Implementation of an inrush prevention system.</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p>
        </w:tc>
      </w:tr>
      <w:tr w:rsidTr="0082306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046">
            <w:pPr>
              <w:pStyle w:val="BodyText"/>
              <w:rPr>
                <w:lang w:val="en-NZ"/>
              </w:rPr>
            </w:pPr>
            <w:r w:rsidRPr="002E2046">
              <w:rPr>
                <w:rStyle w:val="SpecialBold"/>
              </w:rPr>
              <w:t>Audit</w:t>
            </w:r>
            <w:r w:rsidRPr="002E2046">
              <w:t xml:space="preserve"> is defined as: a systematic examination against defined criteria to determine whether activities and related results conform to planned arrangement, and whether </w:t>
            </w:r>
            <w:r w:rsidRPr="002E2046">
              <w:t>these arrangements are implemented effectively and are suitable to achieve the organisation's policy and objectives (AS/NZS 4804: 2001).</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046" w:rsidP="002E2046">
            <w:pPr>
              <w:pStyle w:val="BodyText"/>
            </w:pPr>
          </w:p>
        </w:tc>
      </w:tr>
    </w:tbl>
    <w:p w:rsidR="00000000" w:rsidRPr="002E2046" w:rsidP="002E2046">
      <w:pPr>
        <w:pStyle w:val="BodyText"/>
      </w:pPr>
    </w:p>
    <w:p w:rsidR="00000000" w:rsidRPr="002E2046" w:rsidP="002E2046">
      <w:pPr>
        <w:pStyle w:val="AllowPageBreak"/>
      </w:pPr>
    </w:p>
    <w:p w:rsidR="00000000" w:rsidRPr="002E2046" w:rsidP="002E2046">
      <w:pPr>
        <w:pStyle w:val="Heading1"/>
      </w:pPr>
      <w:bookmarkStart w:id="12" w:name="O_130526"/>
      <w:bookmarkEnd w:id="12"/>
      <w:r w:rsidRPr="002E2046">
        <w:t>Unit Sector(s)</w:t>
      </w:r>
    </w:p>
    <w:p w:rsidR="00000000" w:rsidRPr="002E2046" w:rsidP="002E2046">
      <w:pPr>
        <w:pStyle w:val="BodyText"/>
      </w:pPr>
      <w:r w:rsidRPr="002E2046">
        <w:t>Coal Mining (Underground)</w:t>
      </w:r>
    </w:p>
    <w:p w:rsidR="00000000" w:rsidRPr="002E2046" w:rsidP="002E2046">
      <w:pPr>
        <w:pStyle w:val="AllowPageBreak"/>
      </w:pPr>
    </w:p>
    <w:p w:rsidR="00000000" w:rsidRPr="002E2046" w:rsidP="002E2046">
      <w:pPr>
        <w:pStyle w:val="Heading1"/>
      </w:pPr>
      <w:bookmarkStart w:id="13" w:name="O_161541"/>
      <w:bookmarkEnd w:id="13"/>
      <w:r w:rsidRPr="002E2046">
        <w:t>Competency field</w:t>
      </w:r>
    </w:p>
    <w:p w:rsidR="00000000" w:rsidRPr="002E2046" w:rsidP="002E2046">
      <w:pPr>
        <w:pStyle w:val="BodyText"/>
      </w:pPr>
      <w:r w:rsidRPr="002E2046">
        <w:t>Refer to Unit Sector(s).</w:t>
      </w:r>
    </w:p>
    <w:p w:rsidR="00000000" w:rsidRPr="002E2046" w:rsidP="002E2046">
      <w:pPr>
        <w:pStyle w:val="AllowPageBreak"/>
      </w:pPr>
    </w:p>
    <w:p w:rsidR="00000000" w:rsidRPr="002E2046" w:rsidP="002E2046">
      <w:pPr>
        <w:pStyle w:val="Heading1"/>
      </w:pPr>
      <w:bookmarkStart w:id="14" w:name="O_161540"/>
      <w:bookmarkEnd w:id="14"/>
      <w:r w:rsidRPr="002E2046">
        <w:t>Co-requisite units</w:t>
      </w:r>
    </w:p>
    <w:p w:rsidR="00000000" w:rsidRPr="002E2046" w:rsidP="002E2046">
      <w:pPr>
        <w:pStyle w:val="BodyText"/>
      </w:pPr>
      <w:r w:rsidRPr="002E2046">
        <w:t>Not applicable.</w:t>
      </w:r>
    </w:p>
    <w:p w:rsidR="00000000" w:rsidRPr="002E2046" w:rsidP="002E2046"/>
    <w:sectPr w:rsidSect="002E2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063" w:rsidP="00823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063" w:rsidP="002E2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3063" w:rsidP="002E20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23063" w:rsidP="002E20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063" w:rsidP="008230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063" w:rsidP="002E2046">
    <w:pPr>
      <w:pStyle w:val="Header"/>
      <w:framePr w:wrap="around"/>
    </w:pPr>
    <w:r>
      <w:fldChar w:fldCharType="begin"/>
    </w:r>
    <w:r>
      <w:instrText xml:space="preserve"> TITLE   \* MERGEFORMAT </w:instrText>
    </w:r>
    <w:r>
      <w:fldChar w:fldCharType="separate"/>
    </w:r>
    <w:r>
      <w:t>RIIMCU505A Implement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3063" w:rsidP="002E20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07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AA8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AC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0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046"/>
    <w:pPr>
      <w:spacing w:before="360" w:after="60"/>
      <w:outlineLvl w:val="0"/>
    </w:pPr>
    <w:rPr>
      <w:sz w:val="32"/>
    </w:rPr>
  </w:style>
  <w:style w:type="paragraph" w:styleId="Heading2">
    <w:name w:val="heading 2"/>
    <w:basedOn w:val="HeadingBase"/>
    <w:next w:val="BodyText"/>
    <w:link w:val="Heading2Char"/>
    <w:qFormat/>
    <w:rsid w:val="002E2046"/>
    <w:pPr>
      <w:keepLines/>
      <w:spacing w:before="240" w:after="120"/>
      <w:outlineLvl w:val="1"/>
    </w:pPr>
    <w:rPr>
      <w:sz w:val="28"/>
      <w:szCs w:val="40"/>
    </w:rPr>
  </w:style>
  <w:style w:type="paragraph" w:styleId="Heading3">
    <w:name w:val="heading 3"/>
    <w:basedOn w:val="HeadingBase"/>
    <w:next w:val="BodyText"/>
    <w:link w:val="Heading3Char"/>
    <w:qFormat/>
    <w:rsid w:val="002E2046"/>
    <w:pPr>
      <w:spacing w:before="180" w:after="120"/>
      <w:outlineLvl w:val="2"/>
    </w:pPr>
    <w:rPr>
      <w:spacing w:val="-10"/>
      <w:kern w:val="32"/>
    </w:rPr>
  </w:style>
  <w:style w:type="paragraph" w:styleId="Heading4">
    <w:name w:val="heading 4"/>
    <w:basedOn w:val="HeadingBase"/>
    <w:next w:val="BodyText"/>
    <w:link w:val="Heading4Char"/>
    <w:qFormat/>
    <w:rsid w:val="002E2046"/>
    <w:pPr>
      <w:spacing w:before="160" w:after="120"/>
      <w:outlineLvl w:val="3"/>
    </w:pPr>
    <w:rPr>
      <w:sz w:val="22"/>
    </w:rPr>
  </w:style>
  <w:style w:type="paragraph" w:styleId="Heading5">
    <w:name w:val="heading 5"/>
    <w:basedOn w:val="HeadingBase"/>
    <w:next w:val="Normal"/>
    <w:link w:val="Heading5Char"/>
    <w:qFormat/>
    <w:rsid w:val="002E2046"/>
    <w:pPr>
      <w:spacing w:before="80"/>
      <w:outlineLvl w:val="4"/>
    </w:pPr>
    <w:rPr>
      <w:color w:val="918585"/>
      <w:sz w:val="20"/>
    </w:rPr>
  </w:style>
  <w:style w:type="paragraph" w:styleId="Heading6">
    <w:name w:val="heading 6"/>
    <w:basedOn w:val="HeadingBase"/>
    <w:next w:val="Normal"/>
    <w:link w:val="Heading6Char"/>
    <w:qFormat/>
    <w:rsid w:val="002E2046"/>
    <w:pPr>
      <w:spacing w:before="60"/>
      <w:outlineLvl w:val="5"/>
    </w:pPr>
    <w:rPr>
      <w:color w:val="918585"/>
      <w:sz w:val="20"/>
    </w:rPr>
  </w:style>
  <w:style w:type="paragraph" w:styleId="Heading7">
    <w:name w:val="heading 7"/>
    <w:basedOn w:val="Normal"/>
    <w:next w:val="Normal"/>
    <w:link w:val="Heading7Char"/>
    <w:qFormat/>
    <w:rsid w:val="002E2046"/>
    <w:pPr>
      <w:ind w:left="720"/>
      <w:outlineLvl w:val="6"/>
    </w:pPr>
    <w:rPr>
      <w:i/>
    </w:rPr>
  </w:style>
  <w:style w:type="paragraph" w:styleId="Heading8">
    <w:name w:val="heading 8"/>
    <w:basedOn w:val="Normal"/>
    <w:next w:val="Normal"/>
    <w:link w:val="Heading8Char"/>
    <w:qFormat/>
    <w:rsid w:val="002E2046"/>
    <w:pPr>
      <w:ind w:left="720"/>
      <w:outlineLvl w:val="7"/>
    </w:pPr>
    <w:rPr>
      <w:i/>
    </w:rPr>
  </w:style>
  <w:style w:type="paragraph" w:styleId="Heading9">
    <w:name w:val="heading 9"/>
    <w:basedOn w:val="Normal"/>
    <w:next w:val="Normal"/>
    <w:link w:val="Heading9Char"/>
    <w:qFormat/>
    <w:rsid w:val="002E2046"/>
    <w:pPr>
      <w:ind w:left="720"/>
      <w:outlineLvl w:val="8"/>
    </w:pPr>
    <w:rPr>
      <w:i/>
    </w:rPr>
  </w:style>
  <w:style w:type="character" w:default="1" w:styleId="DefaultParagraphFont">
    <w:name w:val="Default Paragraph Font"/>
    <w:uiPriority w:val="1"/>
    <w:unhideWhenUsed/>
    <w:rsid w:val="002E2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046"/>
  </w:style>
  <w:style w:type="character" w:customStyle="1" w:styleId="Heading1Char">
    <w:name w:val="Heading 1 Char"/>
    <w:basedOn w:val="DefaultParagraphFont"/>
    <w:link w:val="Heading1"/>
    <w:rsid w:val="002E2046"/>
    <w:rPr>
      <w:rFonts w:ascii="Times New Roman" w:eastAsia="Times New Roman" w:hAnsi="Times New Roman" w:cs="Times New Roman"/>
      <w:b/>
      <w:sz w:val="32"/>
      <w:szCs w:val="20"/>
      <w:lang w:eastAsia="en-US"/>
    </w:rPr>
  </w:style>
  <w:style w:type="paragraph" w:styleId="BodyText">
    <w:name w:val="Body Text"/>
    <w:basedOn w:val="Normal"/>
    <w:link w:val="BodyTextChar"/>
    <w:rsid w:val="002E20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046"/>
    <w:rPr>
      <w:rFonts w:ascii="Times New Roman" w:eastAsia="Times New Roman" w:hAnsi="Times New Roman" w:cs="Times New Roman"/>
      <w:sz w:val="24"/>
      <w:lang w:val="en-US" w:eastAsia="en-US"/>
    </w:rPr>
  </w:style>
  <w:style w:type="paragraph" w:styleId="Footer">
    <w:name w:val="footer"/>
    <w:basedOn w:val="Normal"/>
    <w:link w:val="FooterChar"/>
    <w:rsid w:val="002E2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046"/>
    <w:rPr>
      <w:rFonts w:ascii="Times New Roman" w:eastAsia="Times New Roman" w:hAnsi="Times New Roman" w:cs="Times New Roman"/>
      <w:sz w:val="16"/>
      <w:lang w:val="en-US" w:eastAsia="en-US"/>
    </w:rPr>
  </w:style>
  <w:style w:type="paragraph" w:styleId="List">
    <w:name w:val="List"/>
    <w:basedOn w:val="BodyText"/>
    <w:next w:val="BodyText"/>
    <w:rsid w:val="002E2046"/>
    <w:pPr>
      <w:tabs>
        <w:tab w:val="left" w:pos="340"/>
      </w:tabs>
      <w:spacing w:before="60" w:after="60"/>
      <w:ind w:left="340" w:hanging="340"/>
    </w:pPr>
  </w:style>
  <w:style w:type="paragraph" w:styleId="ListBullet">
    <w:name w:val="List Bullet"/>
    <w:basedOn w:val="List"/>
    <w:rsid w:val="002E2046"/>
    <w:pPr>
      <w:numPr>
        <w:numId w:val="13"/>
      </w:numPr>
      <w:tabs>
        <w:tab w:val="clear" w:pos="340"/>
      </w:tabs>
      <w:spacing w:before="40" w:after="40"/>
    </w:pPr>
  </w:style>
  <w:style w:type="character" w:customStyle="1" w:styleId="SpecialBold">
    <w:name w:val="Special Bold"/>
    <w:basedOn w:val="DefaultParagraphFont"/>
    <w:rsid w:val="002E2046"/>
    <w:rPr>
      <w:b/>
      <w:spacing w:val="0"/>
    </w:rPr>
  </w:style>
  <w:style w:type="paragraph" w:styleId="ListBullet2">
    <w:name w:val="List Bullet 2"/>
    <w:basedOn w:val="List2"/>
    <w:rsid w:val="002E2046"/>
    <w:pPr>
      <w:numPr>
        <w:numId w:val="14"/>
      </w:numPr>
      <w:tabs>
        <w:tab w:val="clear" w:pos="680"/>
      </w:tabs>
    </w:pPr>
  </w:style>
  <w:style w:type="paragraph" w:styleId="Header">
    <w:name w:val="header"/>
    <w:basedOn w:val="Normal"/>
    <w:link w:val="HeaderChar"/>
    <w:rsid w:val="002E2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0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2046"/>
    <w:rPr>
      <w:i/>
    </w:rPr>
  </w:style>
  <w:style w:type="paragraph" w:customStyle="1" w:styleId="SuperHeading">
    <w:name w:val="SuperHeading"/>
    <w:basedOn w:val="Normal"/>
    <w:rsid w:val="002E2046"/>
    <w:pPr>
      <w:spacing w:before="240" w:after="120"/>
      <w:outlineLvl w:val="0"/>
    </w:pPr>
    <w:rPr>
      <w:rFonts w:ascii="Times New Roman" w:hAnsi="Times New Roman"/>
      <w:b/>
      <w:sz w:val="28"/>
    </w:rPr>
  </w:style>
  <w:style w:type="paragraph" w:customStyle="1" w:styleId="AllowPageBreak">
    <w:name w:val="AllowPageBreak"/>
    <w:rsid w:val="002E20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2046"/>
    <w:pPr>
      <w:tabs>
        <w:tab w:val="left" w:pos="680"/>
      </w:tabs>
      <w:spacing w:before="60" w:after="60"/>
      <w:ind w:left="680" w:hanging="340"/>
    </w:pPr>
  </w:style>
  <w:style w:type="character" w:customStyle="1" w:styleId="BoldandItalics">
    <w:name w:val="Bold and Italics"/>
    <w:qFormat/>
    <w:rsid w:val="002E2046"/>
    <w:rPr>
      <w:b/>
      <w:i/>
      <w:u w:val="none"/>
    </w:rPr>
  </w:style>
  <w:style w:type="character" w:customStyle="1" w:styleId="Heading2Char">
    <w:name w:val="Heading 2 Char"/>
    <w:basedOn w:val="DefaultParagraphFont"/>
    <w:link w:val="Heading2"/>
    <w:rsid w:val="002E2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0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0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046"/>
    <w:rPr>
      <w:rFonts w:ascii="Courier New" w:eastAsia="Times New Roman" w:hAnsi="Courier New" w:cs="Times New Roman"/>
      <w:i/>
      <w:szCs w:val="20"/>
      <w:lang w:val="en-US" w:eastAsia="en-US"/>
    </w:rPr>
  </w:style>
  <w:style w:type="paragraph" w:customStyle="1" w:styleId="HeadingBase">
    <w:name w:val="Heading Base"/>
    <w:rsid w:val="002E2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046"/>
    <w:pPr>
      <w:tabs>
        <w:tab w:val="right" w:leader="dot" w:pos="9072"/>
      </w:tabs>
      <w:ind w:left="567"/>
    </w:pPr>
    <w:rPr>
      <w:szCs w:val="22"/>
    </w:rPr>
  </w:style>
  <w:style w:type="paragraph" w:customStyle="1" w:styleId="TOCBase">
    <w:name w:val="TOC Base"/>
    <w:rsid w:val="002E2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046"/>
    <w:pPr>
      <w:tabs>
        <w:tab w:val="right" w:leader="dot" w:pos="9072"/>
      </w:tabs>
      <w:spacing w:before="40" w:after="40"/>
      <w:ind w:left="284"/>
    </w:pPr>
    <w:rPr>
      <w:rFonts w:ascii="Times New Roman" w:hAnsi="Times New Roman"/>
    </w:rPr>
  </w:style>
  <w:style w:type="paragraph" w:styleId="TOC1">
    <w:name w:val="toc 1"/>
    <w:basedOn w:val="TOCBase"/>
    <w:next w:val="Normal"/>
    <w:rsid w:val="002E20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046"/>
    <w:pPr>
      <w:spacing w:before="5040"/>
      <w:jc w:val="center"/>
    </w:pPr>
    <w:rPr>
      <w:sz w:val="48"/>
      <w:szCs w:val="72"/>
      <w:lang w:val="en-US"/>
    </w:rPr>
  </w:style>
  <w:style w:type="character" w:customStyle="1" w:styleId="TitleChar">
    <w:name w:val="Title Char"/>
    <w:basedOn w:val="DefaultParagraphFont"/>
    <w:link w:val="Title"/>
    <w:rsid w:val="002E2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046"/>
    <w:pPr>
      <w:tabs>
        <w:tab w:val="left" w:pos="3600"/>
        <w:tab w:val="left" w:pos="3958"/>
      </w:tabs>
    </w:pPr>
  </w:style>
  <w:style w:type="paragraph" w:customStyle="1" w:styleId="Note">
    <w:name w:val="Note"/>
    <w:basedOn w:val="BodyText"/>
    <w:rsid w:val="002E2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046"/>
    <w:pPr>
      <w:framePr w:wrap="auto" w:hAnchor="text" w:y="6049"/>
    </w:pPr>
    <w:rPr>
      <w:color w:val="000000"/>
      <w:sz w:val="40"/>
    </w:rPr>
  </w:style>
  <w:style w:type="paragraph" w:customStyle="1" w:styleId="TOCTitle">
    <w:name w:val="TOCTitle"/>
    <w:basedOn w:val="Heading1"/>
    <w:rsid w:val="002E2046"/>
    <w:pPr>
      <w:spacing w:after="240"/>
      <w:jc w:val="center"/>
      <w:outlineLvl w:val="9"/>
    </w:pPr>
    <w:rPr>
      <w:caps/>
    </w:rPr>
  </w:style>
  <w:style w:type="paragraph" w:customStyle="1" w:styleId="Version">
    <w:name w:val="Version"/>
    <w:rsid w:val="002E20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046"/>
    <w:pPr>
      <w:keepNext w:val="0"/>
      <w:tabs>
        <w:tab w:val="right" w:pos="4176"/>
      </w:tabs>
      <w:ind w:left="198" w:hanging="198"/>
    </w:pPr>
    <w:rPr>
      <w:rFonts w:ascii="Garamond" w:hAnsi="Garamond"/>
    </w:rPr>
  </w:style>
  <w:style w:type="paragraph" w:styleId="IndexHeading">
    <w:name w:val="index heading"/>
    <w:basedOn w:val="Normal"/>
    <w:next w:val="Index1"/>
    <w:semiHidden/>
    <w:rsid w:val="002E2046"/>
    <w:pPr>
      <w:spacing w:before="120" w:after="120"/>
    </w:pPr>
    <w:rPr>
      <w:rFonts w:ascii="Arial" w:hAnsi="Arial"/>
      <w:b/>
      <w:color w:val="918585"/>
      <w:sz w:val="24"/>
    </w:rPr>
  </w:style>
  <w:style w:type="paragraph" w:customStyle="1" w:styleId="Chapter">
    <w:name w:val="Chapter"/>
    <w:basedOn w:val="Normal"/>
    <w:rsid w:val="002E2046"/>
    <w:pPr>
      <w:spacing w:before="240"/>
    </w:pPr>
    <w:rPr>
      <w:rFonts w:ascii="Times New Roman" w:hAnsi="Times New Roman"/>
      <w:smallCaps/>
      <w:spacing w:val="80"/>
      <w:sz w:val="28"/>
    </w:rPr>
  </w:style>
  <w:style w:type="paragraph" w:customStyle="1" w:styleId="InChapter">
    <w:name w:val="InChapter"/>
    <w:basedOn w:val="Heading3"/>
    <w:rsid w:val="002E2046"/>
    <w:pPr>
      <w:spacing w:after="240"/>
      <w:outlineLvl w:val="9"/>
    </w:pPr>
    <w:rPr>
      <w:noProof/>
    </w:rPr>
  </w:style>
  <w:style w:type="paragraph" w:styleId="Index2">
    <w:name w:val="index 2"/>
    <w:basedOn w:val="Normal"/>
    <w:next w:val="Normal"/>
    <w:semiHidden/>
    <w:rsid w:val="002E2046"/>
    <w:pPr>
      <w:tabs>
        <w:tab w:val="right" w:pos="4176"/>
      </w:tabs>
      <w:ind w:left="568" w:hanging="284"/>
    </w:pPr>
    <w:rPr>
      <w:rFonts w:ascii="Garamond" w:hAnsi="Garamond"/>
    </w:rPr>
  </w:style>
  <w:style w:type="paragraph" w:customStyle="1" w:styleId="Byline">
    <w:name w:val="Byline"/>
    <w:rsid w:val="002E2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046"/>
    <w:pPr>
      <w:tabs>
        <w:tab w:val="clear" w:pos="3600"/>
        <w:tab w:val="clear" w:pos="3958"/>
      </w:tabs>
      <w:jc w:val="right"/>
    </w:pPr>
  </w:style>
  <w:style w:type="paragraph" w:styleId="Caption">
    <w:name w:val="caption"/>
    <w:basedOn w:val="BodyText"/>
    <w:next w:val="Normal"/>
    <w:qFormat/>
    <w:rsid w:val="002E2046"/>
    <w:pPr>
      <w:framePr w:w="2268" w:hSpace="181" w:vSpace="181" w:wrap="around" w:vAnchor="text" w:hAnchor="page" w:x="1135" w:y="285" w:anchorLock="1"/>
    </w:pPr>
    <w:rPr>
      <w:i/>
    </w:rPr>
  </w:style>
  <w:style w:type="paragraph" w:customStyle="1" w:styleId="MiniTOCTitle">
    <w:name w:val="MiniTOCTitle"/>
    <w:basedOn w:val="Heading4"/>
    <w:rsid w:val="002E2046"/>
    <w:pPr>
      <w:spacing w:before="240"/>
      <w:outlineLvl w:val="9"/>
    </w:pPr>
    <w:rPr>
      <w:noProof/>
      <w:sz w:val="24"/>
    </w:rPr>
  </w:style>
  <w:style w:type="paragraph" w:customStyle="1" w:styleId="MiniTOCItem">
    <w:name w:val="MiniTOCItem"/>
    <w:basedOn w:val="ListBullet"/>
    <w:rsid w:val="002E2046"/>
    <w:pPr>
      <w:numPr>
        <w:numId w:val="0"/>
      </w:numPr>
      <w:tabs>
        <w:tab w:val="right" w:leader="dot" w:pos="6521"/>
      </w:tabs>
      <w:spacing w:before="0" w:after="0"/>
    </w:pPr>
  </w:style>
  <w:style w:type="paragraph" w:customStyle="1" w:styleId="TOFTitle">
    <w:name w:val="TOFTitle"/>
    <w:basedOn w:val="TOCTitle"/>
    <w:rsid w:val="002E2046"/>
  </w:style>
  <w:style w:type="paragraph" w:styleId="TableofFigures">
    <w:name w:val="table of figures"/>
    <w:basedOn w:val="Normal"/>
    <w:next w:val="Normal"/>
    <w:semiHidden/>
    <w:rsid w:val="002E2046"/>
    <w:pPr>
      <w:tabs>
        <w:tab w:val="right" w:leader="dot" w:pos="9072"/>
      </w:tabs>
      <w:ind w:left="970" w:hanging="403"/>
    </w:pPr>
    <w:rPr>
      <w:rFonts w:ascii="Times New Roman" w:hAnsi="Times New Roman"/>
      <w:b/>
    </w:rPr>
  </w:style>
  <w:style w:type="paragraph" w:styleId="ListNumber">
    <w:name w:val="List Number"/>
    <w:basedOn w:val="List"/>
    <w:rsid w:val="002E2046"/>
    <w:pPr>
      <w:numPr>
        <w:numId w:val="11"/>
      </w:numPr>
    </w:pPr>
  </w:style>
  <w:style w:type="character" w:customStyle="1" w:styleId="WingdingSymbols">
    <w:name w:val="Wingding Symbols"/>
    <w:rsid w:val="002E2046"/>
    <w:rPr>
      <w:rFonts w:ascii="Wingdings" w:hAnsi="Wingdings"/>
    </w:rPr>
  </w:style>
  <w:style w:type="paragraph" w:customStyle="1" w:styleId="TableHeading">
    <w:name w:val="Table Heading"/>
    <w:basedOn w:val="HeadingBase"/>
    <w:rsid w:val="002E2046"/>
    <w:pPr>
      <w:keepLines/>
      <w:pBdr>
        <w:bottom w:val="single" w:sz="6" w:space="1" w:color="918585"/>
      </w:pBdr>
      <w:spacing w:before="240"/>
    </w:pPr>
  </w:style>
  <w:style w:type="character" w:customStyle="1" w:styleId="HotSpot">
    <w:name w:val="HotSpot"/>
    <w:rsid w:val="002E2046"/>
    <w:rPr>
      <w:color w:val="0033CC"/>
      <w:u w:val="none"/>
    </w:rPr>
  </w:style>
  <w:style w:type="paragraph" w:customStyle="1" w:styleId="BodyTextRight">
    <w:name w:val="Body Text Right"/>
    <w:basedOn w:val="BodyText"/>
    <w:rsid w:val="002E2046"/>
    <w:pPr>
      <w:spacing w:before="0" w:after="0"/>
      <w:jc w:val="right"/>
    </w:pPr>
  </w:style>
  <w:style w:type="paragraph" w:styleId="Index3">
    <w:name w:val="index 3"/>
    <w:basedOn w:val="ListNumber2"/>
    <w:next w:val="Normal"/>
    <w:semiHidden/>
    <w:rsid w:val="002E2046"/>
    <w:pPr>
      <w:numPr>
        <w:numId w:val="0"/>
      </w:numPr>
      <w:tabs>
        <w:tab w:val="right" w:leader="dot" w:pos="4176"/>
      </w:tabs>
    </w:pPr>
  </w:style>
  <w:style w:type="paragraph" w:styleId="ListNumber2">
    <w:name w:val="List Number 2"/>
    <w:basedOn w:val="List2"/>
    <w:rsid w:val="002E2046"/>
    <w:pPr>
      <w:numPr>
        <w:numId w:val="10"/>
      </w:numPr>
      <w:tabs>
        <w:tab w:val="clear" w:pos="1060"/>
      </w:tabs>
    </w:pPr>
  </w:style>
  <w:style w:type="paragraph" w:customStyle="1" w:styleId="MarginNote">
    <w:name w:val="Margin Note"/>
    <w:basedOn w:val="BodyText"/>
    <w:rsid w:val="002E2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0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046"/>
    <w:rPr>
      <w:sz w:val="32"/>
    </w:rPr>
  </w:style>
  <w:style w:type="paragraph" w:customStyle="1" w:styleId="HeadingProcedure">
    <w:name w:val="Heading Procedure"/>
    <w:basedOn w:val="HeadingBase"/>
    <w:next w:val="Normal"/>
    <w:rsid w:val="002E2046"/>
    <w:pPr>
      <w:tabs>
        <w:tab w:val="left" w:pos="0"/>
      </w:tabs>
      <w:spacing w:before="120" w:after="60"/>
    </w:pPr>
    <w:rPr>
      <w:i/>
      <w:color w:val="918585"/>
      <w:sz w:val="22"/>
    </w:rPr>
  </w:style>
  <w:style w:type="paragraph" w:customStyle="1" w:styleId="TableBodyText">
    <w:name w:val="Table Body Text"/>
    <w:basedOn w:val="BodyText"/>
    <w:rsid w:val="002E2046"/>
    <w:pPr>
      <w:spacing w:before="60" w:after="60"/>
    </w:pPr>
  </w:style>
  <w:style w:type="paragraph" w:styleId="ListContinue">
    <w:name w:val="List Continue"/>
    <w:basedOn w:val="List"/>
    <w:rsid w:val="002E2046"/>
    <w:pPr>
      <w:ind w:firstLine="0"/>
    </w:pPr>
  </w:style>
  <w:style w:type="paragraph" w:customStyle="1" w:styleId="ListNote">
    <w:name w:val="List Note"/>
    <w:basedOn w:val="List"/>
    <w:rsid w:val="002E2046"/>
    <w:pPr>
      <w:pBdr>
        <w:top w:val="single" w:sz="6" w:space="2" w:color="918585"/>
        <w:bottom w:val="single" w:sz="6" w:space="2" w:color="918585"/>
      </w:pBdr>
      <w:tabs>
        <w:tab w:val="left" w:pos="1021"/>
      </w:tabs>
      <w:ind w:firstLine="0"/>
    </w:pPr>
  </w:style>
  <w:style w:type="paragraph" w:customStyle="1" w:styleId="Warning">
    <w:name w:val="Warning"/>
    <w:basedOn w:val="BodyText"/>
    <w:rsid w:val="002E2046"/>
    <w:pPr>
      <w:shd w:val="clear" w:color="auto" w:fill="D9D9D9"/>
      <w:tabs>
        <w:tab w:val="left" w:pos="992"/>
      </w:tabs>
      <w:ind w:left="119" w:right="119"/>
    </w:pPr>
    <w:rPr>
      <w:sz w:val="20"/>
    </w:rPr>
  </w:style>
  <w:style w:type="paragraph" w:customStyle="1" w:styleId="MarginIcons">
    <w:name w:val="Margin Icons"/>
    <w:basedOn w:val="BodyText"/>
    <w:rsid w:val="002E2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046"/>
    <w:rPr>
      <w:rFonts w:ascii="Courier New" w:hAnsi="Courier New"/>
    </w:rPr>
  </w:style>
  <w:style w:type="paragraph" w:customStyle="1" w:styleId="NoteBullet">
    <w:name w:val="Note Bullet"/>
    <w:basedOn w:val="Note"/>
    <w:rsid w:val="002E2046"/>
    <w:pPr>
      <w:tabs>
        <w:tab w:val="clear" w:pos="680"/>
      </w:tabs>
      <w:spacing w:before="60" w:after="60"/>
    </w:pPr>
  </w:style>
  <w:style w:type="paragraph" w:customStyle="1" w:styleId="SubHeading2">
    <w:name w:val="SubHeading2"/>
    <w:basedOn w:val="HeadingBase"/>
    <w:rsid w:val="002E2046"/>
    <w:pPr>
      <w:spacing w:before="240" w:after="60"/>
    </w:pPr>
    <w:rPr>
      <w:sz w:val="20"/>
    </w:rPr>
  </w:style>
  <w:style w:type="paragraph" w:customStyle="1" w:styleId="SubHeading1">
    <w:name w:val="SubHeading1"/>
    <w:basedOn w:val="HeadingBase"/>
    <w:rsid w:val="002E2046"/>
    <w:pPr>
      <w:spacing w:before="240" w:after="60"/>
    </w:pPr>
    <w:rPr>
      <w:color w:val="918585"/>
      <w:sz w:val="22"/>
    </w:rPr>
  </w:style>
  <w:style w:type="paragraph" w:customStyle="1" w:styleId="SideHeading">
    <w:name w:val="Side Heading"/>
    <w:basedOn w:val="HeadingBase"/>
    <w:rsid w:val="002E2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046"/>
    <w:pPr>
      <w:numPr>
        <w:numId w:val="12"/>
      </w:numPr>
    </w:pPr>
  </w:style>
  <w:style w:type="paragraph" w:styleId="PlainText">
    <w:name w:val="Plain Text"/>
    <w:basedOn w:val="Normal"/>
    <w:link w:val="PlainTextChar"/>
    <w:rsid w:val="002E2046"/>
    <w:rPr>
      <w:sz w:val="20"/>
    </w:rPr>
  </w:style>
  <w:style w:type="character" w:customStyle="1" w:styleId="PlainTextChar">
    <w:name w:val="Plain Text Char"/>
    <w:basedOn w:val="DefaultParagraphFont"/>
    <w:link w:val="PlainText"/>
    <w:rsid w:val="002E20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046"/>
    <w:rPr>
      <w:b/>
      <w:smallCaps/>
    </w:rPr>
  </w:style>
  <w:style w:type="paragraph" w:customStyle="1" w:styleId="TableListNumber">
    <w:name w:val="Table List Number"/>
    <w:basedOn w:val="ListNumber"/>
    <w:rsid w:val="002E2046"/>
    <w:pPr>
      <w:numPr>
        <w:numId w:val="0"/>
      </w:numPr>
    </w:pPr>
  </w:style>
  <w:style w:type="paragraph" w:styleId="TOC4">
    <w:name w:val="toc 4"/>
    <w:basedOn w:val="TOCBase"/>
    <w:next w:val="Normal"/>
    <w:semiHidden/>
    <w:rsid w:val="002E2046"/>
    <w:pPr>
      <w:tabs>
        <w:tab w:val="right" w:leader="dot" w:pos="9071"/>
      </w:tabs>
      <w:ind w:left="1701"/>
    </w:pPr>
  </w:style>
  <w:style w:type="paragraph" w:customStyle="1" w:styleId="ListAlpha">
    <w:name w:val="List Alpha"/>
    <w:basedOn w:val="List"/>
    <w:rsid w:val="002E2046"/>
    <w:pPr>
      <w:numPr>
        <w:numId w:val="9"/>
      </w:numPr>
    </w:pPr>
  </w:style>
  <w:style w:type="paragraph" w:customStyle="1" w:styleId="ListAlpha2">
    <w:name w:val="List Alpha 2"/>
    <w:basedOn w:val="List2"/>
    <w:rsid w:val="002E2046"/>
    <w:pPr>
      <w:numPr>
        <w:numId w:val="8"/>
      </w:numPr>
    </w:pPr>
  </w:style>
  <w:style w:type="paragraph" w:styleId="List3">
    <w:name w:val="List 3"/>
    <w:basedOn w:val="BodyText"/>
    <w:rsid w:val="002E2046"/>
    <w:pPr>
      <w:tabs>
        <w:tab w:val="left" w:pos="1021"/>
      </w:tabs>
      <w:spacing w:before="60" w:after="60"/>
      <w:ind w:left="1020" w:hanging="340"/>
    </w:pPr>
  </w:style>
  <w:style w:type="paragraph" w:styleId="List4">
    <w:name w:val="List 4"/>
    <w:basedOn w:val="BodyText"/>
    <w:rsid w:val="002E2046"/>
    <w:pPr>
      <w:tabs>
        <w:tab w:val="left" w:pos="1361"/>
      </w:tabs>
      <w:spacing w:before="60" w:after="60"/>
      <w:ind w:left="1361" w:hanging="340"/>
    </w:pPr>
  </w:style>
  <w:style w:type="paragraph" w:styleId="List5">
    <w:name w:val="List 5"/>
    <w:basedOn w:val="BodyText"/>
    <w:rsid w:val="002E2046"/>
    <w:pPr>
      <w:tabs>
        <w:tab w:val="left" w:pos="1701"/>
      </w:tabs>
      <w:spacing w:before="60" w:after="60"/>
      <w:ind w:left="1701" w:hanging="340"/>
    </w:pPr>
  </w:style>
  <w:style w:type="paragraph" w:styleId="ListBullet3">
    <w:name w:val="List Bullet 3"/>
    <w:basedOn w:val="List3"/>
    <w:rsid w:val="002E2046"/>
    <w:pPr>
      <w:numPr>
        <w:numId w:val="15"/>
      </w:numPr>
      <w:tabs>
        <w:tab w:val="clear" w:pos="1021"/>
      </w:tabs>
      <w:ind w:left="1037" w:hanging="357"/>
    </w:pPr>
  </w:style>
  <w:style w:type="paragraph" w:styleId="ListBullet4">
    <w:name w:val="List Bullet 4"/>
    <w:basedOn w:val="List4"/>
    <w:rsid w:val="002E2046"/>
    <w:pPr>
      <w:numPr>
        <w:numId w:val="3"/>
      </w:numPr>
    </w:pPr>
  </w:style>
  <w:style w:type="paragraph" w:styleId="ListBullet5">
    <w:name w:val="List Bullet 5"/>
    <w:basedOn w:val="List5"/>
    <w:rsid w:val="002E2046"/>
    <w:pPr>
      <w:numPr>
        <w:numId w:val="4"/>
      </w:numPr>
    </w:pPr>
  </w:style>
  <w:style w:type="paragraph" w:styleId="ListContinue2">
    <w:name w:val="List Continue 2"/>
    <w:basedOn w:val="List2"/>
    <w:rsid w:val="002E2046"/>
    <w:pPr>
      <w:ind w:firstLine="0"/>
    </w:pPr>
  </w:style>
  <w:style w:type="paragraph" w:styleId="ListContinue3">
    <w:name w:val="List Continue 3"/>
    <w:basedOn w:val="List3"/>
    <w:rsid w:val="002E2046"/>
    <w:pPr>
      <w:ind w:left="1021" w:firstLine="0"/>
    </w:pPr>
  </w:style>
  <w:style w:type="paragraph" w:styleId="ListContinue4">
    <w:name w:val="List Continue 4"/>
    <w:basedOn w:val="List4"/>
    <w:rsid w:val="002E2046"/>
    <w:pPr>
      <w:ind w:firstLine="0"/>
    </w:pPr>
  </w:style>
  <w:style w:type="paragraph" w:styleId="ListContinue5">
    <w:name w:val="List Continue 5"/>
    <w:basedOn w:val="List5"/>
    <w:rsid w:val="002E2046"/>
    <w:pPr>
      <w:ind w:firstLine="0"/>
    </w:pPr>
  </w:style>
  <w:style w:type="paragraph" w:styleId="ListNumber3">
    <w:name w:val="List Number 3"/>
    <w:basedOn w:val="List3"/>
    <w:rsid w:val="002E2046"/>
    <w:pPr>
      <w:numPr>
        <w:numId w:val="5"/>
      </w:numPr>
    </w:pPr>
  </w:style>
  <w:style w:type="paragraph" w:styleId="ListNumber4">
    <w:name w:val="List Number 4"/>
    <w:basedOn w:val="List4"/>
    <w:rsid w:val="002E2046"/>
    <w:pPr>
      <w:numPr>
        <w:numId w:val="6"/>
      </w:numPr>
    </w:pPr>
  </w:style>
  <w:style w:type="paragraph" w:styleId="ListNumber5">
    <w:name w:val="List Number 5"/>
    <w:basedOn w:val="List5"/>
    <w:rsid w:val="002E2046"/>
    <w:pPr>
      <w:numPr>
        <w:numId w:val="7"/>
      </w:numPr>
    </w:pPr>
  </w:style>
  <w:style w:type="paragraph" w:styleId="BlockText">
    <w:name w:val="Block Text"/>
    <w:basedOn w:val="Normal"/>
    <w:rsid w:val="002E2046"/>
    <w:pPr>
      <w:spacing w:after="120"/>
      <w:ind w:left="1440" w:right="1440"/>
    </w:pPr>
  </w:style>
  <w:style w:type="character" w:customStyle="1" w:styleId="Subscript">
    <w:name w:val="Subscript"/>
    <w:basedOn w:val="DefaultParagraphFont"/>
    <w:rsid w:val="002E2046"/>
    <w:rPr>
      <w:sz w:val="16"/>
      <w:vertAlign w:val="subscript"/>
    </w:rPr>
  </w:style>
  <w:style w:type="character" w:customStyle="1" w:styleId="Superscript">
    <w:name w:val="Superscript"/>
    <w:basedOn w:val="DefaultParagraphFont"/>
    <w:rsid w:val="002E2046"/>
    <w:rPr>
      <w:sz w:val="16"/>
      <w:vertAlign w:val="superscript"/>
    </w:rPr>
  </w:style>
  <w:style w:type="character" w:customStyle="1" w:styleId="Symbols">
    <w:name w:val="Symbols"/>
    <w:basedOn w:val="DefaultParagraphFont"/>
    <w:rsid w:val="002E2046"/>
    <w:rPr>
      <w:rFonts w:ascii="Symbol" w:hAnsi="Symbol"/>
    </w:rPr>
  </w:style>
  <w:style w:type="character" w:customStyle="1" w:styleId="MenuOptions">
    <w:name w:val="Menu Options"/>
    <w:basedOn w:val="DefaultParagraphFont"/>
    <w:rsid w:val="002E2046"/>
    <w:rPr>
      <w:rFonts w:ascii="Arial Narrow" w:hAnsi="Arial Narrow"/>
      <w:smallCaps/>
    </w:rPr>
  </w:style>
  <w:style w:type="character" w:customStyle="1" w:styleId="Buttons">
    <w:name w:val="Buttons"/>
    <w:basedOn w:val="DefaultParagraphFont"/>
    <w:rsid w:val="002E2046"/>
    <w:rPr>
      <w:b/>
    </w:rPr>
  </w:style>
  <w:style w:type="character" w:customStyle="1" w:styleId="Underlined">
    <w:name w:val="Underlined"/>
    <w:basedOn w:val="DefaultParagraphFont"/>
    <w:rsid w:val="002E2046"/>
    <w:rPr>
      <w:u w:val="single"/>
    </w:rPr>
  </w:style>
  <w:style w:type="paragraph" w:customStyle="1" w:styleId="TableBodyTextRight">
    <w:name w:val="Table Body Text Right"/>
    <w:basedOn w:val="TableBodyText"/>
    <w:rsid w:val="002E2046"/>
    <w:pPr>
      <w:widowControl w:val="0"/>
      <w:autoSpaceDE w:val="0"/>
      <w:autoSpaceDN w:val="0"/>
      <w:adjustRightInd w:val="0"/>
      <w:jc w:val="right"/>
    </w:pPr>
    <w:rPr>
      <w:rFonts w:cs="Arial"/>
      <w:szCs w:val="18"/>
    </w:rPr>
  </w:style>
  <w:style w:type="paragraph" w:customStyle="1" w:styleId="CopyrightText">
    <w:name w:val="Copyright Text"/>
    <w:basedOn w:val="BodyText"/>
    <w:rsid w:val="002E2046"/>
    <w:rPr>
      <w:sz w:val="18"/>
    </w:rPr>
  </w:style>
  <w:style w:type="paragraph" w:customStyle="1" w:styleId="BodySmallRight">
    <w:name w:val="Body Small Right"/>
    <w:basedOn w:val="BodyTextRight"/>
    <w:rsid w:val="002E2046"/>
    <w:rPr>
      <w:sz w:val="18"/>
      <w:szCs w:val="18"/>
    </w:rPr>
  </w:style>
  <w:style w:type="paragraph" w:customStyle="1" w:styleId="MarginEdition">
    <w:name w:val="Margin Edition"/>
    <w:basedOn w:val="MarginNote"/>
    <w:rsid w:val="002E2046"/>
    <w:pPr>
      <w:spacing w:before="0" w:after="0"/>
    </w:pPr>
    <w:rPr>
      <w:rFonts w:ascii="Times New Roman" w:hAnsi="Times New Roman"/>
      <w:color w:val="999999"/>
    </w:rPr>
  </w:style>
  <w:style w:type="paragraph" w:customStyle="1" w:styleId="Spacer">
    <w:name w:val="Spacer"/>
    <w:basedOn w:val="Normal"/>
    <w:rsid w:val="002E2046"/>
    <w:rPr>
      <w:sz w:val="2"/>
      <w:szCs w:val="2"/>
    </w:rPr>
  </w:style>
  <w:style w:type="character" w:customStyle="1" w:styleId="Small">
    <w:name w:val="Small"/>
    <w:basedOn w:val="DefaultParagraphFont"/>
    <w:rsid w:val="002E2046"/>
    <w:rPr>
      <w:sz w:val="16"/>
    </w:rPr>
  </w:style>
  <w:style w:type="paragraph" w:customStyle="1" w:styleId="WideTable">
    <w:name w:val="Wide Table"/>
    <w:basedOn w:val="Normal"/>
    <w:rsid w:val="002E2046"/>
    <w:pPr>
      <w:ind w:left="-1418"/>
    </w:pPr>
    <w:rPr>
      <w:sz w:val="2"/>
      <w:szCs w:val="2"/>
    </w:rPr>
  </w:style>
  <w:style w:type="character" w:styleId="PageNumber">
    <w:name w:val="page number"/>
    <w:basedOn w:val="DefaultParagraphFont"/>
    <w:rsid w:val="002E2046"/>
  </w:style>
  <w:style w:type="paragraph" w:styleId="Quote">
    <w:name w:val="Quote"/>
    <w:basedOn w:val="Heading1"/>
    <w:link w:val="QuoteChar"/>
    <w:qFormat/>
    <w:rsid w:val="002E2046"/>
    <w:rPr>
      <w:b w:val="0"/>
      <w:sz w:val="72"/>
      <w:szCs w:val="72"/>
      <w:lang w:val="en-NZ"/>
    </w:rPr>
  </w:style>
  <w:style w:type="character" w:customStyle="1" w:styleId="QuoteChar">
    <w:name w:val="Quote Char"/>
    <w:basedOn w:val="DefaultParagraphFont"/>
    <w:link w:val="Quote"/>
    <w:rsid w:val="002E2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046"/>
    <w:pPr>
      <w:pageBreakBefore/>
    </w:pPr>
  </w:style>
  <w:style w:type="paragraph" w:customStyle="1" w:styleId="Border">
    <w:name w:val="Border"/>
    <w:basedOn w:val="Normal"/>
    <w:qFormat/>
    <w:rsid w:val="002E2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046"/>
    <w:rPr>
      <w:b/>
      <w:bCs/>
      <w:i/>
      <w:iCs/>
      <w:color w:val="auto"/>
    </w:rPr>
  </w:style>
  <w:style w:type="paragraph" w:styleId="IntenseQuote">
    <w:name w:val="Intense Quote"/>
    <w:basedOn w:val="Normal"/>
    <w:next w:val="Normal"/>
    <w:link w:val="IntenseQuoteChar"/>
    <w:uiPriority w:val="30"/>
    <w:qFormat/>
    <w:rsid w:val="002E2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0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046"/>
    <w:rPr>
      <w:smallCaps/>
      <w:color w:val="auto"/>
      <w:u w:val="single"/>
    </w:rPr>
  </w:style>
  <w:style w:type="character" w:styleId="IntenseReference">
    <w:name w:val="Intense Reference"/>
    <w:basedOn w:val="DefaultParagraphFont"/>
    <w:uiPriority w:val="32"/>
    <w:qFormat/>
    <w:rsid w:val="002E2046"/>
    <w:rPr>
      <w:b/>
      <w:bCs/>
      <w:smallCaps/>
      <w:color w:val="auto"/>
      <w:spacing w:val="5"/>
      <w:u w:val="single"/>
    </w:rPr>
  </w:style>
  <w:style w:type="paragraph" w:customStyle="1" w:styleId="2ColumnHeading">
    <w:name w:val="2Column Heading"/>
    <w:basedOn w:val="BodyText"/>
    <w:qFormat/>
    <w:rsid w:val="002E2046"/>
    <w:pPr>
      <w:spacing w:after="60"/>
      <w:ind w:left="-2268"/>
    </w:pPr>
    <w:rPr>
      <w:b/>
    </w:rPr>
  </w:style>
  <w:style w:type="paragraph" w:customStyle="1" w:styleId="Heading1TOC">
    <w:name w:val="Heading1 TOC"/>
    <w:basedOn w:val="Normal"/>
    <w:qFormat/>
    <w:rsid w:val="002E2046"/>
    <w:pPr>
      <w:spacing w:before="240" w:after="120"/>
    </w:pPr>
    <w:rPr>
      <w:rFonts w:ascii="Times New Roman" w:hAnsi="Times New Roman"/>
      <w:b/>
      <w:sz w:val="32"/>
    </w:rPr>
  </w:style>
  <w:style w:type="paragraph" w:customStyle="1" w:styleId="Heading2TOC">
    <w:name w:val="Heading2 TOC"/>
    <w:basedOn w:val="Normal"/>
    <w:qFormat/>
    <w:rsid w:val="002E2046"/>
    <w:pPr>
      <w:spacing w:before="240" w:after="60"/>
    </w:pPr>
    <w:rPr>
      <w:rFonts w:ascii="Times New Roman" w:hAnsi="Times New Roman"/>
      <w:b/>
      <w:sz w:val="28"/>
    </w:rPr>
  </w:style>
  <w:style w:type="character" w:customStyle="1" w:styleId="Underline">
    <w:name w:val="Underline"/>
    <w:basedOn w:val="DefaultParagraphFont"/>
    <w:qFormat/>
    <w:rsid w:val="002E2046"/>
    <w:rPr>
      <w:u w:val="single"/>
    </w:rPr>
  </w:style>
  <w:style w:type="paragraph" w:styleId="BalloonText">
    <w:name w:val="Balloon Text"/>
    <w:basedOn w:val="Normal"/>
    <w:link w:val="BalloonTextChar"/>
    <w:rsid w:val="002E2046"/>
    <w:rPr>
      <w:rFonts w:ascii="Tahoma" w:hAnsi="Tahoma" w:cs="Tahoma"/>
      <w:sz w:val="16"/>
      <w:szCs w:val="16"/>
    </w:rPr>
  </w:style>
  <w:style w:type="character" w:customStyle="1" w:styleId="BalloonTextChar">
    <w:name w:val="Balloon Text Char"/>
    <w:basedOn w:val="DefaultParagraphFont"/>
    <w:link w:val="BalloonText"/>
    <w:rsid w:val="002E20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0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0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2203</Words>
  <Characters>13928</Characters>
  <Application>Microsoft Office Word</Application>
  <DocSecurity>0</DocSecurity>
  <Lines>487</Lines>
  <Paragraphs>251</Paragraphs>
  <ScaleCrop>false</ScaleCrop>
  <Company>Author-it Software Corporation Ltd.</Company>
  <LinksUpToDate>false</LinksUpToDate>
  <CharactersWithSpaces>16069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RIIMCU505A Implement the inrush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