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382" w:rsidP="00D12382">
      <w:pPr>
        <w:pStyle w:val="Title"/>
      </w:pPr>
      <w:r>
        <w:fldChar w:fldCharType="begin"/>
      </w:r>
      <w:r>
        <w:instrText xml:space="preserve"> TITLE   \* MERGEFORMAT </w:instrText>
      </w:r>
      <w:r>
        <w:fldChar w:fldCharType="separate"/>
      </w:r>
      <w:r>
        <w:t>RIIMCU402A Apply spontaneous combustion management measures</w:t>
      </w:r>
      <w:r>
        <w:fldChar w:fldCharType="end"/>
      </w:r>
    </w:p>
    <w:p w:rsidR="00D12382" w:rsidP="00D12382">
      <w:pPr>
        <w:pStyle w:val="Version"/>
        <w:sectPr w:rsidSect="00A618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800" w:rsidP="00A61800">
      <w:pPr>
        <w:pStyle w:val="SuperHeading"/>
      </w:pPr>
      <w:r w:rsidRPr="00A61800">
        <w:t>RIIMCU402A Apply spontaneous combustion management measures</w:t>
      </w:r>
    </w:p>
    <w:p w:rsidR="00000000" w:rsidRPr="00A61800" w:rsidP="00A61800">
      <w:pPr>
        <w:pStyle w:val="Heading1"/>
      </w:pPr>
      <w:bookmarkStart w:id="1" w:name="O_130383"/>
      <w:bookmarkEnd w:id="1"/>
      <w:r w:rsidRPr="00A61800">
        <w:t>Modification History</w:t>
      </w:r>
    </w:p>
    <w:p w:rsidR="00000000" w:rsidRPr="00A61800" w:rsidP="00A61800">
      <w:pPr>
        <w:pStyle w:val="BodyText"/>
      </w:pPr>
      <w:r w:rsidRPr="00A61800">
        <w:t>Not applicable.</w:t>
      </w:r>
    </w:p>
    <w:p w:rsidR="00000000" w:rsidRPr="00A61800" w:rsidP="00A61800">
      <w:pPr>
        <w:pStyle w:val="AllowPageBreak"/>
      </w:pPr>
    </w:p>
    <w:p w:rsidR="00000000" w:rsidRPr="00A61800" w:rsidP="00A61800">
      <w:pPr>
        <w:pStyle w:val="Heading1"/>
      </w:pPr>
      <w:bookmarkStart w:id="2" w:name="O_130384"/>
      <w:bookmarkEnd w:id="2"/>
      <w:r w:rsidRPr="00A61800">
        <w:t>Unit Descriptor</w:t>
      </w:r>
    </w:p>
    <w:p w:rsidR="00000000" w:rsidRPr="00A61800" w:rsidP="00A61800">
      <w:pPr>
        <w:pStyle w:val="BodyText"/>
      </w:pPr>
      <w:r w:rsidRPr="00A61800">
        <w:t>This unit covers the application of spontaneous combustion management measures in the coal industry. It in</w:t>
      </w:r>
      <w:r w:rsidRPr="00A61800">
        <w:t>cludes preparing for the identification and recognition of hazards, identifying and clarifying operational requirements and control measures, and implementing and contributing to spontaneous combustion management measures. Licensing, legislative, regulator</w:t>
      </w:r>
      <w:r w:rsidRPr="00A61800">
        <w:t>y and certification requirements that apply to this unit can vary between States, Territories, and industry sectors. Relevant information must be sourced prior to application of the unit.</w:t>
      </w:r>
    </w:p>
    <w:p w:rsidR="00000000" w:rsidRPr="00A61800" w:rsidP="00A61800">
      <w:pPr>
        <w:pStyle w:val="AllowPageBreak"/>
      </w:pPr>
    </w:p>
    <w:p w:rsidR="00000000" w:rsidRPr="00A61800" w:rsidP="00A61800">
      <w:pPr>
        <w:pStyle w:val="Heading1"/>
      </w:pPr>
      <w:bookmarkStart w:id="3" w:name="O_130385"/>
      <w:bookmarkEnd w:id="3"/>
      <w:r w:rsidRPr="00A61800">
        <w:t>Application of the Unit</w:t>
      </w:r>
    </w:p>
    <w:p w:rsidR="00000000" w:rsidRPr="00A61800" w:rsidP="00A61800">
      <w:pPr>
        <w:pStyle w:val="BodyText"/>
      </w:pPr>
      <w:r w:rsidRPr="00A61800">
        <w:t>This unit is appropriate fo</w:t>
      </w:r>
      <w:r w:rsidRPr="00A61800">
        <w:t>r those working in a supervisory role or as a technical specialist, at worksites within:</w:t>
      </w:r>
    </w:p>
    <w:p w:rsidR="00000000" w:rsidRPr="00A61800" w:rsidP="00A61800">
      <w:pPr>
        <w:pStyle w:val="ListBullet"/>
      </w:pPr>
      <w:r w:rsidRPr="00A61800">
        <w:t>Coal mining</w:t>
      </w:r>
    </w:p>
    <w:p w:rsidR="00000000" w:rsidRPr="00A61800" w:rsidP="00A61800">
      <w:pPr>
        <w:pStyle w:val="AllowPageBreak"/>
      </w:pPr>
    </w:p>
    <w:p w:rsidR="00000000" w:rsidRPr="00A61800" w:rsidP="00A61800">
      <w:pPr>
        <w:pStyle w:val="Heading1"/>
      </w:pPr>
      <w:bookmarkStart w:id="4" w:name="O_130386"/>
      <w:bookmarkEnd w:id="4"/>
      <w:r w:rsidRPr="00A61800">
        <w:t>Licensing/Regulatory Information</w:t>
      </w:r>
    </w:p>
    <w:p w:rsidR="00000000" w:rsidRPr="00A61800" w:rsidP="00A61800">
      <w:pPr>
        <w:pStyle w:val="BodyText"/>
      </w:pPr>
      <w:r w:rsidRPr="00A61800">
        <w:t>Refer to Unit Descriptor.</w:t>
      </w:r>
    </w:p>
    <w:p w:rsidR="00000000" w:rsidRPr="00A61800" w:rsidP="00A61800">
      <w:pPr>
        <w:pStyle w:val="AllowPageBreak"/>
      </w:pPr>
    </w:p>
    <w:p w:rsidR="00000000" w:rsidRPr="00A61800" w:rsidP="00A61800">
      <w:pPr>
        <w:pStyle w:val="Heading1"/>
      </w:pPr>
      <w:bookmarkStart w:id="5" w:name="O_130387"/>
      <w:bookmarkEnd w:id="5"/>
      <w:r w:rsidRPr="00A61800">
        <w:t>Pre-Requisites</w:t>
      </w:r>
    </w:p>
    <w:p w:rsidR="00000000" w:rsidRPr="00A61800" w:rsidP="00A61800">
      <w:pPr>
        <w:pStyle w:val="BodyText"/>
      </w:pPr>
      <w:r w:rsidRPr="00A61800">
        <w:t>Not applicable.</w:t>
      </w:r>
    </w:p>
    <w:p w:rsidR="00000000" w:rsidRPr="00A61800" w:rsidP="00A61800">
      <w:pPr>
        <w:pStyle w:val="AllowPageBreak"/>
      </w:pPr>
    </w:p>
    <w:p w:rsidR="00000000" w:rsidRPr="00A61800" w:rsidP="00A61800">
      <w:pPr>
        <w:pStyle w:val="Heading1"/>
      </w:pPr>
      <w:bookmarkStart w:id="6" w:name="O_130388"/>
      <w:bookmarkEnd w:id="6"/>
      <w:r w:rsidRPr="00A61800">
        <w:t>Employability Skills Information</w:t>
      </w:r>
    </w:p>
    <w:p w:rsidR="00000000" w:rsidRPr="00A61800" w:rsidP="00A61800">
      <w:pPr>
        <w:pStyle w:val="BodyText"/>
      </w:pPr>
      <w:r w:rsidRPr="00A61800">
        <w:t>This unit contains employability skills.</w:t>
      </w:r>
    </w:p>
    <w:p w:rsidR="00000000" w:rsidRPr="00A61800" w:rsidP="00A61800">
      <w:pPr>
        <w:pStyle w:val="AllowPageBreak"/>
      </w:pPr>
    </w:p>
    <w:p w:rsidR="00000000" w:rsidRPr="00A61800" w:rsidP="00A61800">
      <w:pPr>
        <w:pStyle w:val="Heading1"/>
      </w:pPr>
      <w:bookmarkStart w:id="7" w:name="O_130389"/>
      <w:bookmarkEnd w:id="7"/>
      <w:r w:rsidRPr="00A61800">
        <w:t>Elements and Performance Criteria Pre-Content</w:t>
      </w:r>
    </w:p>
    <w:tbl>
      <w:tblPr>
        <w:tblW w:w="0" w:type="auto"/>
        <w:tblLayout w:type="fixed"/>
        <w:tblCellMar>
          <w:left w:w="62" w:type="dxa"/>
          <w:right w:w="62" w:type="dxa"/>
        </w:tblCellMar>
        <w:tblLook w:val="0000"/>
      </w:tblPr>
      <w:tblGrid>
        <w:gridCol w:w="2587"/>
        <w:gridCol w:w="5935"/>
      </w:tblGrid>
      <w:tr w:rsidTr="00D1238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Performance criteria describe the performance needed to demonstrate achievement of the element. Where bold italicised text is used, further information is detailed in the required skills and knowledge section and the range statement. Assessment of performa</w:t>
            </w:r>
            <w:r w:rsidRPr="00A61800">
              <w:t>nce is to be consistent with the evidence guide.</w:t>
            </w:r>
          </w:p>
        </w:tc>
      </w:tr>
    </w:tbl>
    <w:p w:rsidR="00000000" w:rsidRPr="00A61800" w:rsidP="00A61800">
      <w:pPr>
        <w:pStyle w:val="BodyText"/>
      </w:pPr>
    </w:p>
    <w:p w:rsidR="00000000" w:rsidRPr="00A61800" w:rsidP="00A61800">
      <w:pPr>
        <w:pStyle w:val="AllowPageBreak"/>
      </w:pPr>
    </w:p>
    <w:p w:rsidR="00000000" w:rsidRPr="00A61800" w:rsidP="00A61800">
      <w:pPr>
        <w:pStyle w:val="Heading1"/>
      </w:pPr>
      <w:bookmarkStart w:id="8" w:name="O_130390"/>
      <w:bookmarkEnd w:id="8"/>
      <w:r w:rsidRPr="00A61800">
        <w:t>Elements and Performance Criteria</w:t>
      </w:r>
    </w:p>
    <w:tbl>
      <w:tblPr>
        <w:tblW w:w="0" w:type="auto"/>
        <w:tblLayout w:type="fixed"/>
        <w:tblCellMar>
          <w:left w:w="62" w:type="dxa"/>
          <w:right w:w="62" w:type="dxa"/>
        </w:tblCellMar>
        <w:tblLook w:val="0000"/>
      </w:tblPr>
      <w:tblGrid>
        <w:gridCol w:w="3471"/>
        <w:gridCol w:w="5051"/>
      </w:tblGrid>
      <w:tr w:rsidTr="00D123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PERFORMANCE CRITERIA</w:t>
            </w:r>
          </w:p>
        </w:tc>
      </w:tr>
      <w:tr w:rsidTr="00D123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List"/>
              <w:rPr>
                <w:lang w:val="en-NZ"/>
              </w:rPr>
            </w:pPr>
            <w:r w:rsidRPr="00A61800">
              <w:t>1.</w:t>
            </w:r>
            <w:r w:rsidRPr="00A61800">
              <w:tab/>
              <w:t>Prepare for the identification and recognition of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2"/>
            </w:pPr>
            <w:r w:rsidRPr="00A61800">
              <w:t>1.1.</w:t>
            </w:r>
            <w:r w:rsidRPr="00A61800">
              <w:tab/>
              <w:t>Identify the fundamentals of spontaneous combustion</w:t>
            </w:r>
          </w:p>
          <w:p w:rsidR="00000000" w:rsidRPr="00A61800" w:rsidP="00A61800">
            <w:pPr>
              <w:pStyle w:val="List2"/>
            </w:pPr>
            <w:r w:rsidRPr="00A61800">
              <w:t>1.2.</w:t>
            </w:r>
            <w:r w:rsidRPr="00A61800">
              <w:tab/>
            </w:r>
            <w:r w:rsidRPr="00A61800">
              <w:t xml:space="preserve">Identify </w:t>
            </w:r>
            <w:r w:rsidRPr="00A61800">
              <w:rPr>
                <w:rStyle w:val="BoldandItalics"/>
              </w:rPr>
              <w:t>hazards</w:t>
            </w:r>
            <w:r w:rsidRPr="00A61800">
              <w:t xml:space="preserve"> related to </w:t>
            </w:r>
            <w:r w:rsidRPr="00A61800">
              <w:rPr>
                <w:rStyle w:val="BoldandItalics"/>
              </w:rPr>
              <w:t>mine gases</w:t>
            </w:r>
            <w:r w:rsidRPr="00A61800">
              <w:t xml:space="preserve"> and variations in barometric pressure</w:t>
            </w:r>
          </w:p>
          <w:p w:rsidR="00000000" w:rsidRPr="00A61800" w:rsidP="00A61800">
            <w:pPr>
              <w:pStyle w:val="List2"/>
            </w:pPr>
            <w:r w:rsidRPr="00A61800">
              <w:t>1.3.</w:t>
            </w:r>
            <w:r w:rsidRPr="00A61800">
              <w:tab/>
              <w:t xml:space="preserve">Identify the effects of </w:t>
            </w:r>
            <w:r w:rsidRPr="00A61800">
              <w:rPr>
                <w:rStyle w:val="BoldandItalics"/>
              </w:rPr>
              <w:t>mine ventilation structures</w:t>
            </w:r>
            <w:r w:rsidRPr="00A61800">
              <w:t xml:space="preserve"> and the potential to bring about spontaneous combustion</w:t>
            </w:r>
          </w:p>
          <w:p w:rsidR="00000000" w:rsidRPr="00A61800" w:rsidP="00A61800">
            <w:pPr>
              <w:pStyle w:val="List2"/>
            </w:pPr>
            <w:r w:rsidRPr="00A61800">
              <w:t>1.4.</w:t>
            </w:r>
            <w:r w:rsidRPr="00A61800">
              <w:tab/>
              <w:t xml:space="preserve">Identify and clarify </w:t>
            </w:r>
            <w:r w:rsidRPr="00A61800">
              <w:rPr>
                <w:rStyle w:val="BoldandItalics"/>
              </w:rPr>
              <w:t>physical spontaneous combustion indicato</w:t>
            </w:r>
            <w:r w:rsidRPr="00A61800">
              <w:rPr>
                <w:rStyle w:val="BoldandItalics"/>
              </w:rPr>
              <w:t>rs</w:t>
            </w:r>
            <w:r w:rsidRPr="00A61800">
              <w:t xml:space="preserve"> relevant to the work area</w:t>
            </w:r>
          </w:p>
          <w:p w:rsidR="00000000" w:rsidRPr="00A61800" w:rsidP="00A61800">
            <w:pPr>
              <w:pStyle w:val="List2"/>
            </w:pPr>
            <w:r w:rsidRPr="00A61800">
              <w:t>1.5.</w:t>
            </w:r>
            <w:r w:rsidRPr="00A61800">
              <w:tab/>
              <w:t xml:space="preserve">Identify and clarify </w:t>
            </w:r>
            <w:r w:rsidRPr="00A61800">
              <w:rPr>
                <w:rStyle w:val="BoldandItalics"/>
              </w:rPr>
              <w:t>gaseous spontaneous combustion indicators</w:t>
            </w:r>
            <w:r w:rsidRPr="00A61800">
              <w:t xml:space="preserve"> relevant to the work area.</w:t>
            </w:r>
          </w:p>
          <w:p w:rsidR="00000000" w:rsidP="00A61800">
            <w:pPr>
              <w:pStyle w:val="List2"/>
              <w:rPr>
                <w:lang w:val="en-NZ"/>
              </w:rPr>
            </w:pPr>
            <w:r w:rsidRPr="00A61800">
              <w:t>1.6.</w:t>
            </w:r>
            <w:r w:rsidRPr="00A61800">
              <w:tab/>
              <w:t xml:space="preserve">Identify the range of causes of spontaneous combustion </w:t>
            </w:r>
            <w:r w:rsidRPr="00A61800">
              <w:rPr>
                <w:rStyle w:val="BoldandItalics"/>
              </w:rPr>
              <w:t>hazards</w:t>
            </w:r>
            <w:r w:rsidRPr="00A61800">
              <w:t xml:space="preserve"> related to the underground </w:t>
            </w:r>
            <w:r w:rsidRPr="00A61800">
              <w:rPr>
                <w:rStyle w:val="BoldandItalics"/>
              </w:rPr>
              <w:t>coal stowage</w:t>
            </w:r>
            <w:r w:rsidRPr="00A61800">
              <w:t xml:space="preserve"> and conveyor systems</w:t>
            </w:r>
          </w:p>
        </w:tc>
      </w:tr>
      <w:tr w:rsidTr="00D123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List"/>
              <w:rPr>
                <w:lang w:val="en-NZ"/>
              </w:rPr>
            </w:pPr>
            <w:r w:rsidRPr="00A61800">
              <w:t>2.</w:t>
            </w:r>
            <w:r w:rsidRPr="00A61800">
              <w:tab/>
              <w:t>Identify and clarify operational requirements and control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2"/>
            </w:pPr>
            <w:r w:rsidRPr="00A61800">
              <w:t>2.1.</w:t>
            </w:r>
            <w:r w:rsidRPr="00A61800">
              <w:tab/>
              <w:t xml:space="preserve">Access, interpret and apply </w:t>
            </w:r>
            <w:r w:rsidRPr="00A61800">
              <w:rPr>
                <w:rStyle w:val="BoldandItalics"/>
              </w:rPr>
              <w:t>compliance documentation</w:t>
            </w:r>
            <w:r w:rsidRPr="00A61800">
              <w:t xml:space="preserve"> relevant to the work activity</w:t>
            </w:r>
          </w:p>
          <w:p w:rsidR="00000000" w:rsidRPr="00A61800" w:rsidP="00A61800">
            <w:pPr>
              <w:pStyle w:val="List2"/>
            </w:pPr>
            <w:r w:rsidRPr="00A61800">
              <w:t>2.2.</w:t>
            </w:r>
            <w:r w:rsidRPr="00A61800">
              <w:tab/>
              <w:t>Identify methods and purposes of the mine atmosphere monitoring systems</w:t>
            </w:r>
          </w:p>
          <w:p w:rsidR="00000000" w:rsidP="00A61800">
            <w:pPr>
              <w:pStyle w:val="List2"/>
              <w:rPr>
                <w:lang w:val="en-NZ"/>
              </w:rPr>
            </w:pPr>
            <w:r w:rsidRPr="00A61800">
              <w:t>2.3.</w:t>
            </w:r>
            <w:r w:rsidRPr="00A61800">
              <w:tab/>
              <w:t>Identify the metho</w:t>
            </w:r>
            <w:r w:rsidRPr="00A61800">
              <w:t xml:space="preserve">ds and purposes of </w:t>
            </w:r>
            <w:r w:rsidRPr="00A61800">
              <w:rPr>
                <w:rStyle w:val="BoldandItalics"/>
              </w:rPr>
              <w:t>control measures for the elimination or minimisation of spontaneous combustion risks</w:t>
            </w:r>
          </w:p>
        </w:tc>
      </w:tr>
      <w:tr w:rsidTr="00D123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List"/>
              <w:rPr>
                <w:lang w:val="en-NZ"/>
              </w:rPr>
            </w:pPr>
            <w:r w:rsidRPr="00A61800">
              <w:t>3.</w:t>
            </w:r>
            <w:r w:rsidRPr="00A61800">
              <w:tab/>
              <w:t>Implement and contribute to spontaneous combustion management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2"/>
            </w:pPr>
            <w:r w:rsidRPr="00A61800">
              <w:t>3.1.</w:t>
            </w:r>
            <w:r w:rsidRPr="00A61800">
              <w:tab/>
              <w:t>Monitor and report on the spontaneous combustion status of the local wor</w:t>
            </w:r>
            <w:r w:rsidRPr="00A61800">
              <w:t>k area</w:t>
            </w:r>
          </w:p>
          <w:p w:rsidR="00000000" w:rsidRPr="00A61800" w:rsidP="00A61800">
            <w:pPr>
              <w:pStyle w:val="List2"/>
            </w:pPr>
            <w:r w:rsidRPr="00A61800">
              <w:t>3.2.</w:t>
            </w:r>
            <w:r w:rsidRPr="00A61800">
              <w:tab/>
              <w:t xml:space="preserve">Minimise </w:t>
            </w:r>
            <w:r w:rsidRPr="00A61800">
              <w:rPr>
                <w:rStyle w:val="BoldandItalics"/>
              </w:rPr>
              <w:t>hazards</w:t>
            </w:r>
            <w:r w:rsidRPr="00A61800">
              <w:t xml:space="preserve"> associated with the stowage of coal through: inspections and monitoring; maintenance of high standards of housekeeping; timely reporting of situations requiring further actions</w:t>
            </w:r>
          </w:p>
          <w:p w:rsidR="00000000" w:rsidRPr="00A61800" w:rsidP="00A61800">
            <w:pPr>
              <w:pStyle w:val="List2"/>
            </w:pPr>
            <w:r w:rsidRPr="00A61800">
              <w:t>3.3.</w:t>
            </w:r>
            <w:r w:rsidRPr="00A61800">
              <w:tab/>
              <w:t>Identify and report errors or omissions in sp</w:t>
            </w:r>
            <w:r w:rsidRPr="00A61800">
              <w:t>ontaneous combustion procedures</w:t>
            </w:r>
          </w:p>
        </w:tc>
      </w:tr>
    </w:tbl>
    <w:p w:rsidR="00000000" w:rsidRPr="00A61800" w:rsidP="00A61800">
      <w:pPr>
        <w:pStyle w:val="BodyText"/>
      </w:pPr>
    </w:p>
    <w:p w:rsidR="00000000" w:rsidRPr="00A61800" w:rsidP="00A61800">
      <w:pPr>
        <w:pStyle w:val="AllowPageBreak"/>
      </w:pPr>
    </w:p>
    <w:p w:rsidR="00000000" w:rsidRPr="00A61800" w:rsidP="00A61800">
      <w:pPr>
        <w:pStyle w:val="Heading1"/>
      </w:pPr>
      <w:bookmarkStart w:id="9" w:name="O_130391"/>
      <w:bookmarkEnd w:id="9"/>
      <w:r w:rsidRPr="00A61800">
        <w:t>Required Skills and Knowledge</w:t>
      </w:r>
    </w:p>
    <w:tbl>
      <w:tblPr>
        <w:tblW w:w="0" w:type="auto"/>
        <w:tblLayout w:type="fixed"/>
        <w:tblCellMar>
          <w:left w:w="62" w:type="dxa"/>
          <w:right w:w="62" w:type="dxa"/>
        </w:tblCellMar>
        <w:tblLook w:val="0000"/>
      </w:tblPr>
      <w:tblGrid>
        <w:gridCol w:w="8522"/>
      </w:tblGrid>
      <w:tr w:rsidTr="00D123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t>This section describes the skills and knowledge required for this unit.</w:t>
            </w:r>
          </w:p>
        </w:tc>
      </w:tr>
      <w:tr w:rsidTr="00D123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Required skills</w:t>
            </w:r>
          </w:p>
        </w:tc>
      </w:tr>
      <w:tr w:rsidTr="00D123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Specific skills are required to achieve the Performance Criteria of this unit, particularly for its application in the various circumstances in which this unit may be used. This includes the ability to carry out the following, as required to apply spontane</w:t>
            </w:r>
            <w:r w:rsidRPr="00A61800">
              <w:t>ous combustion management measures:</w:t>
            </w:r>
          </w:p>
          <w:p w:rsidR="00000000" w:rsidRPr="00A61800" w:rsidP="00A61800">
            <w:pPr>
              <w:pStyle w:val="ListBullet"/>
            </w:pPr>
            <w:r w:rsidRPr="00A61800">
              <w:t>apply legislative, organisation and site requirements and procedures for the application of spontaneous combustion management measures</w:t>
            </w:r>
          </w:p>
          <w:p w:rsidR="00000000" w:rsidRPr="00A61800" w:rsidP="00A61800">
            <w:pPr>
              <w:pStyle w:val="ListBullet"/>
            </w:pPr>
            <w:r w:rsidRPr="00A61800">
              <w:t>access, interpret, apply:</w:t>
            </w:r>
          </w:p>
          <w:p w:rsidR="00000000" w:rsidRPr="00A61800" w:rsidP="00A61800">
            <w:pPr>
              <w:pStyle w:val="ListBullet2"/>
            </w:pPr>
            <w:r w:rsidRPr="00A61800">
              <w:t>general information on spontaneous combustion</w:t>
            </w:r>
          </w:p>
          <w:p w:rsidR="00000000" w:rsidRPr="00A61800" w:rsidP="00A61800">
            <w:pPr>
              <w:pStyle w:val="ListBullet2"/>
            </w:pPr>
            <w:r w:rsidRPr="00A61800">
              <w:t>site/legislative requirements with respect to spontaneous combustion</w:t>
            </w:r>
          </w:p>
          <w:p w:rsidR="00000000" w:rsidRPr="00A61800" w:rsidP="00A61800">
            <w:pPr>
              <w:pStyle w:val="ListBullet2"/>
            </w:pPr>
            <w:r w:rsidRPr="00A61800">
              <w:t>records and reports</w:t>
            </w:r>
          </w:p>
          <w:p w:rsidR="00000000" w:rsidRPr="00A61800" w:rsidP="00A61800">
            <w:pPr>
              <w:pStyle w:val="ListBullet"/>
            </w:pPr>
            <w:r w:rsidRPr="00A61800">
              <w:t>briefings and handover details</w:t>
            </w:r>
          </w:p>
          <w:p w:rsidR="00000000" w:rsidRPr="00A61800" w:rsidP="00A61800">
            <w:pPr>
              <w:pStyle w:val="ListBullet"/>
            </w:pPr>
            <w:r w:rsidRPr="00A61800">
              <w:t>plan and organise work</w:t>
            </w:r>
          </w:p>
          <w:p w:rsidR="00000000" w:rsidP="00A61800">
            <w:pPr>
              <w:pStyle w:val="ListBullet"/>
              <w:rPr>
                <w:lang w:val="en-NZ"/>
              </w:rPr>
            </w:pPr>
            <w:r w:rsidRPr="00A61800">
              <w:t>recognise and report incidents and potential hazards associated with spontaneous combustion</w:t>
            </w:r>
          </w:p>
        </w:tc>
      </w:tr>
      <w:tr w:rsidTr="00D123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Required knowledge</w:t>
            </w:r>
          </w:p>
        </w:tc>
      </w:tr>
      <w:tr w:rsidTr="00D123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Specific knowledge is required to achieve the Performance Criteria of this unit, particularly for its application in the various circumstances in which this unit may be used. This includes knowledge of the following, as required to apply spontaneous combu</w:t>
            </w:r>
            <w:r w:rsidRPr="00A61800">
              <w:t>stion management measures:</w:t>
            </w:r>
          </w:p>
          <w:p w:rsidR="00000000" w:rsidRPr="00A61800" w:rsidP="00A61800">
            <w:pPr>
              <w:pStyle w:val="ListBullet"/>
            </w:pPr>
            <w:r w:rsidRPr="00A61800">
              <w:t>spontaneous combustion causes and hazards</w:t>
            </w:r>
          </w:p>
          <w:p w:rsidR="00000000" w:rsidRPr="00A61800" w:rsidP="00A61800">
            <w:pPr>
              <w:pStyle w:val="ListBullet"/>
            </w:pPr>
            <w:r w:rsidRPr="00A61800">
              <w:t>spontaneous combustion management plan requirements</w:t>
            </w:r>
          </w:p>
          <w:p w:rsidR="00000000" w:rsidRPr="00A61800" w:rsidP="00A61800">
            <w:pPr>
              <w:pStyle w:val="ListBullet"/>
            </w:pPr>
            <w:r w:rsidRPr="00A61800">
              <w:t>mine ventilation structures</w:t>
            </w:r>
          </w:p>
          <w:p w:rsidR="00000000" w:rsidRPr="00A61800" w:rsidP="00A61800">
            <w:pPr>
              <w:pStyle w:val="ListBullet"/>
            </w:pPr>
            <w:r w:rsidRPr="00A61800">
              <w:t>mine gases</w:t>
            </w:r>
          </w:p>
          <w:p w:rsidR="00000000" w:rsidRPr="00A61800" w:rsidP="00A61800">
            <w:pPr>
              <w:pStyle w:val="ListBullet"/>
            </w:pPr>
            <w:r w:rsidRPr="00A61800">
              <w:t>geological data</w:t>
            </w:r>
          </w:p>
          <w:p w:rsidR="00000000" w:rsidRPr="00A61800" w:rsidP="00A61800">
            <w:pPr>
              <w:pStyle w:val="ListBullet"/>
            </w:pPr>
            <w:r w:rsidRPr="00A61800">
              <w:t>hazard assessment procedure</w:t>
            </w:r>
          </w:p>
          <w:p w:rsidR="00000000" w:rsidRPr="00A61800" w:rsidP="00A61800">
            <w:pPr>
              <w:pStyle w:val="ListBullet"/>
            </w:pPr>
            <w:r w:rsidRPr="00A61800">
              <w:t>mine operation procedures</w:t>
            </w:r>
          </w:p>
          <w:p w:rsidR="00000000" w:rsidRPr="00A61800" w:rsidP="00A61800">
            <w:pPr>
              <w:pStyle w:val="ListBullet"/>
            </w:pPr>
            <w:r w:rsidRPr="00A61800">
              <w:t>gas monitoring systems</w:t>
            </w:r>
          </w:p>
          <w:p w:rsidR="00000000" w:rsidRPr="00A61800" w:rsidP="00A61800">
            <w:pPr>
              <w:pStyle w:val="ListBullet"/>
            </w:pPr>
            <w:r w:rsidRPr="00A61800">
              <w:t>sp</w:t>
            </w:r>
            <w:r w:rsidRPr="00A61800">
              <w:t>ontaneous combustion indicators</w:t>
            </w:r>
          </w:p>
          <w:p w:rsidR="00000000" w:rsidRPr="00A61800" w:rsidP="00A61800">
            <w:pPr>
              <w:pStyle w:val="ListBullet"/>
            </w:pPr>
            <w:r w:rsidRPr="00A61800">
              <w:t>general housekeeping and reporting measures with respect to spontaneous combustion</w:t>
            </w:r>
          </w:p>
        </w:tc>
      </w:tr>
    </w:tbl>
    <w:p w:rsidR="00000000" w:rsidRPr="00A61800" w:rsidP="00A61800">
      <w:pPr>
        <w:pStyle w:val="BodyText"/>
      </w:pPr>
    </w:p>
    <w:p w:rsidR="00000000" w:rsidRPr="00A61800" w:rsidP="00A61800">
      <w:pPr>
        <w:pStyle w:val="AllowPageBreak"/>
      </w:pPr>
    </w:p>
    <w:p w:rsidR="00000000" w:rsidRPr="00A61800" w:rsidP="00A61800">
      <w:pPr>
        <w:pStyle w:val="Heading1"/>
      </w:pPr>
      <w:bookmarkStart w:id="10" w:name="O_130392"/>
      <w:bookmarkEnd w:id="10"/>
      <w:r w:rsidRPr="00A61800">
        <w:t>Evidence Guide</w:t>
      </w:r>
    </w:p>
    <w:tbl>
      <w:tblPr>
        <w:tblW w:w="0" w:type="auto"/>
        <w:tblLayout w:type="fixed"/>
        <w:tblCellMar>
          <w:left w:w="62" w:type="dxa"/>
          <w:right w:w="62" w:type="dxa"/>
        </w:tblCellMar>
        <w:tblLook w:val="0000"/>
      </w:tblPr>
      <w:tblGrid>
        <w:gridCol w:w="3448"/>
        <w:gridCol w:w="5074"/>
      </w:tblGrid>
      <w:tr w:rsidTr="00D123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t>The evidence guide provides advice on assessment and must be read in conjunction with the perf</w:t>
            </w:r>
            <w:r w:rsidRPr="00A61800">
              <w:t>ormance criteria, required skills and knowledge, range statement and the Assessment Guidelines for the Training Package.</w:t>
            </w:r>
          </w:p>
        </w:tc>
      </w:tr>
      <w:tr w:rsidTr="00D123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p>
        </w:tc>
      </w:tr>
      <w:tr w:rsidTr="00D123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The evidence re</w:t>
            </w:r>
            <w:r w:rsidRPr="00A61800">
              <w:t>quired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A61800" w:rsidP="00A61800">
            <w:pPr>
              <w:pStyle w:val="ListBullet"/>
            </w:pPr>
            <w:r w:rsidRPr="00A61800">
              <w:t>knowledge of the requirements, procedures and instructions for the application of spontaneous combustion management measures</w:t>
            </w:r>
          </w:p>
          <w:p w:rsidR="00000000" w:rsidRPr="00A61800" w:rsidP="00A61800">
            <w:pPr>
              <w:pStyle w:val="ListBullet"/>
            </w:pPr>
            <w:r w:rsidRPr="00A61800">
              <w:t>implementation of requirements, procedures and techniques for the safe, effective and efficient completion of the application of spontaneous combustion management measures</w:t>
            </w:r>
          </w:p>
          <w:p w:rsidR="00000000" w:rsidRPr="00A61800" w:rsidP="00A61800">
            <w:pPr>
              <w:pStyle w:val="ListBullet"/>
            </w:pPr>
            <w:r w:rsidRPr="00A61800">
              <w:t>working with others to plan, prepare and conduct the application of spontaneous comb</w:t>
            </w:r>
            <w:r w:rsidRPr="00A61800">
              <w:t>ustion management measures</w:t>
            </w:r>
          </w:p>
          <w:p w:rsidR="00000000" w:rsidP="00A61800">
            <w:pPr>
              <w:pStyle w:val="ListBullet"/>
              <w:rPr>
                <w:lang w:val="en-NZ"/>
              </w:rPr>
            </w:pPr>
            <w:r w:rsidRPr="00A61800">
              <w:t>evidence of the consistent successful application of spontaneous combustion management measures</w:t>
            </w:r>
          </w:p>
        </w:tc>
      </w:tr>
      <w:tr w:rsidTr="00D123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 xml:space="preserve">This unit must be assessed in the context of the work environment. Where personal </w:t>
            </w:r>
            <w:r w:rsidRPr="00A61800">
              <w:t>safety or environmental damage are limiting factors, assessment may occur in a simulated environment provided it is realistic and sufficiently rigorous to cover all aspects of workplace performance, including task skills, task management skills, contingenc</w:t>
            </w:r>
            <w:r w:rsidRPr="00A61800">
              <w:t>y management skills and job role environment skills.</w:t>
            </w:r>
          </w:p>
          <w:p w:rsidR="00000000" w:rsidRPr="00A61800" w:rsidP="00A61800">
            <w:pPr>
              <w:pStyle w:val="ListBullet"/>
            </w:pPr>
            <w:r w:rsidRPr="00A61800">
              <w:t xml:space="preserve"> Assessment of this competency requires typical resources normally used in a resources and infrastructure sector environment. Selection and use of resources for particular worksites may differ due to the</w:t>
            </w:r>
            <w:r w:rsidRPr="00A61800">
              <w:t xml:space="preserve"> site circumstances.</w:t>
            </w:r>
          </w:p>
          <w:p w:rsidR="00000000" w:rsidRPr="00A61800" w:rsidP="00A61800">
            <w:pPr>
              <w:pStyle w:val="ListBullet"/>
            </w:pPr>
            <w:r w:rsidRPr="00A61800">
              <w:t>The assessment environment should not disadvantage the participant. For example, language, literacy and numeracy demands of assessment should not be greater than those required on the job.</w:t>
            </w:r>
          </w:p>
          <w:p w:rsidR="00000000" w:rsidRPr="00A61800" w:rsidP="00A61800">
            <w:pPr>
              <w:pStyle w:val="ListBullet"/>
            </w:pPr>
            <w:r w:rsidRPr="00A61800">
              <w:t>Customisation of assessment and delivery envir</w:t>
            </w:r>
            <w:r w:rsidRPr="00A61800">
              <w:t>onment to sensitively accommodate cultural diversity.</w:t>
            </w:r>
          </w:p>
          <w:p w:rsidR="00000000" w:rsidRPr="00A61800" w:rsidP="00A61800">
            <w:pPr>
              <w:pStyle w:val="ListBullet"/>
            </w:pPr>
            <w:r w:rsidRPr="00A61800">
              <w:t>Aboriginal people and other people from a non English speaking background may have second language issues.</w:t>
            </w:r>
          </w:p>
          <w:p w:rsidR="00000000" w:rsidP="00A61800">
            <w:pPr>
              <w:pStyle w:val="ListBullet"/>
              <w:rPr>
                <w:lang w:val="en-NZ"/>
              </w:rPr>
            </w:pPr>
            <w:r w:rsidRPr="00A61800">
              <w:t>Where applicable, physical resources should include equipment modified for people with disabili</w:t>
            </w:r>
            <w:r w:rsidRPr="00A61800">
              <w:t>ties. Access must be provided to appropriate learning and/or assessment support when required.</w:t>
            </w:r>
          </w:p>
        </w:tc>
      </w:tr>
      <w:tr w:rsidTr="00D123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This unit may be assessed in a holistic way with other units of competency.  The assessment strategy for this unit must verify required kno</w:t>
            </w:r>
            <w:r w:rsidRPr="00A61800">
              <w:t xml:space="preserve">wledge and skill and practical application using more than one of the following assessment methods: </w:t>
            </w:r>
          </w:p>
          <w:p w:rsidR="00000000" w:rsidRPr="00A61800" w:rsidP="00A61800">
            <w:pPr>
              <w:pStyle w:val="ListBullet"/>
            </w:pPr>
            <w:r w:rsidRPr="00A61800">
              <w:t>written and/or oral assessment of the candidate's required knowledge</w:t>
            </w:r>
          </w:p>
          <w:p w:rsidR="00000000" w:rsidRPr="00A61800" w:rsidP="00A61800">
            <w:pPr>
              <w:pStyle w:val="ListBullet"/>
            </w:pPr>
            <w:r w:rsidRPr="00A61800">
              <w:t>observed, documented and/or first hand testimonial evidence of the candidate's:</w:t>
            </w:r>
          </w:p>
          <w:p w:rsidR="00000000" w:rsidRPr="00A61800" w:rsidP="00A61800">
            <w:pPr>
              <w:pStyle w:val="ListBullet2"/>
            </w:pPr>
            <w:r w:rsidRPr="00A61800">
              <w:t>implementation of appropriate requirement, procedures and techniques for the safe, effective and efficient achievement of required outcomes</w:t>
            </w:r>
          </w:p>
          <w:p w:rsidR="00000000" w:rsidRPr="00A61800" w:rsidP="00A61800">
            <w:pPr>
              <w:pStyle w:val="ListBullet2"/>
            </w:pPr>
            <w:r w:rsidRPr="00A61800">
              <w:t>consistent achievement of required outcomes</w:t>
            </w:r>
          </w:p>
          <w:p w:rsidR="00000000" w:rsidRPr="00A61800" w:rsidP="00A61800">
            <w:pPr>
              <w:pStyle w:val="ListBullet"/>
            </w:pPr>
            <w:r w:rsidRPr="00A61800">
              <w:t>first hand testimonial evidence of the candidate's:</w:t>
            </w:r>
          </w:p>
          <w:p w:rsidR="00000000" w:rsidRPr="00A61800" w:rsidP="00A61800">
            <w:pPr>
              <w:pStyle w:val="ListBullet2"/>
            </w:pPr>
            <w:r w:rsidRPr="00A61800">
              <w:t>working with other</w:t>
            </w:r>
            <w:r w:rsidRPr="00A61800">
              <w:t>s to undertake and complete the application of spontaneous combustion management measures</w:t>
            </w:r>
          </w:p>
          <w:p w:rsidR="00000000" w:rsidP="00A61800">
            <w:pPr>
              <w:pStyle w:val="ListBullet2"/>
              <w:rPr>
                <w:lang w:val="en-NZ"/>
              </w:rPr>
            </w:pPr>
            <w:r w:rsidRPr="00A61800">
              <w:t>provision of clear and timely instruction and supervision by the individual of those involved in the conduct of the application of spontaneous combustion management m</w:t>
            </w:r>
            <w:r w:rsidRPr="00A61800">
              <w:t>easures</w:t>
            </w:r>
          </w:p>
        </w:tc>
      </w:tr>
      <w:tr w:rsidTr="00D123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BodyText"/>
            </w:pPr>
            <w:r w:rsidRPr="00A61800">
              <w:t>Consult the SkillsDMC User Guide for further information on assessment including access and equity issues.</w:t>
            </w:r>
          </w:p>
        </w:tc>
      </w:tr>
    </w:tbl>
    <w:p w:rsidR="00000000" w:rsidRPr="00A61800" w:rsidP="00A61800">
      <w:pPr>
        <w:pStyle w:val="BodyText"/>
      </w:pPr>
    </w:p>
    <w:p w:rsidR="00000000" w:rsidRPr="00A61800" w:rsidP="00A61800">
      <w:pPr>
        <w:pStyle w:val="AllowPageBreak"/>
      </w:pPr>
    </w:p>
    <w:p w:rsidR="00000000" w:rsidRPr="00A61800" w:rsidP="00A61800">
      <w:pPr>
        <w:pStyle w:val="Heading1"/>
      </w:pPr>
      <w:bookmarkStart w:id="11" w:name="O_130393"/>
      <w:bookmarkEnd w:id="11"/>
      <w:r w:rsidRPr="00A61800">
        <w:t>Range Statement</w:t>
      </w:r>
    </w:p>
    <w:tbl>
      <w:tblPr>
        <w:tblW w:w="0" w:type="auto"/>
        <w:tblLayout w:type="fixed"/>
        <w:tblCellMar>
          <w:left w:w="62" w:type="dxa"/>
          <w:right w:w="62" w:type="dxa"/>
        </w:tblCellMar>
        <w:tblLook w:val="0000"/>
      </w:tblPr>
      <w:tblGrid>
        <w:gridCol w:w="3507"/>
        <w:gridCol w:w="5015"/>
      </w:tblGrid>
      <w:tr w:rsidTr="00D123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t>The range statement relates to the unit of competency as a whole. It allows for different work environments and situations that may affect performance. Bold italicised wording, if used in the performance criteria, is detailed below. Essential operating con</w:t>
            </w:r>
            <w:r w:rsidRPr="00A61800">
              <w:t>ditions that may be present with training and assessment (depending on the work situation, needs of the candidate, accessibility of the item, and local industry and regional contexts) may also be included.</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Relevant compliance documentation</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legislative, organisational and site requirements and procedures</w:t>
            </w:r>
          </w:p>
          <w:p w:rsidR="00000000" w:rsidRPr="00A61800" w:rsidP="00A61800">
            <w:pPr>
              <w:pStyle w:val="ListBullet"/>
            </w:pPr>
            <w:r w:rsidRPr="00A61800">
              <w:t>manufacturer's guidelines and specifications</w:t>
            </w:r>
          </w:p>
          <w:p w:rsidR="00000000" w:rsidRPr="00A61800" w:rsidP="00A61800">
            <w:pPr>
              <w:pStyle w:val="ListBullet"/>
            </w:pPr>
            <w:r w:rsidRPr="00A61800">
              <w:t>management plans</w:t>
            </w:r>
          </w:p>
          <w:p w:rsidR="00000000" w:rsidRPr="00A61800" w:rsidP="00A61800">
            <w:pPr>
              <w:pStyle w:val="ListBullet"/>
            </w:pPr>
            <w:r w:rsidRPr="00A61800">
              <w:t>OHS policy</w:t>
            </w:r>
          </w:p>
          <w:p w:rsidR="00000000" w:rsidRPr="00A61800" w:rsidP="00A61800">
            <w:pPr>
              <w:pStyle w:val="ListBullet"/>
            </w:pPr>
            <w:r w:rsidRPr="00A61800">
              <w:t>Australian standards</w:t>
            </w:r>
          </w:p>
          <w:p w:rsidR="00000000" w:rsidRPr="00A61800" w:rsidP="00A61800">
            <w:pPr>
              <w:pStyle w:val="ListBullet"/>
            </w:pPr>
            <w:r w:rsidRPr="00A61800">
              <w:t>Employment and workplace relations legislation</w:t>
            </w:r>
          </w:p>
          <w:p w:rsidR="00000000" w:rsidP="00A61800">
            <w:pPr>
              <w:pStyle w:val="ListBullet"/>
              <w:rPr>
                <w:lang w:val="en-NZ"/>
              </w:rPr>
            </w:pPr>
            <w:r w:rsidRPr="00A61800">
              <w:t>Equal Employment Opportunity and Disability Discrimination legislation</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Hazards</w:t>
            </w:r>
            <w:r w:rsidRPr="00A61800">
              <w:t xml:space="preserve"> resulting from spontaneous combustion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production of noxious and irrespirable gases</w:t>
            </w:r>
          </w:p>
          <w:p w:rsidR="00000000" w:rsidRPr="00A61800" w:rsidP="00A61800">
            <w:pPr>
              <w:pStyle w:val="ListBullet"/>
            </w:pPr>
            <w:r w:rsidRPr="00A61800">
              <w:t>fires</w:t>
            </w:r>
          </w:p>
          <w:p w:rsidR="00000000" w:rsidP="00A61800">
            <w:pPr>
              <w:pStyle w:val="ListBullet"/>
              <w:rPr>
                <w:lang w:val="en-NZ"/>
              </w:rPr>
            </w:pPr>
            <w:r w:rsidRPr="00A61800">
              <w:t>explosive mixtures</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Mine gases</w:t>
            </w:r>
            <w:r w:rsidRPr="00A61800">
              <w:t xml:space="preserve"> may include seam gases or gases from other than mined seam such as: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methane</w:t>
            </w:r>
          </w:p>
          <w:p w:rsidR="00000000" w:rsidRPr="00A61800" w:rsidP="00A61800">
            <w:pPr>
              <w:pStyle w:val="ListBullet"/>
            </w:pPr>
            <w:r w:rsidRPr="00A61800">
              <w:t>carbon dioxide</w:t>
            </w:r>
          </w:p>
          <w:p w:rsidR="00000000" w:rsidRPr="00A61800" w:rsidP="00A61800">
            <w:pPr>
              <w:pStyle w:val="ListBullet"/>
            </w:pPr>
            <w:r w:rsidRPr="00A61800">
              <w:t>hydrogen sulphide</w:t>
            </w:r>
          </w:p>
          <w:p w:rsidR="00000000" w:rsidRPr="00A61800" w:rsidP="00A61800">
            <w:pPr>
              <w:pStyle w:val="ListBullet"/>
            </w:pPr>
            <w:r w:rsidRPr="00A61800">
              <w:t>normal atmospheric gases</w:t>
            </w:r>
          </w:p>
          <w:p w:rsidR="00000000" w:rsidP="00A61800">
            <w:pPr>
              <w:pStyle w:val="ListBullet"/>
              <w:rPr>
                <w:lang w:val="en-NZ"/>
              </w:rPr>
            </w:pPr>
            <w:r w:rsidRPr="00A61800">
              <w:t>carbon monoxide</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Ventilation structures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stoppings</w:t>
            </w:r>
          </w:p>
          <w:p w:rsidR="00000000" w:rsidRPr="00A61800" w:rsidP="00A61800">
            <w:pPr>
              <w:pStyle w:val="ListBullet"/>
            </w:pPr>
            <w:r w:rsidRPr="00A61800">
              <w:t>overcasts</w:t>
            </w:r>
          </w:p>
          <w:p w:rsidR="00000000" w:rsidRPr="00A61800" w:rsidP="00A61800">
            <w:pPr>
              <w:pStyle w:val="ListBullet"/>
            </w:pPr>
            <w:r w:rsidRPr="00A61800">
              <w:t>regulators</w:t>
            </w:r>
          </w:p>
          <w:p w:rsidR="00000000" w:rsidRPr="00A61800" w:rsidP="00A61800">
            <w:pPr>
              <w:pStyle w:val="ListBullet"/>
            </w:pPr>
            <w:r w:rsidRPr="00A61800">
              <w:t>preparation seals</w:t>
            </w:r>
          </w:p>
          <w:p w:rsidR="00000000" w:rsidRPr="00A61800" w:rsidP="00A61800">
            <w:pPr>
              <w:pStyle w:val="ListBullet"/>
            </w:pPr>
            <w:r w:rsidRPr="00A61800">
              <w:t>fire doors</w:t>
            </w:r>
          </w:p>
          <w:p w:rsidR="00000000" w:rsidRPr="00A61800" w:rsidP="00A61800">
            <w:pPr>
              <w:pStyle w:val="ListBullet"/>
            </w:pPr>
            <w:r w:rsidRPr="00A61800">
              <w:t>bulk heads</w:t>
            </w:r>
          </w:p>
          <w:p w:rsidR="00000000" w:rsidRPr="00A61800" w:rsidP="00A61800">
            <w:pPr>
              <w:pStyle w:val="ListBullet"/>
            </w:pPr>
            <w:r w:rsidRPr="00A61800">
              <w:t>goaf seals</w:t>
            </w:r>
          </w:p>
          <w:p w:rsidR="00000000" w:rsidRPr="00A61800" w:rsidP="00A61800">
            <w:pPr>
              <w:pStyle w:val="ListBullet"/>
            </w:pPr>
            <w:r w:rsidRPr="00A61800">
              <w:t>final seals</w:t>
            </w:r>
          </w:p>
          <w:p w:rsidR="00000000" w:rsidP="00A61800">
            <w:pPr>
              <w:pStyle w:val="ListBullet"/>
              <w:rPr>
                <w:lang w:val="en-NZ"/>
              </w:rPr>
            </w:pPr>
            <w:r w:rsidRPr="00A61800">
              <w:t>pressure chambers</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Physical spontaneous combustion indicators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smoke</w:t>
            </w:r>
          </w:p>
          <w:p w:rsidR="00000000" w:rsidRPr="00A61800" w:rsidP="00A61800">
            <w:pPr>
              <w:pStyle w:val="ListBullet"/>
            </w:pPr>
            <w:r w:rsidRPr="00A61800">
              <w:t>haze</w:t>
            </w:r>
          </w:p>
          <w:p w:rsidR="00000000" w:rsidRPr="00A61800" w:rsidP="00A61800">
            <w:pPr>
              <w:pStyle w:val="ListBullet"/>
            </w:pPr>
            <w:r w:rsidRPr="00A61800">
              <w:t>sweating</w:t>
            </w:r>
          </w:p>
          <w:p w:rsidR="00000000" w:rsidRPr="00A61800" w:rsidP="00A61800">
            <w:pPr>
              <w:pStyle w:val="ListBullet"/>
            </w:pPr>
            <w:r w:rsidRPr="00A61800">
              <w:t>smell</w:t>
            </w:r>
          </w:p>
          <w:p w:rsidR="00000000" w:rsidP="00A61800">
            <w:pPr>
              <w:pStyle w:val="ListBullet"/>
              <w:rPr>
                <w:lang w:val="en-NZ"/>
              </w:rPr>
            </w:pPr>
            <w:r w:rsidRPr="00A61800">
              <w:t>heat</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Gaseous spontaneous combustion indicators</w:t>
            </w:r>
            <w:r w:rsidRPr="00A61800">
              <w:t xml:space="preserve"> may include increased production of carbon monoxide, hydrogen </w:t>
            </w:r>
            <w:r w:rsidRPr="00A61800">
              <w:t>and hydrocarbons or the use of indicator ratios such as: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CO make</w:t>
            </w:r>
          </w:p>
          <w:p w:rsidR="00000000" w:rsidRPr="00A61800" w:rsidP="00A61800">
            <w:pPr>
              <w:pStyle w:val="ListBullet"/>
            </w:pPr>
            <w:r w:rsidRPr="00A61800">
              <w:t>Graham's ratio</w:t>
            </w:r>
          </w:p>
          <w:p w:rsidR="00000000" w:rsidP="00A61800">
            <w:pPr>
              <w:pStyle w:val="ListBullet"/>
              <w:rPr>
                <w:lang w:val="en-NZ"/>
              </w:rPr>
            </w:pPr>
            <w:r w:rsidRPr="00A61800">
              <w:t>other ratios as determined suitable</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Coal stowage hazards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 xml:space="preserve">spillage coal </w:t>
            </w:r>
          </w:p>
          <w:p w:rsidR="00000000" w:rsidP="00A61800">
            <w:pPr>
              <w:pStyle w:val="ListBullet"/>
              <w:rPr>
                <w:lang w:val="en-NZ"/>
              </w:rPr>
            </w:pPr>
            <w:r w:rsidRPr="00A61800">
              <w:t>waste products</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Mine atmosphere monitoring systems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continuous monitoring</w:t>
            </w:r>
          </w:p>
          <w:p w:rsidR="00000000" w:rsidRPr="00A61800" w:rsidP="00A61800">
            <w:pPr>
              <w:pStyle w:val="ListBullet"/>
            </w:pPr>
            <w:r w:rsidRPr="00A61800">
              <w:t>portable (hand held) monitoring</w:t>
            </w:r>
          </w:p>
          <w:p w:rsidR="00000000" w:rsidRPr="00A61800" w:rsidP="00A61800">
            <w:pPr>
              <w:pStyle w:val="ListBullet"/>
            </w:pPr>
            <w:r w:rsidRPr="00A61800">
              <w:t>collection of bag samples</w:t>
            </w:r>
          </w:p>
          <w:p w:rsidR="00000000" w:rsidRPr="00A61800" w:rsidP="00A61800">
            <w:pPr>
              <w:pStyle w:val="ListBullet"/>
            </w:pPr>
            <w:r w:rsidRPr="00A61800">
              <w:t>gas chromatography</w:t>
            </w:r>
          </w:p>
          <w:p w:rsidR="00000000" w:rsidRPr="00A61800" w:rsidP="00A61800">
            <w:pPr>
              <w:pStyle w:val="ListBullet"/>
            </w:pPr>
            <w:r w:rsidRPr="00A61800">
              <w:t xml:space="preserve">ventilation measurements </w:t>
            </w:r>
          </w:p>
          <w:p w:rsidR="00000000" w:rsidRPr="00A61800" w:rsidP="00A61800">
            <w:pPr>
              <w:pStyle w:val="ListBullet"/>
            </w:pPr>
            <w:r w:rsidRPr="00A61800">
              <w:t>status monitoring, including:</w:t>
            </w:r>
          </w:p>
          <w:p w:rsidR="00000000" w:rsidRPr="00A61800" w:rsidP="00A61800">
            <w:pPr>
              <w:pStyle w:val="ListBullet2"/>
            </w:pPr>
            <w:r w:rsidRPr="00A61800">
              <w:t>physical indications of spontaneous combustion</w:t>
            </w:r>
          </w:p>
          <w:p w:rsidR="00000000" w:rsidRPr="00A61800" w:rsidP="00A61800">
            <w:pPr>
              <w:pStyle w:val="ListBullet2"/>
            </w:pPr>
            <w:r w:rsidRPr="00A61800">
              <w:t>gaseous indications of spontaneous combustion</w:t>
            </w:r>
          </w:p>
          <w:p w:rsidR="00000000" w:rsidRPr="00A61800" w:rsidP="00A61800">
            <w:pPr>
              <w:pStyle w:val="ListBullet2"/>
            </w:pPr>
            <w:r w:rsidRPr="00A61800">
              <w:t>changes in ventilation condi</w:t>
            </w:r>
            <w:r w:rsidRPr="00A61800">
              <w:t>tions</w:t>
            </w:r>
          </w:p>
          <w:p w:rsidR="00000000" w:rsidRPr="00A61800" w:rsidP="00A61800">
            <w:pPr>
              <w:pStyle w:val="ListBullet2"/>
            </w:pPr>
            <w:r w:rsidRPr="00A61800">
              <w:t xml:space="preserve">defective seals </w:t>
            </w:r>
          </w:p>
          <w:p w:rsidR="00000000" w:rsidP="00A61800">
            <w:pPr>
              <w:pStyle w:val="ListBullet"/>
              <w:rPr>
                <w:lang w:val="en-NZ"/>
              </w:rPr>
            </w:pPr>
            <w:r w:rsidRPr="00A61800">
              <w:t>damage to monitoring systems / equipment</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Spontaneous combustion management plan</w:t>
            </w:r>
            <w:r w:rsidRPr="00A61800">
              <w:t xml:space="preserve"> may include procedures for:</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mine atmosphere monitoring</w:t>
            </w:r>
          </w:p>
          <w:p w:rsidR="00000000" w:rsidRPr="00A61800" w:rsidP="00A61800">
            <w:pPr>
              <w:pStyle w:val="ListBullet"/>
            </w:pPr>
            <w:r w:rsidRPr="00A61800">
              <w:t>reporting requirements</w:t>
            </w:r>
          </w:p>
          <w:p w:rsidR="00000000" w:rsidRPr="00A61800" w:rsidP="00A61800">
            <w:pPr>
              <w:pStyle w:val="ListBullet"/>
            </w:pPr>
            <w:r w:rsidRPr="00A61800">
              <w:t>auditing</w:t>
            </w:r>
          </w:p>
          <w:p w:rsidR="00000000" w:rsidRPr="00A61800" w:rsidP="00A61800">
            <w:pPr>
              <w:pStyle w:val="ListBullet"/>
            </w:pPr>
            <w:r w:rsidRPr="00A61800">
              <w:t>ventilation systems and usage</w:t>
            </w:r>
          </w:p>
          <w:p w:rsidR="00000000" w:rsidRPr="00A61800" w:rsidP="00A61800">
            <w:pPr>
              <w:pStyle w:val="ListBullet"/>
            </w:pPr>
            <w:r w:rsidRPr="00A61800">
              <w:t>inertisation techniques</w:t>
            </w:r>
          </w:p>
          <w:p w:rsidR="00000000" w:rsidRPr="00A61800" w:rsidP="00A61800">
            <w:pPr>
              <w:pStyle w:val="ListBullet"/>
            </w:pPr>
            <w:r w:rsidRPr="00A61800">
              <w:t>mine plan</w:t>
            </w:r>
          </w:p>
          <w:p w:rsidR="00000000" w:rsidRPr="00A61800" w:rsidP="00A61800">
            <w:pPr>
              <w:pStyle w:val="ListBullet"/>
            </w:pPr>
            <w:r w:rsidRPr="00A61800">
              <w:t>action plan</w:t>
            </w:r>
          </w:p>
          <w:p w:rsidR="00000000" w:rsidRPr="00A61800" w:rsidP="00A61800">
            <w:pPr>
              <w:pStyle w:val="ListBullet"/>
            </w:pPr>
            <w:r w:rsidRPr="00A61800">
              <w:t>response plans</w:t>
            </w:r>
          </w:p>
          <w:p w:rsidR="00000000" w:rsidRPr="00A61800" w:rsidP="00A61800">
            <w:pPr>
              <w:pStyle w:val="ListBullet"/>
            </w:pPr>
            <w:r w:rsidRPr="00A61800">
              <w:t>emergency procedures</w:t>
            </w:r>
          </w:p>
          <w:p w:rsidR="00000000" w:rsidRPr="00A61800" w:rsidP="00A61800">
            <w:pPr>
              <w:pStyle w:val="ListBullet"/>
            </w:pPr>
            <w:r w:rsidRPr="00A61800">
              <w:t>individual group responsibilities</w:t>
            </w:r>
          </w:p>
          <w:p w:rsidR="00000000" w:rsidP="00A61800">
            <w:pPr>
              <w:pStyle w:val="ListBullet"/>
              <w:rPr>
                <w:lang w:val="en-NZ"/>
              </w:rPr>
            </w:pPr>
            <w:r w:rsidRPr="00A61800">
              <w:t>training and education procedures</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Minimisation of risks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inspections and monitoring</w:t>
            </w:r>
          </w:p>
          <w:p w:rsidR="00000000" w:rsidRPr="00A61800" w:rsidP="00A61800">
            <w:pPr>
              <w:pStyle w:val="ListBullet"/>
            </w:pPr>
            <w:r w:rsidRPr="00A61800">
              <w:t>maintenance of high standards of housekeeping</w:t>
            </w:r>
          </w:p>
          <w:p w:rsidR="00000000" w:rsidP="00A61800">
            <w:pPr>
              <w:pStyle w:val="ListBullet"/>
              <w:rPr>
                <w:lang w:val="en-NZ"/>
              </w:rPr>
            </w:pPr>
            <w:r w:rsidRPr="00A61800">
              <w:t>timely reporting of situation requiring further actions</w:t>
            </w:r>
          </w:p>
        </w:tc>
      </w:tr>
      <w:tr w:rsidTr="00D12382">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800">
            <w:pPr>
              <w:pStyle w:val="BodyText"/>
              <w:rPr>
                <w:lang w:val="en-NZ"/>
              </w:rPr>
            </w:pPr>
            <w:r w:rsidRPr="00A61800">
              <w:rPr>
                <w:rStyle w:val="SpecialBold"/>
              </w:rPr>
              <w:t>Control measures for the elimination or minimisation of spontaneous combustion risks</w:t>
            </w:r>
            <w:r w:rsidRPr="00A61800">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800" w:rsidP="00A61800">
            <w:pPr>
              <w:pStyle w:val="ListBullet"/>
            </w:pPr>
            <w:r w:rsidRPr="00A61800">
              <w:t>grouting</w:t>
            </w:r>
          </w:p>
          <w:p w:rsidR="00000000" w:rsidRPr="00A61800" w:rsidP="00A61800">
            <w:pPr>
              <w:pStyle w:val="ListBullet"/>
            </w:pPr>
            <w:r w:rsidRPr="00A61800">
              <w:t>digging-out</w:t>
            </w:r>
          </w:p>
          <w:p w:rsidR="00000000" w:rsidRPr="00A61800" w:rsidP="00A61800">
            <w:pPr>
              <w:pStyle w:val="ListBullet"/>
            </w:pPr>
            <w:r w:rsidRPr="00A61800">
              <w:t>sealing</w:t>
            </w:r>
          </w:p>
          <w:p w:rsidR="00000000" w:rsidRPr="00A61800" w:rsidP="00A61800">
            <w:pPr>
              <w:pStyle w:val="ListBullet"/>
            </w:pPr>
            <w:r w:rsidRPr="00A61800">
              <w:t>water infusion</w:t>
            </w:r>
          </w:p>
          <w:p w:rsidR="00000000" w:rsidRPr="00A61800" w:rsidP="00A61800">
            <w:pPr>
              <w:pStyle w:val="ListBullet"/>
            </w:pPr>
            <w:r w:rsidRPr="00A61800">
              <w:t>inertisation</w:t>
            </w:r>
          </w:p>
        </w:tc>
      </w:tr>
    </w:tbl>
    <w:p w:rsidR="00000000" w:rsidRPr="00A61800" w:rsidP="00A61800">
      <w:pPr>
        <w:pStyle w:val="BodyText"/>
      </w:pPr>
    </w:p>
    <w:p w:rsidR="00000000" w:rsidRPr="00A61800" w:rsidP="00A61800">
      <w:pPr>
        <w:pStyle w:val="AllowPageBreak"/>
      </w:pPr>
    </w:p>
    <w:p w:rsidR="00000000" w:rsidRPr="00A61800" w:rsidP="00A61800">
      <w:pPr>
        <w:pStyle w:val="Heading1"/>
      </w:pPr>
      <w:bookmarkStart w:id="12" w:name="O_130394"/>
      <w:bookmarkEnd w:id="12"/>
      <w:r w:rsidRPr="00A61800">
        <w:t>Unit Sector(s)</w:t>
      </w:r>
    </w:p>
    <w:p w:rsidR="00000000" w:rsidRPr="00A61800" w:rsidP="00A61800">
      <w:pPr>
        <w:pStyle w:val="BodyText"/>
      </w:pPr>
      <w:r w:rsidRPr="00A61800">
        <w:t>Coal Mini</w:t>
      </w:r>
      <w:r w:rsidRPr="00A61800">
        <w:t>ng (Underground)</w:t>
      </w:r>
    </w:p>
    <w:p w:rsidR="00000000" w:rsidRPr="00A61800" w:rsidP="00A61800">
      <w:pPr>
        <w:pStyle w:val="AllowPageBreak"/>
      </w:pPr>
    </w:p>
    <w:p w:rsidR="00000000" w:rsidRPr="00A61800" w:rsidP="00A61800">
      <w:pPr>
        <w:pStyle w:val="Heading1"/>
      </w:pPr>
      <w:bookmarkStart w:id="13" w:name="O_161519"/>
      <w:bookmarkEnd w:id="13"/>
      <w:r w:rsidRPr="00A61800">
        <w:t>Competency field</w:t>
      </w:r>
    </w:p>
    <w:p w:rsidR="00000000" w:rsidRPr="00A61800" w:rsidP="00A61800">
      <w:pPr>
        <w:pStyle w:val="BodyText"/>
      </w:pPr>
      <w:r w:rsidRPr="00A61800">
        <w:t>Refer to Unit Sector(s).</w:t>
      </w:r>
    </w:p>
    <w:p w:rsidR="00000000" w:rsidRPr="00A61800" w:rsidP="00A61800">
      <w:pPr>
        <w:pStyle w:val="AllowPageBreak"/>
      </w:pPr>
    </w:p>
    <w:p w:rsidR="00000000" w:rsidRPr="00A61800" w:rsidP="00A61800">
      <w:pPr>
        <w:pStyle w:val="Heading1"/>
      </w:pPr>
      <w:bookmarkStart w:id="14" w:name="O_161518"/>
      <w:bookmarkEnd w:id="14"/>
      <w:r w:rsidRPr="00A61800">
        <w:t>Co-requisite units</w:t>
      </w:r>
    </w:p>
    <w:p w:rsidR="00000000" w:rsidRPr="00A61800" w:rsidP="00A61800">
      <w:pPr>
        <w:pStyle w:val="BodyText"/>
      </w:pPr>
      <w:r w:rsidRPr="00A61800">
        <w:t>Not applicable.</w:t>
      </w:r>
    </w:p>
    <w:p w:rsidR="00000000" w:rsidRPr="00A61800" w:rsidP="00A61800"/>
    <w:sectPr w:rsidSect="00A618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382" w:rsidP="00D12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82" w:rsidP="00A61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2382" w:rsidP="00A618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2382" w:rsidP="00A618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382" w:rsidP="00D123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82" w:rsidP="00A61800">
    <w:pPr>
      <w:pStyle w:val="Header"/>
      <w:framePr w:wrap="around"/>
    </w:pPr>
    <w:r>
      <w:fldChar w:fldCharType="begin"/>
    </w:r>
    <w:r>
      <w:instrText xml:space="preserve"> TITLE   \* MERGEFORMAT </w:instrText>
    </w:r>
    <w:r>
      <w:fldChar w:fldCharType="separate"/>
    </w:r>
    <w:r>
      <w:t>RIIMCU402A Apply spontaneous combustion management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382" w:rsidP="00A618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85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E2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45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8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800"/>
    <w:pPr>
      <w:spacing w:before="360" w:after="60"/>
      <w:outlineLvl w:val="0"/>
    </w:pPr>
    <w:rPr>
      <w:sz w:val="32"/>
    </w:rPr>
  </w:style>
  <w:style w:type="paragraph" w:styleId="Heading2">
    <w:name w:val="heading 2"/>
    <w:basedOn w:val="HeadingBase"/>
    <w:next w:val="BodyText"/>
    <w:link w:val="Heading2Char"/>
    <w:qFormat/>
    <w:rsid w:val="00A61800"/>
    <w:pPr>
      <w:keepLines/>
      <w:spacing w:before="240" w:after="120"/>
      <w:outlineLvl w:val="1"/>
    </w:pPr>
    <w:rPr>
      <w:sz w:val="28"/>
      <w:szCs w:val="40"/>
    </w:rPr>
  </w:style>
  <w:style w:type="paragraph" w:styleId="Heading3">
    <w:name w:val="heading 3"/>
    <w:basedOn w:val="HeadingBase"/>
    <w:next w:val="BodyText"/>
    <w:link w:val="Heading3Char"/>
    <w:qFormat/>
    <w:rsid w:val="00A61800"/>
    <w:pPr>
      <w:spacing w:before="180" w:after="120"/>
      <w:outlineLvl w:val="2"/>
    </w:pPr>
    <w:rPr>
      <w:spacing w:val="-10"/>
      <w:kern w:val="32"/>
    </w:rPr>
  </w:style>
  <w:style w:type="paragraph" w:styleId="Heading4">
    <w:name w:val="heading 4"/>
    <w:basedOn w:val="HeadingBase"/>
    <w:next w:val="BodyText"/>
    <w:link w:val="Heading4Char"/>
    <w:qFormat/>
    <w:rsid w:val="00A61800"/>
    <w:pPr>
      <w:spacing w:before="160" w:after="120"/>
      <w:outlineLvl w:val="3"/>
    </w:pPr>
    <w:rPr>
      <w:sz w:val="22"/>
    </w:rPr>
  </w:style>
  <w:style w:type="paragraph" w:styleId="Heading5">
    <w:name w:val="heading 5"/>
    <w:basedOn w:val="HeadingBase"/>
    <w:next w:val="Normal"/>
    <w:link w:val="Heading5Char"/>
    <w:qFormat/>
    <w:rsid w:val="00A61800"/>
    <w:pPr>
      <w:spacing w:before="80"/>
      <w:outlineLvl w:val="4"/>
    </w:pPr>
    <w:rPr>
      <w:color w:val="918585"/>
      <w:sz w:val="20"/>
    </w:rPr>
  </w:style>
  <w:style w:type="paragraph" w:styleId="Heading6">
    <w:name w:val="heading 6"/>
    <w:basedOn w:val="HeadingBase"/>
    <w:next w:val="Normal"/>
    <w:link w:val="Heading6Char"/>
    <w:qFormat/>
    <w:rsid w:val="00A61800"/>
    <w:pPr>
      <w:spacing w:before="60"/>
      <w:outlineLvl w:val="5"/>
    </w:pPr>
    <w:rPr>
      <w:color w:val="918585"/>
      <w:sz w:val="20"/>
    </w:rPr>
  </w:style>
  <w:style w:type="paragraph" w:styleId="Heading7">
    <w:name w:val="heading 7"/>
    <w:basedOn w:val="Normal"/>
    <w:next w:val="Normal"/>
    <w:link w:val="Heading7Char"/>
    <w:qFormat/>
    <w:rsid w:val="00A61800"/>
    <w:pPr>
      <w:ind w:left="720"/>
      <w:outlineLvl w:val="6"/>
    </w:pPr>
    <w:rPr>
      <w:i/>
    </w:rPr>
  </w:style>
  <w:style w:type="paragraph" w:styleId="Heading8">
    <w:name w:val="heading 8"/>
    <w:basedOn w:val="Normal"/>
    <w:next w:val="Normal"/>
    <w:link w:val="Heading8Char"/>
    <w:qFormat/>
    <w:rsid w:val="00A61800"/>
    <w:pPr>
      <w:ind w:left="720"/>
      <w:outlineLvl w:val="7"/>
    </w:pPr>
    <w:rPr>
      <w:i/>
    </w:rPr>
  </w:style>
  <w:style w:type="paragraph" w:styleId="Heading9">
    <w:name w:val="heading 9"/>
    <w:basedOn w:val="Normal"/>
    <w:next w:val="Normal"/>
    <w:link w:val="Heading9Char"/>
    <w:qFormat/>
    <w:rsid w:val="00A61800"/>
    <w:pPr>
      <w:ind w:left="720"/>
      <w:outlineLvl w:val="8"/>
    </w:pPr>
    <w:rPr>
      <w:i/>
    </w:rPr>
  </w:style>
  <w:style w:type="character" w:default="1" w:styleId="DefaultParagraphFont">
    <w:name w:val="Default Paragraph Font"/>
    <w:uiPriority w:val="1"/>
    <w:unhideWhenUsed/>
    <w:rsid w:val="00A61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800"/>
  </w:style>
  <w:style w:type="character" w:customStyle="1" w:styleId="Heading1Char">
    <w:name w:val="Heading 1 Char"/>
    <w:basedOn w:val="DefaultParagraphFont"/>
    <w:link w:val="Heading1"/>
    <w:rsid w:val="00A61800"/>
    <w:rPr>
      <w:rFonts w:ascii="Times New Roman" w:eastAsia="Times New Roman" w:hAnsi="Times New Roman" w:cs="Times New Roman"/>
      <w:b/>
      <w:sz w:val="32"/>
      <w:szCs w:val="20"/>
      <w:lang w:eastAsia="en-US"/>
    </w:rPr>
  </w:style>
  <w:style w:type="paragraph" w:styleId="BodyText">
    <w:name w:val="Body Text"/>
    <w:basedOn w:val="Normal"/>
    <w:link w:val="BodyTextChar"/>
    <w:rsid w:val="00A618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800"/>
    <w:rPr>
      <w:rFonts w:ascii="Times New Roman" w:eastAsia="Times New Roman" w:hAnsi="Times New Roman" w:cs="Times New Roman"/>
      <w:sz w:val="24"/>
      <w:lang w:val="en-US" w:eastAsia="en-US"/>
    </w:rPr>
  </w:style>
  <w:style w:type="paragraph" w:styleId="Footer">
    <w:name w:val="footer"/>
    <w:basedOn w:val="Normal"/>
    <w:link w:val="FooterChar"/>
    <w:rsid w:val="00A61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800"/>
    <w:rPr>
      <w:rFonts w:ascii="Times New Roman" w:eastAsia="Times New Roman" w:hAnsi="Times New Roman" w:cs="Times New Roman"/>
      <w:sz w:val="16"/>
      <w:lang w:val="en-US" w:eastAsia="en-US"/>
    </w:rPr>
  </w:style>
  <w:style w:type="paragraph" w:styleId="List">
    <w:name w:val="List"/>
    <w:basedOn w:val="BodyText"/>
    <w:next w:val="BodyText"/>
    <w:rsid w:val="00A61800"/>
    <w:pPr>
      <w:tabs>
        <w:tab w:val="left" w:pos="340"/>
      </w:tabs>
      <w:spacing w:before="60" w:after="60"/>
      <w:ind w:left="340" w:hanging="340"/>
    </w:pPr>
  </w:style>
  <w:style w:type="paragraph" w:styleId="ListBullet">
    <w:name w:val="List Bullet"/>
    <w:basedOn w:val="List"/>
    <w:rsid w:val="00A61800"/>
    <w:pPr>
      <w:numPr>
        <w:numId w:val="13"/>
      </w:numPr>
      <w:tabs>
        <w:tab w:val="clear" w:pos="340"/>
      </w:tabs>
      <w:spacing w:before="40" w:after="40"/>
    </w:pPr>
  </w:style>
  <w:style w:type="character" w:customStyle="1" w:styleId="SpecialBold">
    <w:name w:val="Special Bold"/>
    <w:basedOn w:val="DefaultParagraphFont"/>
    <w:rsid w:val="00A61800"/>
    <w:rPr>
      <w:b/>
      <w:spacing w:val="0"/>
    </w:rPr>
  </w:style>
  <w:style w:type="paragraph" w:styleId="ListBullet2">
    <w:name w:val="List Bullet 2"/>
    <w:basedOn w:val="List2"/>
    <w:rsid w:val="00A61800"/>
    <w:pPr>
      <w:numPr>
        <w:numId w:val="14"/>
      </w:numPr>
      <w:tabs>
        <w:tab w:val="clear" w:pos="680"/>
      </w:tabs>
    </w:pPr>
  </w:style>
  <w:style w:type="paragraph" w:styleId="Header">
    <w:name w:val="header"/>
    <w:basedOn w:val="Normal"/>
    <w:link w:val="HeaderChar"/>
    <w:rsid w:val="00A61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8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800"/>
    <w:pPr>
      <w:spacing w:before="240" w:after="120"/>
      <w:outlineLvl w:val="0"/>
    </w:pPr>
    <w:rPr>
      <w:rFonts w:ascii="Times New Roman" w:hAnsi="Times New Roman"/>
      <w:b/>
      <w:sz w:val="28"/>
    </w:rPr>
  </w:style>
  <w:style w:type="paragraph" w:customStyle="1" w:styleId="AllowPageBreak">
    <w:name w:val="AllowPageBreak"/>
    <w:rsid w:val="00A618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800"/>
    <w:pPr>
      <w:tabs>
        <w:tab w:val="left" w:pos="680"/>
      </w:tabs>
      <w:spacing w:before="60" w:after="60"/>
      <w:ind w:left="680" w:hanging="340"/>
    </w:pPr>
  </w:style>
  <w:style w:type="character" w:customStyle="1" w:styleId="BoldandItalics">
    <w:name w:val="Bold and Italics"/>
    <w:qFormat/>
    <w:rsid w:val="00A61800"/>
    <w:rPr>
      <w:b/>
      <w:i/>
      <w:u w:val="none"/>
    </w:rPr>
  </w:style>
  <w:style w:type="character" w:customStyle="1" w:styleId="Heading2Char">
    <w:name w:val="Heading 2 Char"/>
    <w:basedOn w:val="DefaultParagraphFont"/>
    <w:link w:val="Heading2"/>
    <w:rsid w:val="00A61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8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8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800"/>
    <w:rPr>
      <w:rFonts w:ascii="Courier New" w:eastAsia="Times New Roman" w:hAnsi="Courier New" w:cs="Times New Roman"/>
      <w:i/>
      <w:szCs w:val="20"/>
      <w:lang w:val="en-US" w:eastAsia="en-US"/>
    </w:rPr>
  </w:style>
  <w:style w:type="paragraph" w:customStyle="1" w:styleId="HeadingBase">
    <w:name w:val="Heading Base"/>
    <w:rsid w:val="00A61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800"/>
    <w:pPr>
      <w:tabs>
        <w:tab w:val="right" w:leader="dot" w:pos="9072"/>
      </w:tabs>
      <w:ind w:left="567"/>
    </w:pPr>
    <w:rPr>
      <w:szCs w:val="22"/>
    </w:rPr>
  </w:style>
  <w:style w:type="paragraph" w:customStyle="1" w:styleId="TOCBase">
    <w:name w:val="TOC Base"/>
    <w:rsid w:val="00A61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800"/>
    <w:pPr>
      <w:tabs>
        <w:tab w:val="right" w:leader="dot" w:pos="9072"/>
      </w:tabs>
      <w:spacing w:before="40" w:after="40"/>
      <w:ind w:left="284"/>
    </w:pPr>
    <w:rPr>
      <w:rFonts w:ascii="Times New Roman" w:hAnsi="Times New Roman"/>
    </w:rPr>
  </w:style>
  <w:style w:type="paragraph" w:styleId="TOC1">
    <w:name w:val="toc 1"/>
    <w:basedOn w:val="TOCBase"/>
    <w:next w:val="Normal"/>
    <w:rsid w:val="00A618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800"/>
    <w:pPr>
      <w:spacing w:before="5040"/>
      <w:jc w:val="center"/>
    </w:pPr>
    <w:rPr>
      <w:sz w:val="48"/>
      <w:szCs w:val="72"/>
      <w:lang w:val="en-US"/>
    </w:rPr>
  </w:style>
  <w:style w:type="character" w:customStyle="1" w:styleId="TitleChar">
    <w:name w:val="Title Char"/>
    <w:basedOn w:val="DefaultParagraphFont"/>
    <w:link w:val="Title"/>
    <w:rsid w:val="00A61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800"/>
    <w:pPr>
      <w:tabs>
        <w:tab w:val="left" w:pos="3600"/>
        <w:tab w:val="left" w:pos="3958"/>
      </w:tabs>
    </w:pPr>
  </w:style>
  <w:style w:type="paragraph" w:customStyle="1" w:styleId="Note">
    <w:name w:val="Note"/>
    <w:basedOn w:val="BodyText"/>
    <w:rsid w:val="00A61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800"/>
    <w:pPr>
      <w:framePr w:wrap="auto" w:hAnchor="text" w:y="6049"/>
    </w:pPr>
    <w:rPr>
      <w:color w:val="000000"/>
      <w:sz w:val="40"/>
    </w:rPr>
  </w:style>
  <w:style w:type="paragraph" w:customStyle="1" w:styleId="TOCTitle">
    <w:name w:val="TOCTitle"/>
    <w:basedOn w:val="Heading1"/>
    <w:rsid w:val="00A61800"/>
    <w:pPr>
      <w:spacing w:after="240"/>
      <w:jc w:val="center"/>
      <w:outlineLvl w:val="9"/>
    </w:pPr>
    <w:rPr>
      <w:caps/>
    </w:rPr>
  </w:style>
  <w:style w:type="paragraph" w:customStyle="1" w:styleId="Version">
    <w:name w:val="Version"/>
    <w:rsid w:val="00A61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800"/>
    <w:pPr>
      <w:keepNext w:val="0"/>
      <w:tabs>
        <w:tab w:val="right" w:pos="4176"/>
      </w:tabs>
      <w:ind w:left="198" w:hanging="198"/>
    </w:pPr>
    <w:rPr>
      <w:rFonts w:ascii="Garamond" w:hAnsi="Garamond"/>
    </w:rPr>
  </w:style>
  <w:style w:type="paragraph" w:styleId="IndexHeading">
    <w:name w:val="index heading"/>
    <w:basedOn w:val="Normal"/>
    <w:next w:val="Index1"/>
    <w:semiHidden/>
    <w:rsid w:val="00A61800"/>
    <w:pPr>
      <w:spacing w:before="120" w:after="120"/>
    </w:pPr>
    <w:rPr>
      <w:rFonts w:ascii="Arial" w:hAnsi="Arial"/>
      <w:b/>
      <w:color w:val="918585"/>
      <w:sz w:val="24"/>
    </w:rPr>
  </w:style>
  <w:style w:type="paragraph" w:customStyle="1" w:styleId="Chapter">
    <w:name w:val="Chapter"/>
    <w:basedOn w:val="Normal"/>
    <w:rsid w:val="00A61800"/>
    <w:pPr>
      <w:spacing w:before="240"/>
    </w:pPr>
    <w:rPr>
      <w:rFonts w:ascii="Times New Roman" w:hAnsi="Times New Roman"/>
      <w:smallCaps/>
      <w:spacing w:val="80"/>
      <w:sz w:val="28"/>
    </w:rPr>
  </w:style>
  <w:style w:type="paragraph" w:customStyle="1" w:styleId="InChapter">
    <w:name w:val="InChapter"/>
    <w:basedOn w:val="Heading3"/>
    <w:rsid w:val="00A61800"/>
    <w:pPr>
      <w:spacing w:after="240"/>
      <w:outlineLvl w:val="9"/>
    </w:pPr>
    <w:rPr>
      <w:noProof/>
    </w:rPr>
  </w:style>
  <w:style w:type="paragraph" w:styleId="Index2">
    <w:name w:val="index 2"/>
    <w:basedOn w:val="Normal"/>
    <w:next w:val="Normal"/>
    <w:semiHidden/>
    <w:rsid w:val="00A61800"/>
    <w:pPr>
      <w:tabs>
        <w:tab w:val="right" w:pos="4176"/>
      </w:tabs>
      <w:ind w:left="568" w:hanging="284"/>
    </w:pPr>
    <w:rPr>
      <w:rFonts w:ascii="Garamond" w:hAnsi="Garamond"/>
    </w:rPr>
  </w:style>
  <w:style w:type="paragraph" w:customStyle="1" w:styleId="Byline">
    <w:name w:val="Byline"/>
    <w:rsid w:val="00A61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800"/>
    <w:pPr>
      <w:tabs>
        <w:tab w:val="clear" w:pos="3600"/>
        <w:tab w:val="clear" w:pos="3958"/>
      </w:tabs>
      <w:jc w:val="right"/>
    </w:pPr>
  </w:style>
  <w:style w:type="character" w:styleId="Emphasis">
    <w:name w:val="Emphasis"/>
    <w:basedOn w:val="DefaultParagraphFont"/>
    <w:qFormat/>
    <w:rsid w:val="00A61800"/>
    <w:rPr>
      <w:i/>
    </w:rPr>
  </w:style>
  <w:style w:type="paragraph" w:styleId="Caption">
    <w:name w:val="caption"/>
    <w:basedOn w:val="BodyText"/>
    <w:next w:val="Normal"/>
    <w:qFormat/>
    <w:rsid w:val="00A61800"/>
    <w:pPr>
      <w:framePr w:w="2268" w:hSpace="181" w:vSpace="181" w:wrap="around" w:vAnchor="text" w:hAnchor="page" w:x="1135" w:y="285" w:anchorLock="1"/>
    </w:pPr>
    <w:rPr>
      <w:i/>
    </w:rPr>
  </w:style>
  <w:style w:type="paragraph" w:customStyle="1" w:styleId="MiniTOCTitle">
    <w:name w:val="MiniTOCTitle"/>
    <w:basedOn w:val="Heading4"/>
    <w:rsid w:val="00A61800"/>
    <w:pPr>
      <w:spacing w:before="240"/>
      <w:outlineLvl w:val="9"/>
    </w:pPr>
    <w:rPr>
      <w:noProof/>
      <w:sz w:val="24"/>
    </w:rPr>
  </w:style>
  <w:style w:type="paragraph" w:customStyle="1" w:styleId="MiniTOCItem">
    <w:name w:val="MiniTOCItem"/>
    <w:basedOn w:val="ListBullet"/>
    <w:rsid w:val="00A61800"/>
    <w:pPr>
      <w:numPr>
        <w:numId w:val="0"/>
      </w:numPr>
      <w:tabs>
        <w:tab w:val="right" w:leader="dot" w:pos="6521"/>
      </w:tabs>
      <w:spacing w:before="0" w:after="0"/>
    </w:pPr>
  </w:style>
  <w:style w:type="paragraph" w:customStyle="1" w:styleId="TOFTitle">
    <w:name w:val="TOFTitle"/>
    <w:basedOn w:val="TOCTitle"/>
    <w:rsid w:val="00A61800"/>
  </w:style>
  <w:style w:type="paragraph" w:styleId="TableofFigures">
    <w:name w:val="table of figures"/>
    <w:basedOn w:val="Normal"/>
    <w:next w:val="Normal"/>
    <w:semiHidden/>
    <w:rsid w:val="00A61800"/>
    <w:pPr>
      <w:tabs>
        <w:tab w:val="right" w:leader="dot" w:pos="9072"/>
      </w:tabs>
      <w:ind w:left="970" w:hanging="403"/>
    </w:pPr>
    <w:rPr>
      <w:rFonts w:ascii="Times New Roman" w:hAnsi="Times New Roman"/>
      <w:b/>
    </w:rPr>
  </w:style>
  <w:style w:type="paragraph" w:styleId="ListNumber">
    <w:name w:val="List Number"/>
    <w:basedOn w:val="List"/>
    <w:rsid w:val="00A61800"/>
    <w:pPr>
      <w:numPr>
        <w:numId w:val="11"/>
      </w:numPr>
    </w:pPr>
  </w:style>
  <w:style w:type="character" w:customStyle="1" w:styleId="WingdingSymbols">
    <w:name w:val="Wingding Symbols"/>
    <w:rsid w:val="00A61800"/>
    <w:rPr>
      <w:rFonts w:ascii="Wingdings" w:hAnsi="Wingdings"/>
    </w:rPr>
  </w:style>
  <w:style w:type="paragraph" w:customStyle="1" w:styleId="TableHeading">
    <w:name w:val="Table Heading"/>
    <w:basedOn w:val="HeadingBase"/>
    <w:rsid w:val="00A61800"/>
    <w:pPr>
      <w:keepLines/>
      <w:pBdr>
        <w:bottom w:val="single" w:sz="6" w:space="1" w:color="918585"/>
      </w:pBdr>
      <w:spacing w:before="240"/>
    </w:pPr>
  </w:style>
  <w:style w:type="character" w:customStyle="1" w:styleId="HotSpot">
    <w:name w:val="HotSpot"/>
    <w:rsid w:val="00A61800"/>
    <w:rPr>
      <w:color w:val="0033CC"/>
      <w:u w:val="none"/>
    </w:rPr>
  </w:style>
  <w:style w:type="paragraph" w:customStyle="1" w:styleId="BodyTextRight">
    <w:name w:val="Body Text Right"/>
    <w:basedOn w:val="BodyText"/>
    <w:rsid w:val="00A61800"/>
    <w:pPr>
      <w:spacing w:before="0" w:after="0"/>
      <w:jc w:val="right"/>
    </w:pPr>
  </w:style>
  <w:style w:type="paragraph" w:styleId="Index3">
    <w:name w:val="index 3"/>
    <w:basedOn w:val="ListNumber2"/>
    <w:next w:val="Normal"/>
    <w:semiHidden/>
    <w:rsid w:val="00A61800"/>
    <w:pPr>
      <w:numPr>
        <w:numId w:val="0"/>
      </w:numPr>
      <w:tabs>
        <w:tab w:val="right" w:leader="dot" w:pos="4176"/>
      </w:tabs>
    </w:pPr>
  </w:style>
  <w:style w:type="paragraph" w:styleId="ListNumber2">
    <w:name w:val="List Number 2"/>
    <w:basedOn w:val="List2"/>
    <w:rsid w:val="00A61800"/>
    <w:pPr>
      <w:numPr>
        <w:numId w:val="10"/>
      </w:numPr>
      <w:tabs>
        <w:tab w:val="clear" w:pos="1060"/>
      </w:tabs>
    </w:pPr>
  </w:style>
  <w:style w:type="paragraph" w:customStyle="1" w:styleId="MarginNote">
    <w:name w:val="Margin Note"/>
    <w:basedOn w:val="BodyText"/>
    <w:rsid w:val="00A61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8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800"/>
    <w:rPr>
      <w:sz w:val="32"/>
    </w:rPr>
  </w:style>
  <w:style w:type="paragraph" w:customStyle="1" w:styleId="HeadingProcedure">
    <w:name w:val="Heading Procedure"/>
    <w:basedOn w:val="HeadingBase"/>
    <w:next w:val="Normal"/>
    <w:rsid w:val="00A61800"/>
    <w:pPr>
      <w:tabs>
        <w:tab w:val="left" w:pos="0"/>
      </w:tabs>
      <w:spacing w:before="120" w:after="60"/>
    </w:pPr>
    <w:rPr>
      <w:i/>
      <w:color w:val="918585"/>
      <w:sz w:val="22"/>
    </w:rPr>
  </w:style>
  <w:style w:type="paragraph" w:customStyle="1" w:styleId="TableBodyText">
    <w:name w:val="Table Body Text"/>
    <w:basedOn w:val="BodyText"/>
    <w:rsid w:val="00A61800"/>
    <w:pPr>
      <w:spacing w:before="60" w:after="60"/>
    </w:pPr>
  </w:style>
  <w:style w:type="paragraph" w:styleId="ListContinue">
    <w:name w:val="List Continue"/>
    <w:basedOn w:val="List"/>
    <w:rsid w:val="00A61800"/>
    <w:pPr>
      <w:ind w:firstLine="0"/>
    </w:pPr>
  </w:style>
  <w:style w:type="paragraph" w:customStyle="1" w:styleId="ListNote">
    <w:name w:val="List Note"/>
    <w:basedOn w:val="List"/>
    <w:rsid w:val="00A61800"/>
    <w:pPr>
      <w:pBdr>
        <w:top w:val="single" w:sz="6" w:space="2" w:color="918585"/>
        <w:bottom w:val="single" w:sz="6" w:space="2" w:color="918585"/>
      </w:pBdr>
      <w:tabs>
        <w:tab w:val="left" w:pos="1021"/>
      </w:tabs>
      <w:ind w:firstLine="0"/>
    </w:pPr>
  </w:style>
  <w:style w:type="paragraph" w:customStyle="1" w:styleId="Warning">
    <w:name w:val="Warning"/>
    <w:basedOn w:val="BodyText"/>
    <w:rsid w:val="00A61800"/>
    <w:pPr>
      <w:shd w:val="clear" w:color="auto" w:fill="D9D9D9"/>
      <w:tabs>
        <w:tab w:val="left" w:pos="992"/>
      </w:tabs>
      <w:ind w:left="119" w:right="119"/>
    </w:pPr>
    <w:rPr>
      <w:sz w:val="20"/>
    </w:rPr>
  </w:style>
  <w:style w:type="paragraph" w:customStyle="1" w:styleId="MarginIcons">
    <w:name w:val="Margin Icons"/>
    <w:basedOn w:val="BodyText"/>
    <w:rsid w:val="00A61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800"/>
    <w:rPr>
      <w:rFonts w:ascii="Courier New" w:hAnsi="Courier New"/>
    </w:rPr>
  </w:style>
  <w:style w:type="paragraph" w:customStyle="1" w:styleId="NoteBullet">
    <w:name w:val="Note Bullet"/>
    <w:basedOn w:val="Note"/>
    <w:rsid w:val="00A61800"/>
    <w:pPr>
      <w:tabs>
        <w:tab w:val="clear" w:pos="680"/>
      </w:tabs>
      <w:spacing w:before="60" w:after="60"/>
    </w:pPr>
  </w:style>
  <w:style w:type="paragraph" w:customStyle="1" w:styleId="SubHeading2">
    <w:name w:val="SubHeading2"/>
    <w:basedOn w:val="HeadingBase"/>
    <w:rsid w:val="00A61800"/>
    <w:pPr>
      <w:spacing w:before="240" w:after="60"/>
    </w:pPr>
    <w:rPr>
      <w:sz w:val="20"/>
    </w:rPr>
  </w:style>
  <w:style w:type="paragraph" w:customStyle="1" w:styleId="SubHeading1">
    <w:name w:val="SubHeading1"/>
    <w:basedOn w:val="HeadingBase"/>
    <w:rsid w:val="00A61800"/>
    <w:pPr>
      <w:spacing w:before="240" w:after="60"/>
    </w:pPr>
    <w:rPr>
      <w:color w:val="918585"/>
      <w:sz w:val="22"/>
    </w:rPr>
  </w:style>
  <w:style w:type="paragraph" w:customStyle="1" w:styleId="SideHeading">
    <w:name w:val="Side Heading"/>
    <w:basedOn w:val="HeadingBase"/>
    <w:rsid w:val="00A61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800"/>
    <w:pPr>
      <w:numPr>
        <w:numId w:val="12"/>
      </w:numPr>
    </w:pPr>
  </w:style>
  <w:style w:type="paragraph" w:styleId="PlainText">
    <w:name w:val="Plain Text"/>
    <w:basedOn w:val="Normal"/>
    <w:link w:val="PlainTextChar"/>
    <w:rsid w:val="00A61800"/>
    <w:rPr>
      <w:sz w:val="20"/>
    </w:rPr>
  </w:style>
  <w:style w:type="character" w:customStyle="1" w:styleId="PlainTextChar">
    <w:name w:val="Plain Text Char"/>
    <w:basedOn w:val="DefaultParagraphFont"/>
    <w:link w:val="PlainText"/>
    <w:rsid w:val="00A618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800"/>
    <w:rPr>
      <w:b/>
      <w:smallCaps/>
    </w:rPr>
  </w:style>
  <w:style w:type="paragraph" w:customStyle="1" w:styleId="TableListNumber">
    <w:name w:val="Table List Number"/>
    <w:basedOn w:val="ListNumber"/>
    <w:rsid w:val="00A61800"/>
    <w:pPr>
      <w:numPr>
        <w:numId w:val="0"/>
      </w:numPr>
    </w:pPr>
  </w:style>
  <w:style w:type="paragraph" w:styleId="TOC4">
    <w:name w:val="toc 4"/>
    <w:basedOn w:val="TOCBase"/>
    <w:next w:val="Normal"/>
    <w:semiHidden/>
    <w:rsid w:val="00A61800"/>
    <w:pPr>
      <w:tabs>
        <w:tab w:val="right" w:leader="dot" w:pos="9071"/>
      </w:tabs>
      <w:ind w:left="1701"/>
    </w:pPr>
  </w:style>
  <w:style w:type="paragraph" w:customStyle="1" w:styleId="ListAlpha">
    <w:name w:val="List Alpha"/>
    <w:basedOn w:val="List"/>
    <w:rsid w:val="00A61800"/>
    <w:pPr>
      <w:numPr>
        <w:numId w:val="9"/>
      </w:numPr>
    </w:pPr>
  </w:style>
  <w:style w:type="paragraph" w:customStyle="1" w:styleId="ListAlpha2">
    <w:name w:val="List Alpha 2"/>
    <w:basedOn w:val="List2"/>
    <w:rsid w:val="00A61800"/>
    <w:pPr>
      <w:numPr>
        <w:numId w:val="8"/>
      </w:numPr>
    </w:pPr>
  </w:style>
  <w:style w:type="paragraph" w:styleId="List3">
    <w:name w:val="List 3"/>
    <w:basedOn w:val="BodyText"/>
    <w:rsid w:val="00A61800"/>
    <w:pPr>
      <w:tabs>
        <w:tab w:val="left" w:pos="1021"/>
      </w:tabs>
      <w:spacing w:before="60" w:after="60"/>
      <w:ind w:left="1020" w:hanging="340"/>
    </w:pPr>
  </w:style>
  <w:style w:type="paragraph" w:styleId="List4">
    <w:name w:val="List 4"/>
    <w:basedOn w:val="BodyText"/>
    <w:rsid w:val="00A61800"/>
    <w:pPr>
      <w:tabs>
        <w:tab w:val="left" w:pos="1361"/>
      </w:tabs>
      <w:spacing w:before="60" w:after="60"/>
      <w:ind w:left="1361" w:hanging="340"/>
    </w:pPr>
  </w:style>
  <w:style w:type="paragraph" w:styleId="List5">
    <w:name w:val="List 5"/>
    <w:basedOn w:val="BodyText"/>
    <w:rsid w:val="00A61800"/>
    <w:pPr>
      <w:tabs>
        <w:tab w:val="left" w:pos="1701"/>
      </w:tabs>
      <w:spacing w:before="60" w:after="60"/>
      <w:ind w:left="1701" w:hanging="340"/>
    </w:pPr>
  </w:style>
  <w:style w:type="paragraph" w:styleId="ListBullet3">
    <w:name w:val="List Bullet 3"/>
    <w:basedOn w:val="List3"/>
    <w:rsid w:val="00A61800"/>
    <w:pPr>
      <w:numPr>
        <w:numId w:val="15"/>
      </w:numPr>
      <w:tabs>
        <w:tab w:val="clear" w:pos="1021"/>
      </w:tabs>
      <w:ind w:left="1037" w:hanging="357"/>
    </w:pPr>
  </w:style>
  <w:style w:type="paragraph" w:styleId="ListBullet4">
    <w:name w:val="List Bullet 4"/>
    <w:basedOn w:val="List4"/>
    <w:rsid w:val="00A61800"/>
    <w:pPr>
      <w:numPr>
        <w:numId w:val="3"/>
      </w:numPr>
    </w:pPr>
  </w:style>
  <w:style w:type="paragraph" w:styleId="ListBullet5">
    <w:name w:val="List Bullet 5"/>
    <w:basedOn w:val="List5"/>
    <w:rsid w:val="00A61800"/>
    <w:pPr>
      <w:numPr>
        <w:numId w:val="4"/>
      </w:numPr>
    </w:pPr>
  </w:style>
  <w:style w:type="paragraph" w:styleId="ListContinue2">
    <w:name w:val="List Continue 2"/>
    <w:basedOn w:val="List2"/>
    <w:rsid w:val="00A61800"/>
    <w:pPr>
      <w:ind w:firstLine="0"/>
    </w:pPr>
  </w:style>
  <w:style w:type="paragraph" w:styleId="ListContinue3">
    <w:name w:val="List Continue 3"/>
    <w:basedOn w:val="List3"/>
    <w:rsid w:val="00A61800"/>
    <w:pPr>
      <w:ind w:left="1021" w:firstLine="0"/>
    </w:pPr>
  </w:style>
  <w:style w:type="paragraph" w:styleId="ListContinue4">
    <w:name w:val="List Continue 4"/>
    <w:basedOn w:val="List4"/>
    <w:rsid w:val="00A61800"/>
    <w:pPr>
      <w:ind w:firstLine="0"/>
    </w:pPr>
  </w:style>
  <w:style w:type="paragraph" w:styleId="ListContinue5">
    <w:name w:val="List Continue 5"/>
    <w:basedOn w:val="List5"/>
    <w:rsid w:val="00A61800"/>
    <w:pPr>
      <w:ind w:firstLine="0"/>
    </w:pPr>
  </w:style>
  <w:style w:type="paragraph" w:styleId="ListNumber3">
    <w:name w:val="List Number 3"/>
    <w:basedOn w:val="List3"/>
    <w:rsid w:val="00A61800"/>
    <w:pPr>
      <w:numPr>
        <w:numId w:val="5"/>
      </w:numPr>
    </w:pPr>
  </w:style>
  <w:style w:type="paragraph" w:styleId="ListNumber4">
    <w:name w:val="List Number 4"/>
    <w:basedOn w:val="List4"/>
    <w:rsid w:val="00A61800"/>
    <w:pPr>
      <w:numPr>
        <w:numId w:val="6"/>
      </w:numPr>
    </w:pPr>
  </w:style>
  <w:style w:type="paragraph" w:styleId="ListNumber5">
    <w:name w:val="List Number 5"/>
    <w:basedOn w:val="List5"/>
    <w:rsid w:val="00A61800"/>
    <w:pPr>
      <w:numPr>
        <w:numId w:val="7"/>
      </w:numPr>
    </w:pPr>
  </w:style>
  <w:style w:type="paragraph" w:styleId="BlockText">
    <w:name w:val="Block Text"/>
    <w:basedOn w:val="Normal"/>
    <w:rsid w:val="00A61800"/>
    <w:pPr>
      <w:spacing w:after="120"/>
      <w:ind w:left="1440" w:right="1440"/>
    </w:pPr>
  </w:style>
  <w:style w:type="character" w:customStyle="1" w:styleId="Subscript">
    <w:name w:val="Subscript"/>
    <w:basedOn w:val="DefaultParagraphFont"/>
    <w:rsid w:val="00A61800"/>
    <w:rPr>
      <w:sz w:val="16"/>
      <w:vertAlign w:val="subscript"/>
    </w:rPr>
  </w:style>
  <w:style w:type="character" w:customStyle="1" w:styleId="Superscript">
    <w:name w:val="Superscript"/>
    <w:basedOn w:val="DefaultParagraphFont"/>
    <w:rsid w:val="00A61800"/>
    <w:rPr>
      <w:sz w:val="16"/>
      <w:vertAlign w:val="superscript"/>
    </w:rPr>
  </w:style>
  <w:style w:type="character" w:customStyle="1" w:styleId="Symbols">
    <w:name w:val="Symbols"/>
    <w:basedOn w:val="DefaultParagraphFont"/>
    <w:rsid w:val="00A61800"/>
    <w:rPr>
      <w:rFonts w:ascii="Symbol" w:hAnsi="Symbol"/>
    </w:rPr>
  </w:style>
  <w:style w:type="character" w:customStyle="1" w:styleId="MenuOptions">
    <w:name w:val="Menu Options"/>
    <w:basedOn w:val="DefaultParagraphFont"/>
    <w:rsid w:val="00A61800"/>
    <w:rPr>
      <w:rFonts w:ascii="Arial Narrow" w:hAnsi="Arial Narrow"/>
      <w:smallCaps/>
    </w:rPr>
  </w:style>
  <w:style w:type="character" w:customStyle="1" w:styleId="Buttons">
    <w:name w:val="Buttons"/>
    <w:basedOn w:val="DefaultParagraphFont"/>
    <w:rsid w:val="00A61800"/>
    <w:rPr>
      <w:b/>
    </w:rPr>
  </w:style>
  <w:style w:type="character" w:customStyle="1" w:styleId="Underlined">
    <w:name w:val="Underlined"/>
    <w:basedOn w:val="DefaultParagraphFont"/>
    <w:rsid w:val="00A61800"/>
    <w:rPr>
      <w:u w:val="single"/>
    </w:rPr>
  </w:style>
  <w:style w:type="paragraph" w:customStyle="1" w:styleId="TableBodyTextRight">
    <w:name w:val="Table Body Text Right"/>
    <w:basedOn w:val="TableBodyText"/>
    <w:rsid w:val="00A61800"/>
    <w:pPr>
      <w:widowControl w:val="0"/>
      <w:autoSpaceDE w:val="0"/>
      <w:autoSpaceDN w:val="0"/>
      <w:adjustRightInd w:val="0"/>
      <w:jc w:val="right"/>
    </w:pPr>
    <w:rPr>
      <w:rFonts w:cs="Arial"/>
      <w:szCs w:val="18"/>
    </w:rPr>
  </w:style>
  <w:style w:type="paragraph" w:customStyle="1" w:styleId="CopyrightText">
    <w:name w:val="Copyright Text"/>
    <w:basedOn w:val="BodyText"/>
    <w:rsid w:val="00A61800"/>
    <w:rPr>
      <w:sz w:val="18"/>
    </w:rPr>
  </w:style>
  <w:style w:type="paragraph" w:customStyle="1" w:styleId="BodySmallRight">
    <w:name w:val="Body Small Right"/>
    <w:basedOn w:val="BodyTextRight"/>
    <w:rsid w:val="00A61800"/>
    <w:rPr>
      <w:sz w:val="18"/>
      <w:szCs w:val="18"/>
    </w:rPr>
  </w:style>
  <w:style w:type="paragraph" w:customStyle="1" w:styleId="MarginEdition">
    <w:name w:val="Margin Edition"/>
    <w:basedOn w:val="MarginNote"/>
    <w:rsid w:val="00A61800"/>
    <w:pPr>
      <w:spacing w:before="0" w:after="0"/>
    </w:pPr>
    <w:rPr>
      <w:rFonts w:ascii="Times New Roman" w:hAnsi="Times New Roman"/>
      <w:color w:val="999999"/>
    </w:rPr>
  </w:style>
  <w:style w:type="paragraph" w:customStyle="1" w:styleId="Spacer">
    <w:name w:val="Spacer"/>
    <w:basedOn w:val="Normal"/>
    <w:rsid w:val="00A61800"/>
    <w:rPr>
      <w:sz w:val="2"/>
      <w:szCs w:val="2"/>
    </w:rPr>
  </w:style>
  <w:style w:type="character" w:customStyle="1" w:styleId="Small">
    <w:name w:val="Small"/>
    <w:basedOn w:val="DefaultParagraphFont"/>
    <w:rsid w:val="00A61800"/>
    <w:rPr>
      <w:sz w:val="16"/>
    </w:rPr>
  </w:style>
  <w:style w:type="paragraph" w:customStyle="1" w:styleId="WideTable">
    <w:name w:val="Wide Table"/>
    <w:basedOn w:val="Normal"/>
    <w:rsid w:val="00A61800"/>
    <w:pPr>
      <w:ind w:left="-1418"/>
    </w:pPr>
    <w:rPr>
      <w:sz w:val="2"/>
      <w:szCs w:val="2"/>
    </w:rPr>
  </w:style>
  <w:style w:type="character" w:styleId="PageNumber">
    <w:name w:val="page number"/>
    <w:basedOn w:val="DefaultParagraphFont"/>
    <w:rsid w:val="00A61800"/>
  </w:style>
  <w:style w:type="paragraph" w:styleId="Quote">
    <w:name w:val="Quote"/>
    <w:basedOn w:val="Heading1"/>
    <w:link w:val="QuoteChar"/>
    <w:qFormat/>
    <w:rsid w:val="00A61800"/>
    <w:rPr>
      <w:b w:val="0"/>
      <w:sz w:val="72"/>
      <w:szCs w:val="72"/>
      <w:lang w:val="en-NZ"/>
    </w:rPr>
  </w:style>
  <w:style w:type="character" w:customStyle="1" w:styleId="QuoteChar">
    <w:name w:val="Quote Char"/>
    <w:basedOn w:val="DefaultParagraphFont"/>
    <w:link w:val="Quote"/>
    <w:rsid w:val="00A61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800"/>
    <w:pPr>
      <w:pageBreakBefore/>
    </w:pPr>
  </w:style>
  <w:style w:type="paragraph" w:customStyle="1" w:styleId="Border">
    <w:name w:val="Border"/>
    <w:basedOn w:val="Normal"/>
    <w:qFormat/>
    <w:rsid w:val="00A61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800"/>
    <w:rPr>
      <w:b/>
      <w:bCs/>
      <w:i/>
      <w:iCs/>
      <w:color w:val="auto"/>
    </w:rPr>
  </w:style>
  <w:style w:type="paragraph" w:styleId="IntenseQuote">
    <w:name w:val="Intense Quote"/>
    <w:basedOn w:val="Normal"/>
    <w:next w:val="Normal"/>
    <w:link w:val="IntenseQuoteChar"/>
    <w:uiPriority w:val="30"/>
    <w:qFormat/>
    <w:rsid w:val="00A61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8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800"/>
    <w:rPr>
      <w:smallCaps/>
      <w:color w:val="auto"/>
      <w:u w:val="single"/>
    </w:rPr>
  </w:style>
  <w:style w:type="character" w:styleId="IntenseReference">
    <w:name w:val="Intense Reference"/>
    <w:basedOn w:val="DefaultParagraphFont"/>
    <w:uiPriority w:val="32"/>
    <w:qFormat/>
    <w:rsid w:val="00A61800"/>
    <w:rPr>
      <w:b/>
      <w:bCs/>
      <w:smallCaps/>
      <w:color w:val="auto"/>
      <w:spacing w:val="5"/>
      <w:u w:val="single"/>
    </w:rPr>
  </w:style>
  <w:style w:type="paragraph" w:customStyle="1" w:styleId="2ColumnHeading">
    <w:name w:val="2Column Heading"/>
    <w:basedOn w:val="BodyText"/>
    <w:qFormat/>
    <w:rsid w:val="00A61800"/>
    <w:pPr>
      <w:spacing w:after="60"/>
      <w:ind w:left="-2268"/>
    </w:pPr>
    <w:rPr>
      <w:b/>
    </w:rPr>
  </w:style>
  <w:style w:type="paragraph" w:customStyle="1" w:styleId="Heading1TOC">
    <w:name w:val="Heading1 TOC"/>
    <w:basedOn w:val="Normal"/>
    <w:qFormat/>
    <w:rsid w:val="00A61800"/>
    <w:pPr>
      <w:spacing w:before="240" w:after="120"/>
    </w:pPr>
    <w:rPr>
      <w:rFonts w:ascii="Times New Roman" w:hAnsi="Times New Roman"/>
      <w:b/>
      <w:sz w:val="32"/>
    </w:rPr>
  </w:style>
  <w:style w:type="paragraph" w:customStyle="1" w:styleId="Heading2TOC">
    <w:name w:val="Heading2 TOC"/>
    <w:basedOn w:val="Normal"/>
    <w:qFormat/>
    <w:rsid w:val="00A61800"/>
    <w:pPr>
      <w:spacing w:before="240" w:after="60"/>
    </w:pPr>
    <w:rPr>
      <w:rFonts w:ascii="Times New Roman" w:hAnsi="Times New Roman"/>
      <w:b/>
      <w:sz w:val="28"/>
    </w:rPr>
  </w:style>
  <w:style w:type="character" w:customStyle="1" w:styleId="Underline">
    <w:name w:val="Underline"/>
    <w:basedOn w:val="DefaultParagraphFont"/>
    <w:qFormat/>
    <w:rsid w:val="00A61800"/>
    <w:rPr>
      <w:u w:val="single"/>
    </w:rPr>
  </w:style>
  <w:style w:type="paragraph" w:styleId="BalloonText">
    <w:name w:val="Balloon Text"/>
    <w:basedOn w:val="Normal"/>
    <w:link w:val="BalloonTextChar"/>
    <w:rsid w:val="00A61800"/>
    <w:rPr>
      <w:rFonts w:ascii="Tahoma" w:hAnsi="Tahoma" w:cs="Tahoma"/>
      <w:sz w:val="16"/>
      <w:szCs w:val="16"/>
    </w:rPr>
  </w:style>
  <w:style w:type="character" w:customStyle="1" w:styleId="BalloonTextChar">
    <w:name w:val="Balloon Text Char"/>
    <w:basedOn w:val="DefaultParagraphFont"/>
    <w:link w:val="BalloonText"/>
    <w:rsid w:val="00A618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8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8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9320</Characters>
  <Application>Microsoft Office Word</Application>
  <DocSecurity>0</DocSecurity>
  <Lines>343</Lines>
  <Paragraphs>171</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RIIMCU402A Apply spontaneous combustion management measures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