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A5B" w:rsidP="00F75A5B">
      <w:pPr>
        <w:pStyle w:val="Title"/>
      </w:pPr>
      <w:r>
        <w:fldChar w:fldCharType="begin"/>
      </w:r>
      <w:r>
        <w:instrText xml:space="preserve"> TITLE   \* MERGEFORMAT </w:instrText>
      </w:r>
      <w:r>
        <w:fldChar w:fldCharType="separate"/>
      </w:r>
      <w:r>
        <w:t>RIIMCU311A Monitor control processes</w:t>
      </w:r>
      <w:r>
        <w:fldChar w:fldCharType="end"/>
      </w:r>
    </w:p>
    <w:p w:rsidR="00F75A5B" w:rsidP="00F75A5B">
      <w:pPr>
        <w:pStyle w:val="Version"/>
        <w:sectPr w:rsidSect="00560D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D91" w:rsidP="00560D91">
      <w:pPr>
        <w:pStyle w:val="SuperHeading"/>
      </w:pPr>
      <w:r w:rsidRPr="00560D91">
        <w:t>RIIMCU311A Monitor control processes</w:t>
      </w:r>
    </w:p>
    <w:p w:rsidR="00000000" w:rsidRPr="00560D91" w:rsidP="00560D91">
      <w:pPr>
        <w:pStyle w:val="Heading1"/>
      </w:pPr>
      <w:bookmarkStart w:id="1" w:name="O_130359"/>
      <w:bookmarkEnd w:id="1"/>
      <w:r w:rsidRPr="00560D91">
        <w:t>Modification History</w:t>
      </w:r>
    </w:p>
    <w:p w:rsidR="00000000" w:rsidRPr="00560D91" w:rsidP="00560D91">
      <w:pPr>
        <w:pStyle w:val="BodyText"/>
      </w:pPr>
      <w:r w:rsidRPr="00560D91">
        <w:t>Not applicable.</w:t>
      </w:r>
    </w:p>
    <w:p w:rsidR="00000000" w:rsidRPr="00560D91" w:rsidP="00560D91">
      <w:pPr>
        <w:pStyle w:val="AllowPageBreak"/>
      </w:pPr>
    </w:p>
    <w:p w:rsidR="00000000" w:rsidRPr="00560D91" w:rsidP="00560D91">
      <w:pPr>
        <w:pStyle w:val="Heading1"/>
      </w:pPr>
      <w:bookmarkStart w:id="2" w:name="O_130360"/>
      <w:bookmarkEnd w:id="2"/>
      <w:r w:rsidRPr="00560D91">
        <w:t>Unit Descriptor</w:t>
      </w:r>
    </w:p>
    <w:p w:rsidR="00000000" w:rsidRPr="00560D91" w:rsidP="00560D91">
      <w:pPr>
        <w:pStyle w:val="BodyText"/>
      </w:pPr>
      <w:r w:rsidRPr="00560D91">
        <w:t>This unit covers the monitoring of control processes in the coal industry.  It includes planning and preparing for operations, moni</w:t>
      </w:r>
      <w:r w:rsidRPr="00560D91">
        <w:t>toring and controlling operations, and recording operational information.  Licensing, legislative, regulatory and certification requirements that apply to this unit can vary between States, Territories, and industry sectors.  Relevant information must be s</w:t>
      </w:r>
      <w:r w:rsidRPr="00560D91">
        <w:t>ourced prior to application of the unit.</w:t>
      </w:r>
    </w:p>
    <w:p w:rsidR="00000000" w:rsidRPr="00560D91" w:rsidP="00560D91">
      <w:pPr>
        <w:pStyle w:val="AllowPageBreak"/>
      </w:pPr>
    </w:p>
    <w:p w:rsidR="00000000" w:rsidRPr="00560D91" w:rsidP="00560D91">
      <w:pPr>
        <w:pStyle w:val="Heading1"/>
      </w:pPr>
      <w:bookmarkStart w:id="3" w:name="O_130361"/>
      <w:bookmarkEnd w:id="3"/>
      <w:r w:rsidRPr="00560D91">
        <w:t>Application of the Unit</w:t>
      </w:r>
    </w:p>
    <w:p w:rsidR="00000000" w:rsidRPr="00560D91" w:rsidP="00560D91">
      <w:pPr>
        <w:pStyle w:val="BodyText"/>
      </w:pPr>
      <w:r w:rsidRPr="00560D91">
        <w:t>This unit is appropriate for those working in an operational role at worksites within:</w:t>
      </w:r>
    </w:p>
    <w:p w:rsidR="00000000" w:rsidRPr="00560D91" w:rsidP="00560D91">
      <w:pPr>
        <w:pStyle w:val="ListBullet"/>
      </w:pPr>
      <w:r w:rsidRPr="00560D91">
        <w:t>Coal mining</w:t>
      </w:r>
    </w:p>
    <w:p w:rsidR="00000000" w:rsidRPr="00560D91" w:rsidP="00560D91">
      <w:pPr>
        <w:pStyle w:val="AllowPageBreak"/>
      </w:pPr>
    </w:p>
    <w:p w:rsidR="00000000" w:rsidRPr="00560D91" w:rsidP="00560D91">
      <w:pPr>
        <w:pStyle w:val="Heading1"/>
      </w:pPr>
      <w:bookmarkStart w:id="4" w:name="O_130362"/>
      <w:bookmarkEnd w:id="4"/>
      <w:r w:rsidRPr="00560D91">
        <w:t>Licensing/Regulatory Information</w:t>
      </w:r>
    </w:p>
    <w:p w:rsidR="00000000" w:rsidRPr="00560D91" w:rsidP="00560D91">
      <w:pPr>
        <w:pStyle w:val="BodyText"/>
      </w:pPr>
      <w:r w:rsidRPr="00560D91">
        <w:t>Refer to Unit Descriptor.</w:t>
      </w:r>
    </w:p>
    <w:p w:rsidR="00000000" w:rsidRPr="00560D91" w:rsidP="00560D91">
      <w:pPr>
        <w:pStyle w:val="AllowPageBreak"/>
      </w:pPr>
    </w:p>
    <w:p w:rsidR="00000000" w:rsidRPr="00560D91" w:rsidP="00560D91">
      <w:pPr>
        <w:pStyle w:val="Heading1"/>
      </w:pPr>
      <w:bookmarkStart w:id="5" w:name="O_130363"/>
      <w:bookmarkEnd w:id="5"/>
      <w:r w:rsidRPr="00560D91">
        <w:t>Pre-Requisites</w:t>
      </w:r>
    </w:p>
    <w:p w:rsidR="00000000" w:rsidRPr="00560D91" w:rsidP="00560D91">
      <w:pPr>
        <w:pStyle w:val="BodyText"/>
      </w:pPr>
      <w:r w:rsidRPr="00560D91">
        <w:t>Not applicable.</w:t>
      </w:r>
    </w:p>
    <w:p w:rsidR="00000000" w:rsidRPr="00560D91" w:rsidP="00560D91">
      <w:pPr>
        <w:pStyle w:val="AllowPageBreak"/>
      </w:pPr>
    </w:p>
    <w:p w:rsidR="00000000" w:rsidRPr="00560D91" w:rsidP="00560D91">
      <w:pPr>
        <w:pStyle w:val="Heading1"/>
      </w:pPr>
      <w:bookmarkStart w:id="6" w:name="O_130364"/>
      <w:bookmarkEnd w:id="6"/>
      <w:r w:rsidRPr="00560D91">
        <w:t>Employability Skills Information</w:t>
      </w:r>
    </w:p>
    <w:p w:rsidR="00000000" w:rsidRPr="00560D91" w:rsidP="00560D91">
      <w:pPr>
        <w:pStyle w:val="BodyText"/>
      </w:pPr>
      <w:r w:rsidRPr="00560D91">
        <w:t>This unit contains employability skills.</w:t>
      </w:r>
    </w:p>
    <w:p w:rsidR="00000000" w:rsidRPr="00560D91" w:rsidP="00560D91">
      <w:pPr>
        <w:pStyle w:val="AllowPageBreak"/>
      </w:pPr>
    </w:p>
    <w:p w:rsidR="00000000" w:rsidRPr="00560D91" w:rsidP="00560D91">
      <w:pPr>
        <w:pStyle w:val="Heading1"/>
      </w:pPr>
      <w:bookmarkStart w:id="7" w:name="O_130365"/>
      <w:bookmarkEnd w:id="7"/>
      <w:r w:rsidRPr="00560D91">
        <w:t>Elements and Performance Criteria Pre-Content</w:t>
      </w:r>
    </w:p>
    <w:tbl>
      <w:tblPr>
        <w:tblW w:w="0" w:type="auto"/>
        <w:tblLayout w:type="fixed"/>
        <w:tblCellMar>
          <w:left w:w="62" w:type="dxa"/>
          <w:right w:w="62" w:type="dxa"/>
        </w:tblCellMar>
        <w:tblLook w:val="0000"/>
      </w:tblPr>
      <w:tblGrid>
        <w:gridCol w:w="2547"/>
        <w:gridCol w:w="5975"/>
      </w:tblGrid>
      <w:tr w:rsidTr="00F75A5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BodyText"/>
            </w:pPr>
            <w:r w:rsidRPr="00560D91">
              <w:t>Performance criteria describe the performance needed to demonstrate achievement of the element. Where bold italicised text is used, further information is detailed in the required skills and</w:t>
            </w:r>
            <w:r w:rsidRPr="00560D91">
              <w:t xml:space="preserve"> knowledge section and the range statement. Assessment of performance is to be consistent with the evidence guide.</w:t>
            </w:r>
          </w:p>
        </w:tc>
      </w:tr>
    </w:tbl>
    <w:p w:rsidR="00000000" w:rsidRPr="00560D91" w:rsidP="00560D91">
      <w:pPr>
        <w:pStyle w:val="BodyText"/>
      </w:pPr>
    </w:p>
    <w:p w:rsidR="00000000" w:rsidRPr="00560D91" w:rsidP="00560D91">
      <w:pPr>
        <w:pStyle w:val="AllowPageBreak"/>
      </w:pPr>
    </w:p>
    <w:p w:rsidR="00000000" w:rsidRPr="00560D91" w:rsidP="00560D91">
      <w:pPr>
        <w:pStyle w:val="Heading1"/>
      </w:pPr>
      <w:bookmarkStart w:id="8" w:name="O_130366"/>
      <w:bookmarkEnd w:id="8"/>
      <w:r w:rsidRPr="00560D91">
        <w:t>Elements and Performance Criteria</w:t>
      </w:r>
    </w:p>
    <w:tbl>
      <w:tblPr>
        <w:tblW w:w="0" w:type="auto"/>
        <w:tblLayout w:type="fixed"/>
        <w:tblCellMar>
          <w:left w:w="62" w:type="dxa"/>
          <w:right w:w="62" w:type="dxa"/>
        </w:tblCellMar>
        <w:tblLook w:val="0000"/>
      </w:tblPr>
      <w:tblGrid>
        <w:gridCol w:w="3471"/>
        <w:gridCol w:w="5051"/>
      </w:tblGrid>
      <w:tr w:rsidTr="00F75A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BodyText"/>
            </w:pPr>
            <w:r w:rsidRPr="00560D9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PERFORMANCE CRITERIA</w:t>
            </w:r>
          </w:p>
        </w:tc>
      </w:tr>
      <w:tr w:rsidTr="00F75A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List"/>
              <w:rPr>
                <w:lang w:val="en-NZ"/>
              </w:rPr>
            </w:pPr>
            <w:r w:rsidRPr="00560D91">
              <w:t>1.</w:t>
            </w:r>
            <w:r w:rsidRPr="00560D91">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2"/>
            </w:pPr>
            <w:r w:rsidRPr="00560D91">
              <w:t>1.1.</w:t>
            </w:r>
            <w:r w:rsidRPr="00560D91">
              <w:tab/>
            </w:r>
            <w:r w:rsidRPr="00560D91">
              <w:t xml:space="preserve">Access, interpret and apply </w:t>
            </w:r>
            <w:r w:rsidRPr="00560D91">
              <w:rPr>
                <w:rStyle w:val="BoldandItalics"/>
              </w:rPr>
              <w:t>compliance documentation</w:t>
            </w:r>
            <w:r w:rsidRPr="00560D91">
              <w:t xml:space="preserve"> relevant to the work activity</w:t>
            </w:r>
          </w:p>
          <w:p w:rsidR="00000000" w:rsidRPr="00560D91" w:rsidP="00560D91">
            <w:pPr>
              <w:pStyle w:val="List2"/>
            </w:pPr>
            <w:r w:rsidRPr="00560D91">
              <w:t>1.2.</w:t>
            </w:r>
            <w:r w:rsidRPr="00560D91">
              <w:tab/>
              <w:t xml:space="preserve">Check </w:t>
            </w:r>
            <w:r w:rsidRPr="00560D91">
              <w:rPr>
                <w:rStyle w:val="BoldandItalics"/>
              </w:rPr>
              <w:t>monitoring equipment</w:t>
            </w:r>
            <w:r w:rsidRPr="00560D91">
              <w:t xml:space="preserve"> in accordance with site procedures and/or manufacturer instructions</w:t>
            </w:r>
          </w:p>
          <w:p w:rsidR="00000000" w:rsidP="00560D91">
            <w:pPr>
              <w:pStyle w:val="List2"/>
              <w:rPr>
                <w:lang w:val="en-NZ"/>
              </w:rPr>
            </w:pPr>
            <w:r w:rsidRPr="00560D91">
              <w:t>1.3.</w:t>
            </w:r>
            <w:r w:rsidRPr="00560D91">
              <w:tab/>
              <w:t xml:space="preserve">Identify and locate all </w:t>
            </w:r>
            <w:r w:rsidRPr="00560D91">
              <w:rPr>
                <w:rStyle w:val="BoldandItalics"/>
              </w:rPr>
              <w:t>equipment</w:t>
            </w:r>
            <w:r w:rsidRPr="00560D91">
              <w:t xml:space="preserve"> and services under monitoring cont</w:t>
            </w:r>
            <w:r w:rsidRPr="00560D91">
              <w:t>rol in accordance with site procedures</w:t>
            </w:r>
          </w:p>
        </w:tc>
      </w:tr>
      <w:tr w:rsidTr="00F75A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List"/>
              <w:rPr>
                <w:lang w:val="en-NZ"/>
              </w:rPr>
            </w:pPr>
            <w:r w:rsidRPr="00560D91">
              <w:t>2.</w:t>
            </w:r>
            <w:r w:rsidRPr="00560D91">
              <w:tab/>
              <w:t>Monitor and control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2"/>
            </w:pPr>
            <w:r w:rsidRPr="00560D91">
              <w:t>2.1.</w:t>
            </w:r>
            <w:r w:rsidRPr="00560D91">
              <w:tab/>
            </w:r>
            <w:r w:rsidRPr="00560D91">
              <w:rPr>
                <w:rStyle w:val="BoldandItalics"/>
              </w:rPr>
              <w:t>Monitor</w:t>
            </w:r>
            <w:r w:rsidRPr="00560D91">
              <w:t xml:space="preserve"> mine </w:t>
            </w:r>
            <w:r w:rsidRPr="00560D91">
              <w:rPr>
                <w:rStyle w:val="BoldandItalics"/>
              </w:rPr>
              <w:t>processes</w:t>
            </w:r>
            <w:r w:rsidRPr="00560D91">
              <w:t xml:space="preserve"> to identify </w:t>
            </w:r>
            <w:r w:rsidRPr="00560D91">
              <w:rPr>
                <w:rStyle w:val="BoldandItalics"/>
              </w:rPr>
              <w:t>equipment</w:t>
            </w:r>
            <w:r w:rsidRPr="00560D91">
              <w:t xml:space="preserve"> availability, </w:t>
            </w:r>
            <w:r w:rsidRPr="00560D91">
              <w:rPr>
                <w:rStyle w:val="BoldandItalics"/>
              </w:rPr>
              <w:t>service</w:t>
            </w:r>
            <w:r w:rsidRPr="00560D91">
              <w:t xml:space="preserve"> availability and continuity of production</w:t>
            </w:r>
          </w:p>
          <w:p w:rsidR="00000000" w:rsidRPr="00560D91" w:rsidP="00560D91">
            <w:pPr>
              <w:pStyle w:val="List2"/>
            </w:pPr>
            <w:r w:rsidRPr="00560D91">
              <w:t>2.2.</w:t>
            </w:r>
            <w:r w:rsidRPr="00560D91">
              <w:tab/>
              <w:t xml:space="preserve">Report faults within </w:t>
            </w:r>
            <w:r w:rsidRPr="00560D91">
              <w:rPr>
                <w:rStyle w:val="BoldandItalics"/>
              </w:rPr>
              <w:t>processes</w:t>
            </w:r>
            <w:r w:rsidRPr="00560D91">
              <w:t xml:space="preserve">, to </w:t>
            </w:r>
            <w:r w:rsidRPr="00560D91">
              <w:rPr>
                <w:rStyle w:val="BoldandItalics"/>
              </w:rPr>
              <w:t>equipment</w:t>
            </w:r>
            <w:r w:rsidRPr="00560D91">
              <w:t xml:space="preserve"> or </w:t>
            </w:r>
            <w:r w:rsidRPr="00560D91">
              <w:rPr>
                <w:rStyle w:val="BoldandItalics"/>
              </w:rPr>
              <w:t>services</w:t>
            </w:r>
            <w:r w:rsidRPr="00560D91">
              <w:t>, to the appropriate authority for remedial action in accordance with site procedures</w:t>
            </w:r>
          </w:p>
          <w:p w:rsidR="00000000" w:rsidRPr="00560D91" w:rsidP="00560D91">
            <w:pPr>
              <w:pStyle w:val="List2"/>
            </w:pPr>
            <w:r w:rsidRPr="00560D91">
              <w:t>2.3.</w:t>
            </w:r>
            <w:r w:rsidRPr="00560D91">
              <w:tab/>
              <w:t>Recognise and respond to hazardous and emergency situations in accordance with manufacturer instructions and/or site procedures</w:t>
            </w:r>
          </w:p>
          <w:p w:rsidR="00000000" w:rsidRPr="00560D91" w:rsidP="00560D91">
            <w:pPr>
              <w:pStyle w:val="List2"/>
            </w:pPr>
            <w:r w:rsidRPr="00560D91">
              <w:t>2.4.</w:t>
            </w:r>
            <w:r w:rsidRPr="00560D91">
              <w:tab/>
              <w:t xml:space="preserve">Provide status reports to those </w:t>
            </w:r>
            <w:r w:rsidRPr="00560D91">
              <w:t>who are or may be affected by the faults or disruption to production</w:t>
            </w:r>
          </w:p>
          <w:p w:rsidR="00000000" w:rsidP="00560D91">
            <w:pPr>
              <w:pStyle w:val="List2"/>
              <w:rPr>
                <w:lang w:val="en-NZ"/>
              </w:rPr>
            </w:pPr>
            <w:r w:rsidRPr="00560D91">
              <w:t>2.5.</w:t>
            </w:r>
            <w:r w:rsidRPr="00560D91">
              <w:tab/>
              <w:t>Monitor and report remedial actions and the effects on production to the appropriate authority in accordance with site procedures</w:t>
            </w:r>
          </w:p>
        </w:tc>
      </w:tr>
      <w:tr w:rsidTr="00F75A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List"/>
              <w:rPr>
                <w:lang w:val="en-NZ"/>
              </w:rPr>
            </w:pPr>
            <w:r w:rsidRPr="00560D91">
              <w:t>3.</w:t>
            </w:r>
            <w:r w:rsidRPr="00560D91">
              <w:tab/>
              <w:t>Record operational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2"/>
            </w:pPr>
            <w:r w:rsidRPr="00560D91">
              <w:t>3.1.</w:t>
            </w:r>
            <w:r w:rsidRPr="00560D91">
              <w:tab/>
              <w:t>Provide hand</w:t>
            </w:r>
            <w:r w:rsidRPr="00560D91">
              <w:t>over reports in accordance with site procedures</w:t>
            </w:r>
          </w:p>
          <w:p w:rsidR="00000000" w:rsidRPr="00560D91" w:rsidP="00560D91">
            <w:pPr>
              <w:pStyle w:val="List2"/>
            </w:pPr>
            <w:r w:rsidRPr="00560D91">
              <w:t>3.2.</w:t>
            </w:r>
            <w:r w:rsidRPr="00560D91">
              <w:tab/>
              <w:t>Process records in accordance with site requirements</w:t>
            </w:r>
          </w:p>
        </w:tc>
      </w:tr>
    </w:tbl>
    <w:p w:rsidR="00000000" w:rsidRPr="00560D91" w:rsidP="00560D91">
      <w:pPr>
        <w:pStyle w:val="BodyText"/>
      </w:pPr>
    </w:p>
    <w:p w:rsidR="00000000" w:rsidRPr="00560D91" w:rsidP="00560D91">
      <w:pPr>
        <w:pStyle w:val="AllowPageBreak"/>
      </w:pPr>
    </w:p>
    <w:p w:rsidR="00000000" w:rsidRPr="00560D91" w:rsidP="00560D91">
      <w:pPr>
        <w:pStyle w:val="Heading1"/>
      </w:pPr>
      <w:bookmarkStart w:id="9" w:name="O_130367"/>
      <w:bookmarkEnd w:id="9"/>
      <w:r w:rsidRPr="00560D91">
        <w:t>Required Skills and Knowledge</w:t>
      </w:r>
    </w:p>
    <w:tbl>
      <w:tblPr>
        <w:tblW w:w="0" w:type="auto"/>
        <w:tblLayout w:type="fixed"/>
        <w:tblCellMar>
          <w:left w:w="62" w:type="dxa"/>
          <w:right w:w="62" w:type="dxa"/>
        </w:tblCellMar>
        <w:tblLook w:val="0000"/>
      </w:tblPr>
      <w:tblGrid>
        <w:gridCol w:w="8522"/>
      </w:tblGrid>
      <w:tr w:rsidTr="00F75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t>This section describes the skills and knowledge required for this unit.</w:t>
            </w:r>
          </w:p>
        </w:tc>
      </w:tr>
      <w:tr w:rsidTr="00F75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Required skills</w:t>
            </w:r>
          </w:p>
        </w:tc>
      </w:tr>
      <w:tr w:rsidTr="00F75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BodyText"/>
            </w:pPr>
            <w:r w:rsidRPr="00560D91">
              <w:t>Specific skills are required to achieve the Performance Criteria of this unit, particularly for its application in the various circumstances in which this unit may be used. This includes the ability to carry out the following, as required to monitor contro</w:t>
            </w:r>
            <w:r w:rsidRPr="00560D91">
              <w:t>l processes:</w:t>
            </w:r>
          </w:p>
          <w:p w:rsidR="00000000" w:rsidRPr="00560D91" w:rsidP="00560D91">
            <w:pPr>
              <w:pStyle w:val="ListBullet"/>
            </w:pPr>
            <w:r w:rsidRPr="00560D91">
              <w:t>apply legislative, organisation and site requirements and procedures for monitoring control processes</w:t>
            </w:r>
          </w:p>
          <w:p w:rsidR="00000000" w:rsidRPr="00560D91" w:rsidP="00560D91">
            <w:pPr>
              <w:pStyle w:val="ListBullet"/>
            </w:pPr>
            <w:r w:rsidRPr="00560D91">
              <w:t>apply personal and operational safety requirements</w:t>
            </w:r>
          </w:p>
          <w:p w:rsidR="00000000" w:rsidRPr="00560D91" w:rsidP="00560D91">
            <w:pPr>
              <w:pStyle w:val="ListBullet"/>
            </w:pPr>
            <w:r w:rsidRPr="00560D91">
              <w:t>start, operate and close down monitoring equipment</w:t>
            </w:r>
          </w:p>
          <w:p w:rsidR="00000000" w:rsidRPr="00560D91" w:rsidP="00560D91">
            <w:pPr>
              <w:pStyle w:val="ListBullet"/>
            </w:pPr>
            <w:r w:rsidRPr="00560D91">
              <w:t>read and interpret technical/operation</w:t>
            </w:r>
            <w:r w:rsidRPr="00560D91">
              <w:t>al monitoring information and reports</w:t>
            </w:r>
          </w:p>
          <w:p w:rsidR="00000000" w:rsidRPr="00560D91" w:rsidP="00560D91">
            <w:pPr>
              <w:pStyle w:val="ListBullet"/>
            </w:pPr>
            <w:r w:rsidRPr="00560D91">
              <w:t>communicate effectively on monitoring information</w:t>
            </w:r>
          </w:p>
          <w:p w:rsidR="00000000" w:rsidP="00560D91">
            <w:pPr>
              <w:pStyle w:val="ListBullet"/>
              <w:rPr>
                <w:lang w:val="en-NZ"/>
              </w:rPr>
            </w:pPr>
            <w:r w:rsidRPr="00560D91">
              <w:t>maintain records</w:t>
            </w:r>
          </w:p>
        </w:tc>
      </w:tr>
      <w:tr w:rsidTr="00F75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Required knowledge</w:t>
            </w:r>
          </w:p>
        </w:tc>
      </w:tr>
      <w:tr w:rsidTr="00F75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BodyText"/>
            </w:pPr>
            <w:r w:rsidRPr="00560D91">
              <w:t>Specific knowledge is required to achieve the Performance Criteria of this unit, particularly for its application in the various c</w:t>
            </w:r>
            <w:r w:rsidRPr="00560D91">
              <w:t>ircumstances in which this unit may be used. This includes knowledge of the following, as required to monitor control processes:</w:t>
            </w:r>
          </w:p>
          <w:p w:rsidR="00000000" w:rsidRPr="00560D91" w:rsidP="00560D91">
            <w:pPr>
              <w:pStyle w:val="ListBullet"/>
            </w:pPr>
            <w:r w:rsidRPr="00560D91">
              <w:t>site personnel and operational safety procedures</w:t>
            </w:r>
          </w:p>
          <w:p w:rsidR="00000000" w:rsidRPr="00560D91" w:rsidP="00560D91">
            <w:pPr>
              <w:pStyle w:val="ListBullet"/>
            </w:pPr>
            <w:r w:rsidRPr="00560D91">
              <w:t>mining systems in use</w:t>
            </w:r>
          </w:p>
          <w:p w:rsidR="00000000" w:rsidRPr="00560D91" w:rsidP="00560D91">
            <w:pPr>
              <w:pStyle w:val="ListBullet"/>
            </w:pPr>
            <w:r w:rsidRPr="00560D91">
              <w:t>mine operational procedures</w:t>
            </w:r>
          </w:p>
          <w:p w:rsidR="00000000" w:rsidRPr="00560D91" w:rsidP="00560D91">
            <w:pPr>
              <w:pStyle w:val="ListBullet"/>
            </w:pPr>
            <w:r w:rsidRPr="00560D91">
              <w:t>monitoring systems characteristics, uses and limitations</w:t>
            </w:r>
          </w:p>
          <w:p w:rsidR="00000000" w:rsidRPr="00560D91" w:rsidP="00560D91">
            <w:pPr>
              <w:pStyle w:val="ListBullet"/>
            </w:pPr>
            <w:r w:rsidRPr="00560D91">
              <w:t>monitoring equipment and its operations/procedures</w:t>
            </w:r>
          </w:p>
          <w:p w:rsidR="00000000" w:rsidRPr="00560D91" w:rsidP="00560D91">
            <w:pPr>
              <w:pStyle w:val="ListBullet"/>
            </w:pPr>
            <w:r w:rsidRPr="00560D91">
              <w:t>mine plan and layout</w:t>
            </w:r>
          </w:p>
          <w:p w:rsidR="00000000" w:rsidRPr="00560D91" w:rsidP="00560D91">
            <w:pPr>
              <w:pStyle w:val="ListBullet"/>
            </w:pPr>
            <w:r w:rsidRPr="00560D91">
              <w:t>mine system schematics</w:t>
            </w:r>
          </w:p>
          <w:p w:rsidR="00000000" w:rsidRPr="00560D91" w:rsidP="00560D91">
            <w:pPr>
              <w:pStyle w:val="ListBullet"/>
            </w:pPr>
            <w:r w:rsidRPr="00560D91">
              <w:t>site communication procedures</w:t>
            </w:r>
          </w:p>
        </w:tc>
      </w:tr>
    </w:tbl>
    <w:p w:rsidR="00000000" w:rsidRPr="00560D91" w:rsidP="00560D91">
      <w:pPr>
        <w:pStyle w:val="BodyText"/>
      </w:pPr>
    </w:p>
    <w:p w:rsidR="00000000" w:rsidRPr="00560D91" w:rsidP="00560D91">
      <w:pPr>
        <w:pStyle w:val="AllowPageBreak"/>
      </w:pPr>
    </w:p>
    <w:p w:rsidR="00000000" w:rsidRPr="00560D91" w:rsidP="00560D91">
      <w:pPr>
        <w:pStyle w:val="Heading1"/>
      </w:pPr>
      <w:bookmarkStart w:id="10" w:name="O_130368"/>
      <w:bookmarkEnd w:id="10"/>
      <w:r w:rsidRPr="00560D91">
        <w:t>Evidence Guide</w:t>
      </w:r>
    </w:p>
    <w:tbl>
      <w:tblPr>
        <w:tblW w:w="0" w:type="auto"/>
        <w:tblLayout w:type="fixed"/>
        <w:tblCellMar>
          <w:left w:w="62" w:type="dxa"/>
          <w:right w:w="62" w:type="dxa"/>
        </w:tblCellMar>
        <w:tblLook w:val="0000"/>
      </w:tblPr>
      <w:tblGrid>
        <w:gridCol w:w="3448"/>
        <w:gridCol w:w="5074"/>
      </w:tblGrid>
      <w:tr w:rsidTr="00F75A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t>The evidence guide provides advice on as</w:t>
            </w:r>
            <w:r w:rsidRPr="00560D91">
              <w:t>sessment and must be read in conjunction with the performance criteria, required skills and knowledge, range statement and the Assessment Guidelines for the Training Package.</w:t>
            </w:r>
          </w:p>
        </w:tc>
      </w:tr>
      <w:tr w:rsidTr="00F75A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p>
        </w:tc>
      </w:tr>
      <w:tr w:rsidTr="00F75A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BodyText"/>
            </w:pPr>
            <w:r w:rsidRPr="00560D91">
              <w:t>The evidence required to demonstrate competency in this unit must be relevant to worksite operations and satisfy all of the requirements of the performance criteri</w:t>
            </w:r>
            <w:r w:rsidRPr="00560D91">
              <w:t>a, required skills and knowledge and the range statement of this unit and include evidence of the following:</w:t>
            </w:r>
          </w:p>
          <w:p w:rsidR="00000000" w:rsidRPr="00560D91" w:rsidP="00560D91">
            <w:pPr>
              <w:pStyle w:val="ListBullet"/>
            </w:pPr>
            <w:r w:rsidRPr="00560D91">
              <w:t>knowledge of the requirements, procedures and instructions for monitoring control processes</w:t>
            </w:r>
          </w:p>
          <w:p w:rsidR="00000000" w:rsidRPr="00560D91" w:rsidP="00560D91">
            <w:pPr>
              <w:pStyle w:val="ListBullet"/>
            </w:pPr>
            <w:r w:rsidRPr="00560D91">
              <w:t>implementation of requirements, procedures and techniq</w:t>
            </w:r>
            <w:r w:rsidRPr="00560D91">
              <w:t>ues for the safe, effective and efficient completion of control processes monitoring</w:t>
            </w:r>
          </w:p>
          <w:p w:rsidR="00000000" w:rsidRPr="00560D91" w:rsidP="00560D91">
            <w:pPr>
              <w:pStyle w:val="ListBullet"/>
            </w:pPr>
            <w:r w:rsidRPr="00560D91">
              <w:t>working with others to undertake and complete the control processes monitoring in a way that meets all of the required outcomes</w:t>
            </w:r>
          </w:p>
          <w:p w:rsidR="00000000" w:rsidP="00560D91">
            <w:pPr>
              <w:pStyle w:val="ListBullet"/>
              <w:rPr>
                <w:lang w:val="en-NZ"/>
              </w:rPr>
            </w:pPr>
            <w:r w:rsidRPr="00560D91">
              <w:t>consistent timely completion of control pro</w:t>
            </w:r>
            <w:r w:rsidRPr="00560D91">
              <w:t>cesses monitoring that safely, effectively and efficiently meets the required outcomes</w:t>
            </w:r>
          </w:p>
        </w:tc>
      </w:tr>
      <w:tr w:rsidTr="00F75A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Bullet"/>
            </w:pPr>
            <w:r w:rsidRPr="00560D91">
              <w:t xml:space="preserve">This unit must be assessed in the context of the work environment. Where personal </w:t>
            </w:r>
            <w:r w:rsidRPr="00560D91">
              <w:t>safety or environmental damage are limiting factors, assessment may occur in a simulated environment provided it is realistic and sufficiently rigorous to cover all aspects of workplace performance, including task skills, task management skills, contingenc</w:t>
            </w:r>
            <w:r w:rsidRPr="00560D91">
              <w:t>y management skills and job role environment skills.</w:t>
            </w:r>
          </w:p>
          <w:p w:rsidR="00000000" w:rsidRPr="00560D91" w:rsidP="00560D91">
            <w:pPr>
              <w:pStyle w:val="ListBullet"/>
            </w:pPr>
            <w:r w:rsidRPr="00560D91">
              <w:t xml:space="preserve"> Assessment of this competency requires typical resources normally used in a resources and infrastructure sector environment. Selection and use of resources for particular worksites may differ due to the</w:t>
            </w:r>
            <w:r w:rsidRPr="00560D91">
              <w:t xml:space="preserve"> site circumstances.</w:t>
            </w:r>
          </w:p>
          <w:p w:rsidR="00000000" w:rsidRPr="00560D91" w:rsidP="00560D91">
            <w:pPr>
              <w:pStyle w:val="ListBullet"/>
            </w:pPr>
            <w:r w:rsidRPr="00560D91">
              <w:t>The assessment environment should not disadvantage the participant. For example, language, literacy and numeracy demands of assessment should not be greater than those required on the job.</w:t>
            </w:r>
          </w:p>
          <w:p w:rsidR="00000000" w:rsidRPr="00560D91" w:rsidP="00560D91">
            <w:pPr>
              <w:pStyle w:val="ListBullet"/>
            </w:pPr>
            <w:r w:rsidRPr="00560D91">
              <w:t>Customisation of assessment and delivery envir</w:t>
            </w:r>
            <w:r w:rsidRPr="00560D91">
              <w:t>onment to sensitively accommodate cultural diversity.</w:t>
            </w:r>
          </w:p>
          <w:p w:rsidR="00000000" w:rsidRPr="00560D91" w:rsidP="00560D91">
            <w:pPr>
              <w:pStyle w:val="ListBullet"/>
            </w:pPr>
            <w:r w:rsidRPr="00560D91">
              <w:t>Aboriginal people and other people from a non English speaking background may have second language issues.</w:t>
            </w:r>
          </w:p>
          <w:p w:rsidR="00000000" w:rsidP="00560D91">
            <w:pPr>
              <w:pStyle w:val="ListBullet"/>
              <w:rPr>
                <w:lang w:val="en-NZ"/>
              </w:rPr>
            </w:pPr>
            <w:r w:rsidRPr="00560D91">
              <w:t>Where applicable, physical resources should include equipment modified for people with disabili</w:t>
            </w:r>
            <w:r w:rsidRPr="00560D91">
              <w:t>ties.  Access must be provided to appropriate learning and/or assessment support when required.</w:t>
            </w:r>
          </w:p>
        </w:tc>
      </w:tr>
      <w:tr w:rsidTr="00F75A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BodyText"/>
            </w:pPr>
            <w:r w:rsidRPr="00560D91">
              <w:t>This unit may be assessed in a holistic way with other units of competency.  The assessment strategy for this unit must verify required kn</w:t>
            </w:r>
            <w:r w:rsidRPr="00560D91">
              <w:t xml:space="preserve">owledge and skill and practical application using more than one of the following assessment methods: </w:t>
            </w:r>
          </w:p>
          <w:p w:rsidR="00000000" w:rsidRPr="00560D91" w:rsidP="00560D91">
            <w:pPr>
              <w:pStyle w:val="ListBullet"/>
            </w:pPr>
            <w:r w:rsidRPr="00560D91">
              <w:t>written and/or oral assessment of the candidate's required knowledge</w:t>
            </w:r>
          </w:p>
          <w:p w:rsidR="00000000" w:rsidRPr="00560D91" w:rsidP="00560D91">
            <w:pPr>
              <w:pStyle w:val="ListBullet"/>
            </w:pPr>
            <w:r w:rsidRPr="00560D91">
              <w:t>observed, documented and/or first hand testimonial evidence of the candidate's:</w:t>
            </w:r>
          </w:p>
          <w:p w:rsidR="00000000" w:rsidRPr="00560D91" w:rsidP="00560D91">
            <w:pPr>
              <w:pStyle w:val="ListBullet2"/>
            </w:pPr>
            <w:r w:rsidRPr="00560D91">
              <w:t>imp</w:t>
            </w:r>
            <w:r w:rsidRPr="00560D91">
              <w:t>lementation of appropriate requirement, procedures and techniques for the safe, effective and efficient achievement of required outcomes</w:t>
            </w:r>
          </w:p>
          <w:p w:rsidR="00000000" w:rsidRPr="00560D91" w:rsidP="00560D91">
            <w:pPr>
              <w:pStyle w:val="ListBullet2"/>
            </w:pPr>
            <w:r w:rsidRPr="00560D91">
              <w:t>consistent achievement of required outcomes</w:t>
            </w:r>
          </w:p>
          <w:p w:rsidR="00000000" w:rsidRPr="00560D91" w:rsidP="00560D91">
            <w:pPr>
              <w:pStyle w:val="ListBullet"/>
            </w:pPr>
            <w:r w:rsidRPr="00560D91">
              <w:t>first hand testimonial evidence of the candidate's:</w:t>
            </w:r>
          </w:p>
          <w:p w:rsidR="00000000" w:rsidP="00560D91">
            <w:pPr>
              <w:pStyle w:val="ListBullet2"/>
              <w:rPr>
                <w:lang w:val="en-NZ"/>
              </w:rPr>
            </w:pPr>
            <w:r w:rsidRPr="00560D91">
              <w:t>working with others to undertake and complete the control processes monitoring</w:t>
            </w:r>
          </w:p>
        </w:tc>
      </w:tr>
      <w:tr w:rsidTr="00F75A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BodyText"/>
            </w:pPr>
            <w:r w:rsidRPr="00560D91">
              <w:t>Consult the SkillsDMC User Guide for further information on assessment including access and equity issues.</w:t>
            </w:r>
          </w:p>
        </w:tc>
      </w:tr>
    </w:tbl>
    <w:p w:rsidR="00000000" w:rsidRPr="00560D91" w:rsidP="00560D91">
      <w:pPr>
        <w:pStyle w:val="BodyText"/>
      </w:pPr>
    </w:p>
    <w:p w:rsidR="00000000" w:rsidRPr="00560D91" w:rsidP="00560D91">
      <w:pPr>
        <w:pStyle w:val="AllowPageBreak"/>
      </w:pPr>
    </w:p>
    <w:p w:rsidR="00000000" w:rsidRPr="00560D91" w:rsidP="00560D91">
      <w:pPr>
        <w:pStyle w:val="Heading1"/>
      </w:pPr>
      <w:bookmarkStart w:id="11" w:name="O_130369"/>
      <w:bookmarkEnd w:id="11"/>
      <w:r w:rsidRPr="00560D91">
        <w:t>Range Statement</w:t>
      </w:r>
    </w:p>
    <w:tbl>
      <w:tblPr>
        <w:tblW w:w="0" w:type="auto"/>
        <w:tblLayout w:type="fixed"/>
        <w:tblCellMar>
          <w:left w:w="62" w:type="dxa"/>
          <w:right w:w="62" w:type="dxa"/>
        </w:tblCellMar>
        <w:tblLook w:val="0000"/>
      </w:tblPr>
      <w:tblGrid>
        <w:gridCol w:w="3507"/>
        <w:gridCol w:w="5015"/>
      </w:tblGrid>
      <w:tr w:rsidTr="00F75A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t>The range statement relates to the unit of competency as a whole. It allows for different work environments and situations that may affect performance. Bold italicised wording, if used in the performance criteria, is detailed below. Essenti</w:t>
            </w:r>
            <w:r w:rsidRPr="00560D91">
              <w:t>al operating conditions that may be present with training and assessment (depending on the work situation, needs of the candidate, accessibility of the item, and local industry and regional contexts) may also be included.</w:t>
            </w:r>
          </w:p>
        </w:tc>
      </w:tr>
      <w:tr w:rsidTr="00F75A5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Relevant compliance documentatio</w:t>
            </w:r>
            <w:r w:rsidRPr="00560D91">
              <w:rPr>
                <w:rStyle w:val="SpecialBold"/>
              </w:rPr>
              <w:t>n</w:t>
            </w:r>
            <w:r w:rsidRPr="00560D9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Bullet"/>
            </w:pPr>
            <w:r w:rsidRPr="00560D91">
              <w:t>legislative, organisational and site requirements and procedures</w:t>
            </w:r>
          </w:p>
          <w:p w:rsidR="00000000" w:rsidRPr="00560D91" w:rsidP="00560D91">
            <w:pPr>
              <w:pStyle w:val="ListBullet"/>
            </w:pPr>
            <w:r w:rsidRPr="00560D91">
              <w:t>manufacturer's guidelines and specifications</w:t>
            </w:r>
          </w:p>
          <w:p w:rsidR="00000000" w:rsidRPr="00560D91" w:rsidP="00560D91">
            <w:pPr>
              <w:pStyle w:val="ListBullet"/>
            </w:pPr>
            <w:r w:rsidRPr="00560D91">
              <w:t>management plans</w:t>
            </w:r>
          </w:p>
          <w:p w:rsidR="00000000" w:rsidRPr="00560D91" w:rsidP="00560D91">
            <w:pPr>
              <w:pStyle w:val="ListBullet"/>
            </w:pPr>
            <w:r w:rsidRPr="00560D91">
              <w:t>OHS policy</w:t>
            </w:r>
          </w:p>
          <w:p w:rsidR="00000000" w:rsidRPr="00560D91" w:rsidP="00560D91">
            <w:pPr>
              <w:pStyle w:val="ListBullet"/>
            </w:pPr>
            <w:r w:rsidRPr="00560D91">
              <w:t>Australian standards</w:t>
            </w:r>
          </w:p>
          <w:p w:rsidR="00000000" w:rsidRPr="00560D91" w:rsidP="00560D91">
            <w:pPr>
              <w:pStyle w:val="ListBullet"/>
            </w:pPr>
            <w:r w:rsidRPr="00560D91">
              <w:t>Employment and workplace relations legislation</w:t>
            </w:r>
          </w:p>
          <w:p w:rsidR="00000000" w:rsidP="00560D91">
            <w:pPr>
              <w:pStyle w:val="ListBullet"/>
              <w:rPr>
                <w:lang w:val="en-NZ"/>
              </w:rPr>
            </w:pPr>
            <w:r w:rsidRPr="00560D91">
              <w:t>Equal Employment Opportunity and Disability Discrimination legislation</w:t>
            </w:r>
          </w:p>
        </w:tc>
      </w:tr>
      <w:tr w:rsidTr="00F75A5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Work requirements</w:t>
            </w:r>
            <w:r w:rsidRPr="00560D91">
              <w:t xml:space="preserve"> may be in the form of:</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Bullet"/>
            </w:pPr>
            <w:r w:rsidRPr="00560D91">
              <w:t>shift briefings</w:t>
            </w:r>
          </w:p>
          <w:p w:rsidR="00000000" w:rsidRPr="00560D91" w:rsidP="00560D91">
            <w:pPr>
              <w:pStyle w:val="ListBullet"/>
            </w:pPr>
            <w:r w:rsidRPr="00560D91">
              <w:t>handover details</w:t>
            </w:r>
          </w:p>
          <w:p w:rsidR="00000000" w:rsidP="00560D91">
            <w:pPr>
              <w:pStyle w:val="ListBullet"/>
              <w:rPr>
                <w:lang w:val="en-NZ"/>
              </w:rPr>
            </w:pPr>
            <w:r w:rsidRPr="00560D91">
              <w:t>work orders</w:t>
            </w:r>
          </w:p>
        </w:tc>
      </w:tr>
      <w:tr w:rsidTr="00F75A5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Work requirements</w:t>
            </w:r>
            <w:r w:rsidRPr="00560D91">
              <w:t xml:space="preserve"> details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Bullet"/>
            </w:pPr>
            <w:r w:rsidRPr="00560D91">
              <w:t>standard operating procedures</w:t>
            </w:r>
          </w:p>
          <w:p w:rsidR="00000000" w:rsidRPr="00560D91" w:rsidP="00560D91">
            <w:pPr>
              <w:pStyle w:val="ListBullet"/>
            </w:pPr>
            <w:r w:rsidRPr="00560D91">
              <w:t>status reports</w:t>
            </w:r>
          </w:p>
          <w:p w:rsidR="00000000" w:rsidRPr="00560D91" w:rsidP="00560D91">
            <w:pPr>
              <w:pStyle w:val="ListBullet"/>
            </w:pPr>
            <w:r w:rsidRPr="00560D91">
              <w:t>notice of known or anticipated changes</w:t>
            </w:r>
          </w:p>
          <w:p w:rsidR="00000000" w:rsidRPr="00560D91" w:rsidP="00560D91">
            <w:pPr>
              <w:pStyle w:val="ListBullet"/>
            </w:pPr>
            <w:r w:rsidRPr="00560D91">
              <w:t>specific responsibilities for the shift</w:t>
            </w:r>
          </w:p>
          <w:p w:rsidR="00000000" w:rsidP="00560D91">
            <w:pPr>
              <w:pStyle w:val="ListBullet"/>
              <w:rPr>
                <w:lang w:val="en-NZ"/>
              </w:rPr>
            </w:pPr>
            <w:r w:rsidRPr="00560D91">
              <w:t>coordination requirements/issues</w:t>
            </w:r>
          </w:p>
        </w:tc>
      </w:tr>
      <w:tr w:rsidTr="00F75A5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Monitoring equipment</w:t>
            </w:r>
            <w:r w:rsidRPr="00560D91">
              <w:t xml:space="preserve"> may be located:</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Bullet"/>
            </w:pPr>
            <w:r w:rsidRPr="00560D91">
              <w:t>underground</w:t>
            </w:r>
          </w:p>
          <w:p w:rsidR="00000000" w:rsidP="00560D91">
            <w:pPr>
              <w:pStyle w:val="ListBullet"/>
              <w:rPr>
                <w:lang w:val="en-NZ"/>
              </w:rPr>
            </w:pPr>
            <w:r w:rsidRPr="00560D91">
              <w:t>on the surface</w:t>
            </w:r>
          </w:p>
        </w:tc>
      </w:tr>
      <w:tr w:rsidTr="00F75A5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Equipment</w:t>
            </w:r>
            <w:r w:rsidRPr="00560D91">
              <w:t xml:space="preserve"> used for monitoring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Bullet"/>
            </w:pPr>
            <w:r w:rsidRPr="00560D91">
              <w:t>visual display units</w:t>
            </w:r>
          </w:p>
          <w:p w:rsidR="00000000" w:rsidRPr="00560D91" w:rsidP="00560D91">
            <w:pPr>
              <w:pStyle w:val="ListBullet"/>
            </w:pPr>
            <w:r w:rsidRPr="00560D91">
              <w:t>logical prog</w:t>
            </w:r>
            <w:r w:rsidRPr="00560D91">
              <w:t>rammable control units</w:t>
            </w:r>
          </w:p>
          <w:p w:rsidR="00000000" w:rsidP="00560D91">
            <w:pPr>
              <w:pStyle w:val="ListBullet"/>
              <w:rPr>
                <w:lang w:val="en-NZ"/>
              </w:rPr>
            </w:pPr>
            <w:r w:rsidRPr="00560D91">
              <w:t>communication devices including two-way radio, DACs, phones</w:t>
            </w:r>
          </w:p>
        </w:tc>
      </w:tr>
      <w:tr w:rsidTr="00F75A5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Processes</w:t>
            </w:r>
            <w:r w:rsidRPr="00560D91">
              <w:t xml:space="preserve">, </w:t>
            </w:r>
            <w:r w:rsidRPr="00560D91">
              <w:rPr>
                <w:rStyle w:val="SpecialBold"/>
              </w:rPr>
              <w:t>equipment and services</w:t>
            </w:r>
            <w:r w:rsidRPr="00560D91">
              <w:t xml:space="preserve"> monitored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Bullet"/>
            </w:pPr>
            <w:r w:rsidRPr="00560D91">
              <w:t>conveyors</w:t>
            </w:r>
          </w:p>
          <w:p w:rsidR="00000000" w:rsidRPr="00560D91" w:rsidP="00560D91">
            <w:pPr>
              <w:pStyle w:val="ListBullet"/>
            </w:pPr>
            <w:r w:rsidRPr="00560D91">
              <w:t>fans</w:t>
            </w:r>
          </w:p>
          <w:p w:rsidR="00000000" w:rsidRPr="00560D91" w:rsidP="00560D91">
            <w:pPr>
              <w:pStyle w:val="ListBullet"/>
            </w:pPr>
            <w:r w:rsidRPr="00560D91">
              <w:t>sample analysis reports</w:t>
            </w:r>
          </w:p>
          <w:p w:rsidR="00000000" w:rsidP="00560D91">
            <w:pPr>
              <w:pStyle w:val="ListBullet"/>
              <w:rPr>
                <w:lang w:val="en-NZ"/>
              </w:rPr>
            </w:pPr>
            <w:r w:rsidRPr="00560D91">
              <w:t>power and production tonnage/rates</w:t>
            </w:r>
          </w:p>
        </w:tc>
      </w:tr>
      <w:tr w:rsidTr="00F75A5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D91">
            <w:pPr>
              <w:pStyle w:val="BodyText"/>
              <w:rPr>
                <w:lang w:val="en-NZ"/>
              </w:rPr>
            </w:pPr>
            <w:r w:rsidRPr="00560D91">
              <w:rPr>
                <w:rStyle w:val="SpecialBold"/>
              </w:rPr>
              <w:t>Monitoring</w:t>
            </w:r>
            <w:r w:rsidRPr="00560D91">
              <w:t xml:space="preserve"> may include monitoring of:</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D91" w:rsidP="00560D91">
            <w:pPr>
              <w:pStyle w:val="ListBullet"/>
            </w:pPr>
            <w:r w:rsidRPr="00560D91">
              <w:t>power failure</w:t>
            </w:r>
          </w:p>
          <w:p w:rsidR="00000000" w:rsidRPr="00560D91" w:rsidP="00560D91">
            <w:pPr>
              <w:pStyle w:val="ListBullet"/>
            </w:pPr>
            <w:r w:rsidRPr="00560D91">
              <w:t>ventilation pressure changes</w:t>
            </w:r>
          </w:p>
          <w:p w:rsidR="00000000" w:rsidRPr="00560D91" w:rsidP="00560D91">
            <w:pPr>
              <w:pStyle w:val="ListBullet"/>
            </w:pPr>
            <w:r w:rsidRPr="00560D91">
              <w:t>lock out</w:t>
            </w:r>
          </w:p>
          <w:p w:rsidR="00000000" w:rsidRPr="00560D91" w:rsidP="00560D91">
            <w:pPr>
              <w:pStyle w:val="ListBullet"/>
            </w:pPr>
            <w:r w:rsidRPr="00560D91">
              <w:t>belt slip</w:t>
            </w:r>
          </w:p>
          <w:p w:rsidR="00000000" w:rsidRPr="00560D91" w:rsidP="00560D91">
            <w:pPr>
              <w:pStyle w:val="ListBullet"/>
            </w:pPr>
            <w:r w:rsidRPr="00560D91">
              <w:t>gas concentration</w:t>
            </w:r>
          </w:p>
          <w:p w:rsidR="00000000" w:rsidRPr="00560D91" w:rsidP="00560D91">
            <w:pPr>
              <w:pStyle w:val="ListBullet"/>
            </w:pPr>
            <w:r w:rsidRPr="00560D91">
              <w:t>production tonnage/rates</w:t>
            </w:r>
          </w:p>
        </w:tc>
      </w:tr>
    </w:tbl>
    <w:p w:rsidR="00000000" w:rsidRPr="00560D91" w:rsidP="00560D91">
      <w:pPr>
        <w:pStyle w:val="BodyText"/>
      </w:pPr>
    </w:p>
    <w:p w:rsidR="00000000" w:rsidRPr="00560D91" w:rsidP="00560D91">
      <w:pPr>
        <w:pStyle w:val="AllowPageBreak"/>
      </w:pPr>
    </w:p>
    <w:p w:rsidR="00000000" w:rsidRPr="00560D91" w:rsidP="00560D91">
      <w:pPr>
        <w:pStyle w:val="Heading1"/>
      </w:pPr>
      <w:bookmarkStart w:id="12" w:name="O_130370"/>
      <w:bookmarkEnd w:id="12"/>
      <w:r w:rsidRPr="00560D91">
        <w:t>Unit Sector(s)</w:t>
      </w:r>
    </w:p>
    <w:p w:rsidR="00000000" w:rsidRPr="00560D91" w:rsidP="00560D91">
      <w:pPr>
        <w:pStyle w:val="BodyText"/>
      </w:pPr>
      <w:r w:rsidRPr="00560D91">
        <w:t>Coal Mining (Underground)</w:t>
      </w:r>
    </w:p>
    <w:p w:rsidR="00000000" w:rsidRPr="00560D91" w:rsidP="00560D91">
      <w:pPr>
        <w:pStyle w:val="AllowPageBreak"/>
      </w:pPr>
    </w:p>
    <w:p w:rsidR="00000000" w:rsidRPr="00560D91" w:rsidP="00560D91">
      <w:pPr>
        <w:pStyle w:val="Heading1"/>
      </w:pPr>
      <w:bookmarkStart w:id="13" w:name="O_161515"/>
      <w:bookmarkEnd w:id="13"/>
      <w:r w:rsidRPr="00560D91">
        <w:t>Competency field</w:t>
      </w:r>
    </w:p>
    <w:p w:rsidR="00000000" w:rsidRPr="00560D91" w:rsidP="00560D91">
      <w:pPr>
        <w:pStyle w:val="BodyText"/>
      </w:pPr>
      <w:r w:rsidRPr="00560D91">
        <w:t>Refer to Unit Sector(s).</w:t>
      </w:r>
    </w:p>
    <w:p w:rsidR="00000000" w:rsidRPr="00560D91" w:rsidP="00560D91">
      <w:pPr>
        <w:pStyle w:val="AllowPageBreak"/>
      </w:pPr>
    </w:p>
    <w:p w:rsidR="00000000" w:rsidRPr="00560D91" w:rsidP="00560D91">
      <w:pPr>
        <w:pStyle w:val="Heading1"/>
      </w:pPr>
      <w:bookmarkStart w:id="14" w:name="O_161514"/>
      <w:bookmarkEnd w:id="14"/>
      <w:r w:rsidRPr="00560D91">
        <w:t>Co-requisite units</w:t>
      </w:r>
    </w:p>
    <w:p w:rsidR="00000000" w:rsidRPr="00560D91" w:rsidP="00560D91">
      <w:pPr>
        <w:pStyle w:val="BodyText"/>
      </w:pPr>
      <w:r w:rsidRPr="00560D91">
        <w:t>Not applicable.</w:t>
      </w:r>
    </w:p>
    <w:p w:rsidR="00000000" w:rsidRPr="00560D91" w:rsidP="00560D91"/>
    <w:sectPr w:rsidSect="00560D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A5B" w:rsidP="00F75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5B" w:rsidP="00560D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75A5B" w:rsidP="00560D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75A5B" w:rsidP="00560D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A5B" w:rsidP="00F75A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D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5B" w:rsidP="00560D91">
    <w:pPr>
      <w:pStyle w:val="Header"/>
      <w:framePr w:wrap="around"/>
    </w:pPr>
    <w:r>
      <w:fldChar w:fldCharType="begin"/>
    </w:r>
    <w:r>
      <w:instrText xml:space="preserve"> TITLE   \* MERGEFORMAT </w:instrText>
    </w:r>
    <w:r>
      <w:fldChar w:fldCharType="separate"/>
    </w:r>
    <w:r>
      <w:t>RIIMCU311A Monitor control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5A5B" w:rsidP="00560D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62D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A2B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0E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D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0D91"/>
    <w:pPr>
      <w:spacing w:before="360" w:after="60"/>
      <w:outlineLvl w:val="0"/>
    </w:pPr>
    <w:rPr>
      <w:sz w:val="32"/>
    </w:rPr>
  </w:style>
  <w:style w:type="paragraph" w:styleId="Heading2">
    <w:name w:val="heading 2"/>
    <w:basedOn w:val="HeadingBase"/>
    <w:next w:val="BodyText"/>
    <w:link w:val="Heading2Char"/>
    <w:qFormat/>
    <w:rsid w:val="00560D91"/>
    <w:pPr>
      <w:keepLines/>
      <w:spacing w:before="240" w:after="120"/>
      <w:outlineLvl w:val="1"/>
    </w:pPr>
    <w:rPr>
      <w:sz w:val="28"/>
      <w:szCs w:val="40"/>
    </w:rPr>
  </w:style>
  <w:style w:type="paragraph" w:styleId="Heading3">
    <w:name w:val="heading 3"/>
    <w:basedOn w:val="HeadingBase"/>
    <w:next w:val="BodyText"/>
    <w:link w:val="Heading3Char"/>
    <w:qFormat/>
    <w:rsid w:val="00560D91"/>
    <w:pPr>
      <w:spacing w:before="180" w:after="120"/>
      <w:outlineLvl w:val="2"/>
    </w:pPr>
    <w:rPr>
      <w:spacing w:val="-10"/>
      <w:kern w:val="32"/>
    </w:rPr>
  </w:style>
  <w:style w:type="paragraph" w:styleId="Heading4">
    <w:name w:val="heading 4"/>
    <w:basedOn w:val="HeadingBase"/>
    <w:next w:val="BodyText"/>
    <w:link w:val="Heading4Char"/>
    <w:qFormat/>
    <w:rsid w:val="00560D91"/>
    <w:pPr>
      <w:spacing w:before="160" w:after="120"/>
      <w:outlineLvl w:val="3"/>
    </w:pPr>
    <w:rPr>
      <w:sz w:val="22"/>
    </w:rPr>
  </w:style>
  <w:style w:type="paragraph" w:styleId="Heading5">
    <w:name w:val="heading 5"/>
    <w:basedOn w:val="HeadingBase"/>
    <w:next w:val="Normal"/>
    <w:link w:val="Heading5Char"/>
    <w:qFormat/>
    <w:rsid w:val="00560D91"/>
    <w:pPr>
      <w:spacing w:before="80"/>
      <w:outlineLvl w:val="4"/>
    </w:pPr>
    <w:rPr>
      <w:color w:val="918585"/>
      <w:sz w:val="20"/>
    </w:rPr>
  </w:style>
  <w:style w:type="paragraph" w:styleId="Heading6">
    <w:name w:val="heading 6"/>
    <w:basedOn w:val="HeadingBase"/>
    <w:next w:val="Normal"/>
    <w:link w:val="Heading6Char"/>
    <w:qFormat/>
    <w:rsid w:val="00560D91"/>
    <w:pPr>
      <w:spacing w:before="60"/>
      <w:outlineLvl w:val="5"/>
    </w:pPr>
    <w:rPr>
      <w:color w:val="918585"/>
      <w:sz w:val="20"/>
    </w:rPr>
  </w:style>
  <w:style w:type="paragraph" w:styleId="Heading7">
    <w:name w:val="heading 7"/>
    <w:basedOn w:val="Normal"/>
    <w:next w:val="Normal"/>
    <w:link w:val="Heading7Char"/>
    <w:qFormat/>
    <w:rsid w:val="00560D91"/>
    <w:pPr>
      <w:ind w:left="720"/>
      <w:outlineLvl w:val="6"/>
    </w:pPr>
    <w:rPr>
      <w:i/>
    </w:rPr>
  </w:style>
  <w:style w:type="paragraph" w:styleId="Heading8">
    <w:name w:val="heading 8"/>
    <w:basedOn w:val="Normal"/>
    <w:next w:val="Normal"/>
    <w:link w:val="Heading8Char"/>
    <w:qFormat/>
    <w:rsid w:val="00560D91"/>
    <w:pPr>
      <w:ind w:left="720"/>
      <w:outlineLvl w:val="7"/>
    </w:pPr>
    <w:rPr>
      <w:i/>
    </w:rPr>
  </w:style>
  <w:style w:type="paragraph" w:styleId="Heading9">
    <w:name w:val="heading 9"/>
    <w:basedOn w:val="Normal"/>
    <w:next w:val="Normal"/>
    <w:link w:val="Heading9Char"/>
    <w:qFormat/>
    <w:rsid w:val="00560D91"/>
    <w:pPr>
      <w:ind w:left="720"/>
      <w:outlineLvl w:val="8"/>
    </w:pPr>
    <w:rPr>
      <w:i/>
    </w:rPr>
  </w:style>
  <w:style w:type="character" w:default="1" w:styleId="DefaultParagraphFont">
    <w:name w:val="Default Paragraph Font"/>
    <w:uiPriority w:val="1"/>
    <w:unhideWhenUsed/>
    <w:rsid w:val="00560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D91"/>
  </w:style>
  <w:style w:type="character" w:customStyle="1" w:styleId="Heading1Char">
    <w:name w:val="Heading 1 Char"/>
    <w:basedOn w:val="DefaultParagraphFont"/>
    <w:link w:val="Heading1"/>
    <w:rsid w:val="00560D91"/>
    <w:rPr>
      <w:rFonts w:ascii="Times New Roman" w:eastAsia="Times New Roman" w:hAnsi="Times New Roman" w:cs="Times New Roman"/>
      <w:b/>
      <w:sz w:val="32"/>
      <w:szCs w:val="20"/>
      <w:lang w:eastAsia="en-US"/>
    </w:rPr>
  </w:style>
  <w:style w:type="paragraph" w:styleId="BodyText">
    <w:name w:val="Body Text"/>
    <w:basedOn w:val="Normal"/>
    <w:link w:val="BodyTextChar"/>
    <w:rsid w:val="00560D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D91"/>
    <w:rPr>
      <w:rFonts w:ascii="Times New Roman" w:eastAsia="Times New Roman" w:hAnsi="Times New Roman" w:cs="Times New Roman"/>
      <w:sz w:val="24"/>
      <w:lang w:val="en-US" w:eastAsia="en-US"/>
    </w:rPr>
  </w:style>
  <w:style w:type="paragraph" w:styleId="Footer">
    <w:name w:val="footer"/>
    <w:basedOn w:val="Normal"/>
    <w:link w:val="FooterChar"/>
    <w:rsid w:val="00560D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D91"/>
    <w:rPr>
      <w:rFonts w:ascii="Times New Roman" w:eastAsia="Times New Roman" w:hAnsi="Times New Roman" w:cs="Times New Roman"/>
      <w:sz w:val="16"/>
      <w:lang w:val="en-US" w:eastAsia="en-US"/>
    </w:rPr>
  </w:style>
  <w:style w:type="paragraph" w:styleId="List">
    <w:name w:val="List"/>
    <w:basedOn w:val="BodyText"/>
    <w:next w:val="BodyText"/>
    <w:rsid w:val="00560D91"/>
    <w:pPr>
      <w:tabs>
        <w:tab w:val="left" w:pos="340"/>
      </w:tabs>
      <w:spacing w:before="60" w:after="60"/>
      <w:ind w:left="340" w:hanging="340"/>
    </w:pPr>
  </w:style>
  <w:style w:type="paragraph" w:styleId="ListBullet">
    <w:name w:val="List Bullet"/>
    <w:basedOn w:val="List"/>
    <w:rsid w:val="00560D91"/>
    <w:pPr>
      <w:numPr>
        <w:numId w:val="13"/>
      </w:numPr>
      <w:tabs>
        <w:tab w:val="clear" w:pos="340"/>
      </w:tabs>
      <w:spacing w:before="40" w:after="40"/>
    </w:pPr>
  </w:style>
  <w:style w:type="character" w:customStyle="1" w:styleId="SpecialBold">
    <w:name w:val="Special Bold"/>
    <w:basedOn w:val="DefaultParagraphFont"/>
    <w:rsid w:val="00560D91"/>
    <w:rPr>
      <w:b/>
      <w:spacing w:val="0"/>
    </w:rPr>
  </w:style>
  <w:style w:type="paragraph" w:styleId="ListBullet2">
    <w:name w:val="List Bullet 2"/>
    <w:basedOn w:val="List2"/>
    <w:rsid w:val="00560D91"/>
    <w:pPr>
      <w:numPr>
        <w:numId w:val="14"/>
      </w:numPr>
      <w:tabs>
        <w:tab w:val="clear" w:pos="680"/>
      </w:tabs>
    </w:pPr>
  </w:style>
  <w:style w:type="paragraph" w:styleId="Header">
    <w:name w:val="header"/>
    <w:basedOn w:val="Normal"/>
    <w:link w:val="HeaderChar"/>
    <w:rsid w:val="00560D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D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0D91"/>
    <w:pPr>
      <w:spacing w:before="240" w:after="120"/>
      <w:outlineLvl w:val="0"/>
    </w:pPr>
    <w:rPr>
      <w:rFonts w:ascii="Times New Roman" w:hAnsi="Times New Roman"/>
      <w:b/>
      <w:sz w:val="28"/>
    </w:rPr>
  </w:style>
  <w:style w:type="paragraph" w:customStyle="1" w:styleId="AllowPageBreak">
    <w:name w:val="AllowPageBreak"/>
    <w:rsid w:val="00560D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0D91"/>
    <w:pPr>
      <w:tabs>
        <w:tab w:val="left" w:pos="680"/>
      </w:tabs>
      <w:spacing w:before="60" w:after="60"/>
      <w:ind w:left="680" w:hanging="340"/>
    </w:pPr>
  </w:style>
  <w:style w:type="character" w:customStyle="1" w:styleId="BoldandItalics">
    <w:name w:val="Bold and Italics"/>
    <w:qFormat/>
    <w:rsid w:val="00560D91"/>
    <w:rPr>
      <w:b/>
      <w:i/>
      <w:u w:val="none"/>
    </w:rPr>
  </w:style>
  <w:style w:type="character" w:customStyle="1" w:styleId="Heading2Char">
    <w:name w:val="Heading 2 Char"/>
    <w:basedOn w:val="DefaultParagraphFont"/>
    <w:link w:val="Heading2"/>
    <w:rsid w:val="00560D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D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D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D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D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D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0D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0D91"/>
    <w:rPr>
      <w:rFonts w:ascii="Courier New" w:eastAsia="Times New Roman" w:hAnsi="Courier New" w:cs="Times New Roman"/>
      <w:i/>
      <w:szCs w:val="20"/>
      <w:lang w:val="en-US" w:eastAsia="en-US"/>
    </w:rPr>
  </w:style>
  <w:style w:type="paragraph" w:customStyle="1" w:styleId="HeadingBase">
    <w:name w:val="Heading Base"/>
    <w:rsid w:val="00560D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D91"/>
    <w:pPr>
      <w:tabs>
        <w:tab w:val="right" w:leader="dot" w:pos="9072"/>
      </w:tabs>
      <w:ind w:left="567"/>
    </w:pPr>
    <w:rPr>
      <w:szCs w:val="22"/>
    </w:rPr>
  </w:style>
  <w:style w:type="paragraph" w:customStyle="1" w:styleId="TOCBase">
    <w:name w:val="TOC Base"/>
    <w:rsid w:val="00560D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D91"/>
    <w:pPr>
      <w:tabs>
        <w:tab w:val="right" w:leader="dot" w:pos="9072"/>
      </w:tabs>
      <w:spacing w:before="40" w:after="40"/>
      <w:ind w:left="284"/>
    </w:pPr>
    <w:rPr>
      <w:rFonts w:ascii="Times New Roman" w:hAnsi="Times New Roman"/>
    </w:rPr>
  </w:style>
  <w:style w:type="paragraph" w:styleId="TOC1">
    <w:name w:val="toc 1"/>
    <w:basedOn w:val="TOCBase"/>
    <w:next w:val="Normal"/>
    <w:rsid w:val="00560D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D91"/>
    <w:pPr>
      <w:spacing w:before="5040"/>
      <w:jc w:val="center"/>
    </w:pPr>
    <w:rPr>
      <w:sz w:val="48"/>
      <w:szCs w:val="72"/>
      <w:lang w:val="en-US"/>
    </w:rPr>
  </w:style>
  <w:style w:type="character" w:customStyle="1" w:styleId="TitleChar">
    <w:name w:val="Title Char"/>
    <w:basedOn w:val="DefaultParagraphFont"/>
    <w:link w:val="Title"/>
    <w:rsid w:val="00560D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D91"/>
    <w:pPr>
      <w:tabs>
        <w:tab w:val="left" w:pos="3600"/>
        <w:tab w:val="left" w:pos="3958"/>
      </w:tabs>
    </w:pPr>
  </w:style>
  <w:style w:type="paragraph" w:customStyle="1" w:styleId="Note">
    <w:name w:val="Note"/>
    <w:basedOn w:val="BodyText"/>
    <w:rsid w:val="00560D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D91"/>
    <w:pPr>
      <w:framePr w:wrap="auto" w:hAnchor="text" w:y="6049"/>
    </w:pPr>
    <w:rPr>
      <w:color w:val="000000"/>
      <w:sz w:val="40"/>
    </w:rPr>
  </w:style>
  <w:style w:type="paragraph" w:customStyle="1" w:styleId="TOCTitle">
    <w:name w:val="TOCTitle"/>
    <w:basedOn w:val="Heading1"/>
    <w:rsid w:val="00560D91"/>
    <w:pPr>
      <w:spacing w:after="240"/>
      <w:jc w:val="center"/>
      <w:outlineLvl w:val="9"/>
    </w:pPr>
    <w:rPr>
      <w:caps/>
    </w:rPr>
  </w:style>
  <w:style w:type="paragraph" w:customStyle="1" w:styleId="Version">
    <w:name w:val="Version"/>
    <w:rsid w:val="00560D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D91"/>
    <w:pPr>
      <w:keepNext w:val="0"/>
      <w:tabs>
        <w:tab w:val="right" w:pos="4176"/>
      </w:tabs>
      <w:ind w:left="198" w:hanging="198"/>
    </w:pPr>
    <w:rPr>
      <w:rFonts w:ascii="Garamond" w:hAnsi="Garamond"/>
    </w:rPr>
  </w:style>
  <w:style w:type="paragraph" w:styleId="IndexHeading">
    <w:name w:val="index heading"/>
    <w:basedOn w:val="Normal"/>
    <w:next w:val="Index1"/>
    <w:semiHidden/>
    <w:rsid w:val="00560D91"/>
    <w:pPr>
      <w:spacing w:before="120" w:after="120"/>
    </w:pPr>
    <w:rPr>
      <w:rFonts w:ascii="Arial" w:hAnsi="Arial"/>
      <w:b/>
      <w:color w:val="918585"/>
      <w:sz w:val="24"/>
    </w:rPr>
  </w:style>
  <w:style w:type="paragraph" w:customStyle="1" w:styleId="Chapter">
    <w:name w:val="Chapter"/>
    <w:basedOn w:val="Normal"/>
    <w:rsid w:val="00560D91"/>
    <w:pPr>
      <w:spacing w:before="240"/>
    </w:pPr>
    <w:rPr>
      <w:rFonts w:ascii="Times New Roman" w:hAnsi="Times New Roman"/>
      <w:smallCaps/>
      <w:spacing w:val="80"/>
      <w:sz w:val="28"/>
    </w:rPr>
  </w:style>
  <w:style w:type="paragraph" w:customStyle="1" w:styleId="InChapter">
    <w:name w:val="InChapter"/>
    <w:basedOn w:val="Heading3"/>
    <w:rsid w:val="00560D91"/>
    <w:pPr>
      <w:spacing w:after="240"/>
      <w:outlineLvl w:val="9"/>
    </w:pPr>
    <w:rPr>
      <w:noProof/>
    </w:rPr>
  </w:style>
  <w:style w:type="paragraph" w:styleId="Index2">
    <w:name w:val="index 2"/>
    <w:basedOn w:val="Normal"/>
    <w:next w:val="Normal"/>
    <w:semiHidden/>
    <w:rsid w:val="00560D91"/>
    <w:pPr>
      <w:tabs>
        <w:tab w:val="right" w:pos="4176"/>
      </w:tabs>
      <w:ind w:left="568" w:hanging="284"/>
    </w:pPr>
    <w:rPr>
      <w:rFonts w:ascii="Garamond" w:hAnsi="Garamond"/>
    </w:rPr>
  </w:style>
  <w:style w:type="paragraph" w:customStyle="1" w:styleId="Byline">
    <w:name w:val="Byline"/>
    <w:rsid w:val="00560D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D91"/>
    <w:pPr>
      <w:tabs>
        <w:tab w:val="clear" w:pos="3600"/>
        <w:tab w:val="clear" w:pos="3958"/>
      </w:tabs>
      <w:jc w:val="right"/>
    </w:pPr>
  </w:style>
  <w:style w:type="character" w:styleId="Emphasis">
    <w:name w:val="Emphasis"/>
    <w:basedOn w:val="DefaultParagraphFont"/>
    <w:qFormat/>
    <w:rsid w:val="00560D91"/>
    <w:rPr>
      <w:i/>
    </w:rPr>
  </w:style>
  <w:style w:type="paragraph" w:styleId="Caption">
    <w:name w:val="caption"/>
    <w:basedOn w:val="BodyText"/>
    <w:next w:val="Normal"/>
    <w:qFormat/>
    <w:rsid w:val="00560D91"/>
    <w:pPr>
      <w:framePr w:w="2268" w:hSpace="181" w:vSpace="181" w:wrap="around" w:vAnchor="text" w:hAnchor="page" w:x="1135" w:y="285" w:anchorLock="1"/>
    </w:pPr>
    <w:rPr>
      <w:i/>
    </w:rPr>
  </w:style>
  <w:style w:type="paragraph" w:customStyle="1" w:styleId="MiniTOCTitle">
    <w:name w:val="MiniTOCTitle"/>
    <w:basedOn w:val="Heading4"/>
    <w:rsid w:val="00560D91"/>
    <w:pPr>
      <w:spacing w:before="240"/>
      <w:outlineLvl w:val="9"/>
    </w:pPr>
    <w:rPr>
      <w:noProof/>
      <w:sz w:val="24"/>
    </w:rPr>
  </w:style>
  <w:style w:type="paragraph" w:customStyle="1" w:styleId="MiniTOCItem">
    <w:name w:val="MiniTOCItem"/>
    <w:basedOn w:val="ListBullet"/>
    <w:rsid w:val="00560D91"/>
    <w:pPr>
      <w:numPr>
        <w:numId w:val="0"/>
      </w:numPr>
      <w:tabs>
        <w:tab w:val="right" w:leader="dot" w:pos="6521"/>
      </w:tabs>
      <w:spacing w:before="0" w:after="0"/>
    </w:pPr>
  </w:style>
  <w:style w:type="paragraph" w:customStyle="1" w:styleId="TOFTitle">
    <w:name w:val="TOFTitle"/>
    <w:basedOn w:val="TOCTitle"/>
    <w:rsid w:val="00560D91"/>
  </w:style>
  <w:style w:type="paragraph" w:styleId="TableofFigures">
    <w:name w:val="table of figures"/>
    <w:basedOn w:val="Normal"/>
    <w:next w:val="Normal"/>
    <w:semiHidden/>
    <w:rsid w:val="00560D91"/>
    <w:pPr>
      <w:tabs>
        <w:tab w:val="right" w:leader="dot" w:pos="9072"/>
      </w:tabs>
      <w:ind w:left="970" w:hanging="403"/>
    </w:pPr>
    <w:rPr>
      <w:rFonts w:ascii="Times New Roman" w:hAnsi="Times New Roman"/>
      <w:b/>
    </w:rPr>
  </w:style>
  <w:style w:type="paragraph" w:styleId="ListNumber">
    <w:name w:val="List Number"/>
    <w:basedOn w:val="List"/>
    <w:rsid w:val="00560D91"/>
    <w:pPr>
      <w:numPr>
        <w:numId w:val="11"/>
      </w:numPr>
    </w:pPr>
  </w:style>
  <w:style w:type="character" w:customStyle="1" w:styleId="WingdingSymbols">
    <w:name w:val="Wingding Symbols"/>
    <w:rsid w:val="00560D91"/>
    <w:rPr>
      <w:rFonts w:ascii="Wingdings" w:hAnsi="Wingdings"/>
    </w:rPr>
  </w:style>
  <w:style w:type="paragraph" w:customStyle="1" w:styleId="TableHeading">
    <w:name w:val="Table Heading"/>
    <w:basedOn w:val="HeadingBase"/>
    <w:rsid w:val="00560D91"/>
    <w:pPr>
      <w:keepLines/>
      <w:pBdr>
        <w:bottom w:val="single" w:sz="6" w:space="1" w:color="918585"/>
      </w:pBdr>
      <w:spacing w:before="240"/>
    </w:pPr>
  </w:style>
  <w:style w:type="character" w:customStyle="1" w:styleId="HotSpot">
    <w:name w:val="HotSpot"/>
    <w:rsid w:val="00560D91"/>
    <w:rPr>
      <w:color w:val="0033CC"/>
      <w:u w:val="none"/>
    </w:rPr>
  </w:style>
  <w:style w:type="paragraph" w:customStyle="1" w:styleId="BodyTextRight">
    <w:name w:val="Body Text Right"/>
    <w:basedOn w:val="BodyText"/>
    <w:rsid w:val="00560D91"/>
    <w:pPr>
      <w:spacing w:before="0" w:after="0"/>
      <w:jc w:val="right"/>
    </w:pPr>
  </w:style>
  <w:style w:type="paragraph" w:styleId="Index3">
    <w:name w:val="index 3"/>
    <w:basedOn w:val="ListNumber2"/>
    <w:next w:val="Normal"/>
    <w:semiHidden/>
    <w:rsid w:val="00560D91"/>
    <w:pPr>
      <w:numPr>
        <w:numId w:val="0"/>
      </w:numPr>
      <w:tabs>
        <w:tab w:val="right" w:leader="dot" w:pos="4176"/>
      </w:tabs>
    </w:pPr>
  </w:style>
  <w:style w:type="paragraph" w:styleId="ListNumber2">
    <w:name w:val="List Number 2"/>
    <w:basedOn w:val="List2"/>
    <w:rsid w:val="00560D91"/>
    <w:pPr>
      <w:numPr>
        <w:numId w:val="10"/>
      </w:numPr>
      <w:tabs>
        <w:tab w:val="clear" w:pos="1060"/>
      </w:tabs>
    </w:pPr>
  </w:style>
  <w:style w:type="paragraph" w:customStyle="1" w:styleId="MarginNote">
    <w:name w:val="Margin Note"/>
    <w:basedOn w:val="BodyText"/>
    <w:rsid w:val="00560D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D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D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0D91"/>
    <w:rPr>
      <w:sz w:val="32"/>
    </w:rPr>
  </w:style>
  <w:style w:type="paragraph" w:customStyle="1" w:styleId="HeadingProcedure">
    <w:name w:val="Heading Procedure"/>
    <w:basedOn w:val="HeadingBase"/>
    <w:next w:val="Normal"/>
    <w:rsid w:val="00560D91"/>
    <w:pPr>
      <w:tabs>
        <w:tab w:val="left" w:pos="0"/>
      </w:tabs>
      <w:spacing w:before="120" w:after="60"/>
    </w:pPr>
    <w:rPr>
      <w:i/>
      <w:color w:val="918585"/>
      <w:sz w:val="22"/>
    </w:rPr>
  </w:style>
  <w:style w:type="paragraph" w:customStyle="1" w:styleId="TableBodyText">
    <w:name w:val="Table Body Text"/>
    <w:basedOn w:val="BodyText"/>
    <w:rsid w:val="00560D91"/>
    <w:pPr>
      <w:spacing w:before="60" w:after="60"/>
    </w:pPr>
  </w:style>
  <w:style w:type="paragraph" w:styleId="ListContinue">
    <w:name w:val="List Continue"/>
    <w:basedOn w:val="List"/>
    <w:rsid w:val="00560D91"/>
    <w:pPr>
      <w:ind w:firstLine="0"/>
    </w:pPr>
  </w:style>
  <w:style w:type="paragraph" w:customStyle="1" w:styleId="ListNote">
    <w:name w:val="List Note"/>
    <w:basedOn w:val="List"/>
    <w:rsid w:val="00560D91"/>
    <w:pPr>
      <w:pBdr>
        <w:top w:val="single" w:sz="6" w:space="2" w:color="918585"/>
        <w:bottom w:val="single" w:sz="6" w:space="2" w:color="918585"/>
      </w:pBdr>
      <w:tabs>
        <w:tab w:val="left" w:pos="1021"/>
      </w:tabs>
      <w:ind w:firstLine="0"/>
    </w:pPr>
  </w:style>
  <w:style w:type="paragraph" w:customStyle="1" w:styleId="Warning">
    <w:name w:val="Warning"/>
    <w:basedOn w:val="BodyText"/>
    <w:rsid w:val="00560D91"/>
    <w:pPr>
      <w:shd w:val="clear" w:color="auto" w:fill="D9D9D9"/>
      <w:tabs>
        <w:tab w:val="left" w:pos="992"/>
      </w:tabs>
      <w:ind w:left="119" w:right="119"/>
    </w:pPr>
    <w:rPr>
      <w:sz w:val="20"/>
    </w:rPr>
  </w:style>
  <w:style w:type="paragraph" w:customStyle="1" w:styleId="MarginIcons">
    <w:name w:val="Margin Icons"/>
    <w:basedOn w:val="BodyText"/>
    <w:rsid w:val="00560D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D91"/>
    <w:rPr>
      <w:rFonts w:ascii="Courier New" w:hAnsi="Courier New"/>
    </w:rPr>
  </w:style>
  <w:style w:type="paragraph" w:customStyle="1" w:styleId="NoteBullet">
    <w:name w:val="Note Bullet"/>
    <w:basedOn w:val="Note"/>
    <w:rsid w:val="00560D91"/>
    <w:pPr>
      <w:tabs>
        <w:tab w:val="clear" w:pos="680"/>
      </w:tabs>
      <w:spacing w:before="60" w:after="60"/>
    </w:pPr>
  </w:style>
  <w:style w:type="paragraph" w:customStyle="1" w:styleId="SubHeading2">
    <w:name w:val="SubHeading2"/>
    <w:basedOn w:val="HeadingBase"/>
    <w:rsid w:val="00560D91"/>
    <w:pPr>
      <w:spacing w:before="240" w:after="60"/>
    </w:pPr>
    <w:rPr>
      <w:sz w:val="20"/>
    </w:rPr>
  </w:style>
  <w:style w:type="paragraph" w:customStyle="1" w:styleId="SubHeading1">
    <w:name w:val="SubHeading1"/>
    <w:basedOn w:val="HeadingBase"/>
    <w:rsid w:val="00560D91"/>
    <w:pPr>
      <w:spacing w:before="240" w:after="60"/>
    </w:pPr>
    <w:rPr>
      <w:color w:val="918585"/>
      <w:sz w:val="22"/>
    </w:rPr>
  </w:style>
  <w:style w:type="paragraph" w:customStyle="1" w:styleId="SideHeading">
    <w:name w:val="Side Heading"/>
    <w:basedOn w:val="HeadingBase"/>
    <w:rsid w:val="00560D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D91"/>
    <w:pPr>
      <w:numPr>
        <w:numId w:val="12"/>
      </w:numPr>
    </w:pPr>
  </w:style>
  <w:style w:type="paragraph" w:styleId="PlainText">
    <w:name w:val="Plain Text"/>
    <w:basedOn w:val="Normal"/>
    <w:link w:val="PlainTextChar"/>
    <w:rsid w:val="00560D91"/>
    <w:rPr>
      <w:sz w:val="20"/>
    </w:rPr>
  </w:style>
  <w:style w:type="character" w:customStyle="1" w:styleId="PlainTextChar">
    <w:name w:val="Plain Text Char"/>
    <w:basedOn w:val="DefaultParagraphFont"/>
    <w:link w:val="PlainText"/>
    <w:rsid w:val="00560D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0D91"/>
    <w:rPr>
      <w:b/>
      <w:smallCaps/>
    </w:rPr>
  </w:style>
  <w:style w:type="paragraph" w:customStyle="1" w:styleId="TableListNumber">
    <w:name w:val="Table List Number"/>
    <w:basedOn w:val="ListNumber"/>
    <w:rsid w:val="00560D91"/>
    <w:pPr>
      <w:numPr>
        <w:numId w:val="0"/>
      </w:numPr>
    </w:pPr>
  </w:style>
  <w:style w:type="paragraph" w:styleId="TOC4">
    <w:name w:val="toc 4"/>
    <w:basedOn w:val="TOCBase"/>
    <w:next w:val="Normal"/>
    <w:semiHidden/>
    <w:rsid w:val="00560D91"/>
    <w:pPr>
      <w:tabs>
        <w:tab w:val="right" w:leader="dot" w:pos="9071"/>
      </w:tabs>
      <w:ind w:left="1701"/>
    </w:pPr>
  </w:style>
  <w:style w:type="paragraph" w:customStyle="1" w:styleId="ListAlpha">
    <w:name w:val="List Alpha"/>
    <w:basedOn w:val="List"/>
    <w:rsid w:val="00560D91"/>
    <w:pPr>
      <w:numPr>
        <w:numId w:val="9"/>
      </w:numPr>
    </w:pPr>
  </w:style>
  <w:style w:type="paragraph" w:customStyle="1" w:styleId="ListAlpha2">
    <w:name w:val="List Alpha 2"/>
    <w:basedOn w:val="List2"/>
    <w:rsid w:val="00560D91"/>
    <w:pPr>
      <w:numPr>
        <w:numId w:val="8"/>
      </w:numPr>
    </w:pPr>
  </w:style>
  <w:style w:type="paragraph" w:styleId="List3">
    <w:name w:val="List 3"/>
    <w:basedOn w:val="BodyText"/>
    <w:rsid w:val="00560D91"/>
    <w:pPr>
      <w:tabs>
        <w:tab w:val="left" w:pos="1021"/>
      </w:tabs>
      <w:spacing w:before="60" w:after="60"/>
      <w:ind w:left="1020" w:hanging="340"/>
    </w:pPr>
  </w:style>
  <w:style w:type="paragraph" w:styleId="List4">
    <w:name w:val="List 4"/>
    <w:basedOn w:val="BodyText"/>
    <w:rsid w:val="00560D91"/>
    <w:pPr>
      <w:tabs>
        <w:tab w:val="left" w:pos="1361"/>
      </w:tabs>
      <w:spacing w:before="60" w:after="60"/>
      <w:ind w:left="1361" w:hanging="340"/>
    </w:pPr>
  </w:style>
  <w:style w:type="paragraph" w:styleId="List5">
    <w:name w:val="List 5"/>
    <w:basedOn w:val="BodyText"/>
    <w:rsid w:val="00560D91"/>
    <w:pPr>
      <w:tabs>
        <w:tab w:val="left" w:pos="1701"/>
      </w:tabs>
      <w:spacing w:before="60" w:after="60"/>
      <w:ind w:left="1701" w:hanging="340"/>
    </w:pPr>
  </w:style>
  <w:style w:type="paragraph" w:styleId="ListBullet3">
    <w:name w:val="List Bullet 3"/>
    <w:basedOn w:val="List3"/>
    <w:rsid w:val="00560D91"/>
    <w:pPr>
      <w:numPr>
        <w:numId w:val="15"/>
      </w:numPr>
      <w:tabs>
        <w:tab w:val="clear" w:pos="1021"/>
      </w:tabs>
      <w:ind w:left="1037" w:hanging="357"/>
    </w:pPr>
  </w:style>
  <w:style w:type="paragraph" w:styleId="ListBullet4">
    <w:name w:val="List Bullet 4"/>
    <w:basedOn w:val="List4"/>
    <w:rsid w:val="00560D91"/>
    <w:pPr>
      <w:numPr>
        <w:numId w:val="3"/>
      </w:numPr>
    </w:pPr>
  </w:style>
  <w:style w:type="paragraph" w:styleId="ListBullet5">
    <w:name w:val="List Bullet 5"/>
    <w:basedOn w:val="List5"/>
    <w:rsid w:val="00560D91"/>
    <w:pPr>
      <w:numPr>
        <w:numId w:val="4"/>
      </w:numPr>
    </w:pPr>
  </w:style>
  <w:style w:type="paragraph" w:styleId="ListContinue2">
    <w:name w:val="List Continue 2"/>
    <w:basedOn w:val="List2"/>
    <w:rsid w:val="00560D91"/>
    <w:pPr>
      <w:ind w:firstLine="0"/>
    </w:pPr>
  </w:style>
  <w:style w:type="paragraph" w:styleId="ListContinue3">
    <w:name w:val="List Continue 3"/>
    <w:basedOn w:val="List3"/>
    <w:rsid w:val="00560D91"/>
    <w:pPr>
      <w:ind w:left="1021" w:firstLine="0"/>
    </w:pPr>
  </w:style>
  <w:style w:type="paragraph" w:styleId="ListContinue4">
    <w:name w:val="List Continue 4"/>
    <w:basedOn w:val="List4"/>
    <w:rsid w:val="00560D91"/>
    <w:pPr>
      <w:ind w:firstLine="0"/>
    </w:pPr>
  </w:style>
  <w:style w:type="paragraph" w:styleId="ListContinue5">
    <w:name w:val="List Continue 5"/>
    <w:basedOn w:val="List5"/>
    <w:rsid w:val="00560D91"/>
    <w:pPr>
      <w:ind w:firstLine="0"/>
    </w:pPr>
  </w:style>
  <w:style w:type="paragraph" w:styleId="ListNumber3">
    <w:name w:val="List Number 3"/>
    <w:basedOn w:val="List3"/>
    <w:rsid w:val="00560D91"/>
    <w:pPr>
      <w:numPr>
        <w:numId w:val="5"/>
      </w:numPr>
    </w:pPr>
  </w:style>
  <w:style w:type="paragraph" w:styleId="ListNumber4">
    <w:name w:val="List Number 4"/>
    <w:basedOn w:val="List4"/>
    <w:rsid w:val="00560D91"/>
    <w:pPr>
      <w:numPr>
        <w:numId w:val="6"/>
      </w:numPr>
    </w:pPr>
  </w:style>
  <w:style w:type="paragraph" w:styleId="ListNumber5">
    <w:name w:val="List Number 5"/>
    <w:basedOn w:val="List5"/>
    <w:rsid w:val="00560D91"/>
    <w:pPr>
      <w:numPr>
        <w:numId w:val="7"/>
      </w:numPr>
    </w:pPr>
  </w:style>
  <w:style w:type="paragraph" w:styleId="BlockText">
    <w:name w:val="Block Text"/>
    <w:basedOn w:val="Normal"/>
    <w:rsid w:val="00560D91"/>
    <w:pPr>
      <w:spacing w:after="120"/>
      <w:ind w:left="1440" w:right="1440"/>
    </w:pPr>
  </w:style>
  <w:style w:type="character" w:customStyle="1" w:styleId="Subscript">
    <w:name w:val="Subscript"/>
    <w:basedOn w:val="DefaultParagraphFont"/>
    <w:rsid w:val="00560D91"/>
    <w:rPr>
      <w:sz w:val="16"/>
      <w:vertAlign w:val="subscript"/>
    </w:rPr>
  </w:style>
  <w:style w:type="character" w:customStyle="1" w:styleId="Superscript">
    <w:name w:val="Superscript"/>
    <w:basedOn w:val="DefaultParagraphFont"/>
    <w:rsid w:val="00560D91"/>
    <w:rPr>
      <w:sz w:val="16"/>
      <w:vertAlign w:val="superscript"/>
    </w:rPr>
  </w:style>
  <w:style w:type="character" w:customStyle="1" w:styleId="Symbols">
    <w:name w:val="Symbols"/>
    <w:basedOn w:val="DefaultParagraphFont"/>
    <w:rsid w:val="00560D91"/>
    <w:rPr>
      <w:rFonts w:ascii="Symbol" w:hAnsi="Symbol"/>
    </w:rPr>
  </w:style>
  <w:style w:type="character" w:customStyle="1" w:styleId="MenuOptions">
    <w:name w:val="Menu Options"/>
    <w:basedOn w:val="DefaultParagraphFont"/>
    <w:rsid w:val="00560D91"/>
    <w:rPr>
      <w:rFonts w:ascii="Arial Narrow" w:hAnsi="Arial Narrow"/>
      <w:smallCaps/>
    </w:rPr>
  </w:style>
  <w:style w:type="character" w:customStyle="1" w:styleId="Buttons">
    <w:name w:val="Buttons"/>
    <w:basedOn w:val="DefaultParagraphFont"/>
    <w:rsid w:val="00560D91"/>
    <w:rPr>
      <w:b/>
    </w:rPr>
  </w:style>
  <w:style w:type="character" w:customStyle="1" w:styleId="Underlined">
    <w:name w:val="Underlined"/>
    <w:basedOn w:val="DefaultParagraphFont"/>
    <w:rsid w:val="00560D91"/>
    <w:rPr>
      <w:u w:val="single"/>
    </w:rPr>
  </w:style>
  <w:style w:type="paragraph" w:customStyle="1" w:styleId="TableBodyTextRight">
    <w:name w:val="Table Body Text Right"/>
    <w:basedOn w:val="TableBodyText"/>
    <w:rsid w:val="00560D91"/>
    <w:pPr>
      <w:widowControl w:val="0"/>
      <w:autoSpaceDE w:val="0"/>
      <w:autoSpaceDN w:val="0"/>
      <w:adjustRightInd w:val="0"/>
      <w:jc w:val="right"/>
    </w:pPr>
    <w:rPr>
      <w:rFonts w:cs="Arial"/>
      <w:szCs w:val="18"/>
    </w:rPr>
  </w:style>
  <w:style w:type="paragraph" w:customStyle="1" w:styleId="CopyrightText">
    <w:name w:val="Copyright Text"/>
    <w:basedOn w:val="BodyText"/>
    <w:rsid w:val="00560D91"/>
    <w:rPr>
      <w:sz w:val="18"/>
    </w:rPr>
  </w:style>
  <w:style w:type="paragraph" w:customStyle="1" w:styleId="BodySmallRight">
    <w:name w:val="Body Small Right"/>
    <w:basedOn w:val="BodyTextRight"/>
    <w:rsid w:val="00560D91"/>
    <w:rPr>
      <w:sz w:val="18"/>
      <w:szCs w:val="18"/>
    </w:rPr>
  </w:style>
  <w:style w:type="paragraph" w:customStyle="1" w:styleId="MarginEdition">
    <w:name w:val="Margin Edition"/>
    <w:basedOn w:val="MarginNote"/>
    <w:rsid w:val="00560D91"/>
    <w:pPr>
      <w:spacing w:before="0" w:after="0"/>
    </w:pPr>
    <w:rPr>
      <w:rFonts w:ascii="Times New Roman" w:hAnsi="Times New Roman"/>
      <w:color w:val="999999"/>
    </w:rPr>
  </w:style>
  <w:style w:type="paragraph" w:customStyle="1" w:styleId="Spacer">
    <w:name w:val="Spacer"/>
    <w:basedOn w:val="Normal"/>
    <w:rsid w:val="00560D91"/>
    <w:rPr>
      <w:sz w:val="2"/>
      <w:szCs w:val="2"/>
    </w:rPr>
  </w:style>
  <w:style w:type="character" w:customStyle="1" w:styleId="Small">
    <w:name w:val="Small"/>
    <w:basedOn w:val="DefaultParagraphFont"/>
    <w:rsid w:val="00560D91"/>
    <w:rPr>
      <w:sz w:val="16"/>
    </w:rPr>
  </w:style>
  <w:style w:type="paragraph" w:customStyle="1" w:styleId="WideTable">
    <w:name w:val="Wide Table"/>
    <w:basedOn w:val="Normal"/>
    <w:rsid w:val="00560D91"/>
    <w:pPr>
      <w:ind w:left="-1418"/>
    </w:pPr>
    <w:rPr>
      <w:sz w:val="2"/>
      <w:szCs w:val="2"/>
    </w:rPr>
  </w:style>
  <w:style w:type="character" w:styleId="PageNumber">
    <w:name w:val="page number"/>
    <w:basedOn w:val="DefaultParagraphFont"/>
    <w:rsid w:val="00560D91"/>
  </w:style>
  <w:style w:type="paragraph" w:styleId="Quote">
    <w:name w:val="Quote"/>
    <w:basedOn w:val="Heading1"/>
    <w:link w:val="QuoteChar"/>
    <w:qFormat/>
    <w:rsid w:val="00560D91"/>
    <w:rPr>
      <w:b w:val="0"/>
      <w:sz w:val="72"/>
      <w:szCs w:val="72"/>
      <w:lang w:val="en-NZ"/>
    </w:rPr>
  </w:style>
  <w:style w:type="character" w:customStyle="1" w:styleId="QuoteChar">
    <w:name w:val="Quote Char"/>
    <w:basedOn w:val="DefaultParagraphFont"/>
    <w:link w:val="Quote"/>
    <w:rsid w:val="00560D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D91"/>
    <w:pPr>
      <w:pageBreakBefore/>
    </w:pPr>
  </w:style>
  <w:style w:type="paragraph" w:customStyle="1" w:styleId="Border">
    <w:name w:val="Border"/>
    <w:basedOn w:val="Normal"/>
    <w:qFormat/>
    <w:rsid w:val="00560D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D91"/>
    <w:rPr>
      <w:b/>
      <w:bCs/>
      <w:i/>
      <w:iCs/>
      <w:color w:val="auto"/>
    </w:rPr>
  </w:style>
  <w:style w:type="paragraph" w:styleId="IntenseQuote">
    <w:name w:val="Intense Quote"/>
    <w:basedOn w:val="Normal"/>
    <w:next w:val="Normal"/>
    <w:link w:val="IntenseQuoteChar"/>
    <w:uiPriority w:val="30"/>
    <w:qFormat/>
    <w:rsid w:val="00560D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D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0D91"/>
    <w:rPr>
      <w:smallCaps/>
      <w:color w:val="auto"/>
      <w:u w:val="single"/>
    </w:rPr>
  </w:style>
  <w:style w:type="character" w:styleId="IntenseReference">
    <w:name w:val="Intense Reference"/>
    <w:basedOn w:val="DefaultParagraphFont"/>
    <w:uiPriority w:val="32"/>
    <w:qFormat/>
    <w:rsid w:val="00560D91"/>
    <w:rPr>
      <w:b/>
      <w:bCs/>
      <w:smallCaps/>
      <w:color w:val="auto"/>
      <w:spacing w:val="5"/>
      <w:u w:val="single"/>
    </w:rPr>
  </w:style>
  <w:style w:type="paragraph" w:customStyle="1" w:styleId="2ColumnHeading">
    <w:name w:val="2Column Heading"/>
    <w:basedOn w:val="BodyText"/>
    <w:qFormat/>
    <w:rsid w:val="00560D91"/>
    <w:pPr>
      <w:spacing w:after="60"/>
      <w:ind w:left="-2268"/>
    </w:pPr>
    <w:rPr>
      <w:b/>
    </w:rPr>
  </w:style>
  <w:style w:type="paragraph" w:customStyle="1" w:styleId="Heading1TOC">
    <w:name w:val="Heading1 TOC"/>
    <w:basedOn w:val="Normal"/>
    <w:qFormat/>
    <w:rsid w:val="00560D91"/>
    <w:pPr>
      <w:spacing w:before="240" w:after="120"/>
    </w:pPr>
    <w:rPr>
      <w:rFonts w:ascii="Times New Roman" w:hAnsi="Times New Roman"/>
      <w:b/>
      <w:sz w:val="32"/>
    </w:rPr>
  </w:style>
  <w:style w:type="paragraph" w:customStyle="1" w:styleId="Heading2TOC">
    <w:name w:val="Heading2 TOC"/>
    <w:basedOn w:val="Normal"/>
    <w:qFormat/>
    <w:rsid w:val="00560D91"/>
    <w:pPr>
      <w:spacing w:before="240" w:after="60"/>
    </w:pPr>
    <w:rPr>
      <w:rFonts w:ascii="Times New Roman" w:hAnsi="Times New Roman"/>
      <w:b/>
      <w:sz w:val="28"/>
    </w:rPr>
  </w:style>
  <w:style w:type="character" w:customStyle="1" w:styleId="Underline">
    <w:name w:val="Underline"/>
    <w:basedOn w:val="DefaultParagraphFont"/>
    <w:qFormat/>
    <w:rsid w:val="00560D91"/>
    <w:rPr>
      <w:u w:val="single"/>
    </w:rPr>
  </w:style>
  <w:style w:type="paragraph" w:styleId="BalloonText">
    <w:name w:val="Balloon Text"/>
    <w:basedOn w:val="Normal"/>
    <w:link w:val="BalloonTextChar"/>
    <w:rsid w:val="00560D91"/>
    <w:rPr>
      <w:rFonts w:ascii="Tahoma" w:hAnsi="Tahoma" w:cs="Tahoma"/>
      <w:sz w:val="16"/>
      <w:szCs w:val="16"/>
    </w:rPr>
  </w:style>
  <w:style w:type="character" w:customStyle="1" w:styleId="BalloonTextChar">
    <w:name w:val="Balloon Text Char"/>
    <w:basedOn w:val="DefaultParagraphFont"/>
    <w:link w:val="BalloonText"/>
    <w:rsid w:val="00560D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0D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D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1181</Words>
  <Characters>7585</Characters>
  <Application>Microsoft Office Word</Application>
  <DocSecurity>0</DocSecurity>
  <Lines>261</Lines>
  <Paragraphs>126</Paragraphs>
  <ScaleCrop>false</ScaleCrop>
  <Company>Author-it Software Corporation Ltd.</Company>
  <LinksUpToDate>false</LinksUpToDate>
  <CharactersWithSpaces>8707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RIIMCU311A Monitor control processes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2012-05-26T20:57:00Z</dcterms:created>
  <dcterms:modified xsi:type="dcterms:W3CDTF">2012-05-26T20:57:00Z</dcterms:modified>
</cp:coreProperties>
</file>