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ADA" w:rsidP="00562ADA">
      <w:pPr>
        <w:pStyle w:val="Title"/>
      </w:pPr>
      <w:r>
        <w:fldChar w:fldCharType="begin"/>
      </w:r>
      <w:r>
        <w:instrText xml:space="preserve"> TITLE   \* MERGEFORMAT </w:instrText>
      </w:r>
      <w:r>
        <w:fldChar w:fldCharType="separate"/>
      </w:r>
      <w:r>
        <w:t>RIIMCP202A Conduct rail dispatch operations</w:t>
      </w:r>
      <w:r>
        <w:fldChar w:fldCharType="end"/>
      </w:r>
    </w:p>
    <w:p w:rsidR="00562ADA" w:rsidP="00562ADA">
      <w:pPr>
        <w:pStyle w:val="Version"/>
        <w:sectPr w:rsidSect="007A07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7B5" w:rsidP="007A07B5">
      <w:pPr>
        <w:pStyle w:val="SuperHeading"/>
      </w:pPr>
      <w:r w:rsidRPr="007A07B5">
        <w:t>RIIMCP202A Conduct rail dispatch operations</w:t>
      </w:r>
    </w:p>
    <w:p w:rsidR="00000000" w:rsidRPr="007A07B5" w:rsidP="007A07B5">
      <w:pPr>
        <w:pStyle w:val="Heading1"/>
      </w:pPr>
      <w:bookmarkStart w:id="1" w:name="O_130023"/>
      <w:bookmarkEnd w:id="1"/>
      <w:r w:rsidRPr="007A07B5">
        <w:t>Modification History</w:t>
      </w:r>
    </w:p>
    <w:p w:rsidR="00000000" w:rsidRPr="007A07B5" w:rsidP="007A07B5">
      <w:pPr>
        <w:pStyle w:val="BodyText"/>
      </w:pPr>
      <w:r w:rsidRPr="007A07B5">
        <w:t>Not applicable.</w:t>
      </w:r>
    </w:p>
    <w:p w:rsidR="00000000" w:rsidRPr="007A07B5" w:rsidP="007A07B5">
      <w:pPr>
        <w:pStyle w:val="AllowPageBreak"/>
      </w:pPr>
    </w:p>
    <w:p w:rsidR="00000000" w:rsidRPr="007A07B5" w:rsidP="007A07B5">
      <w:pPr>
        <w:pStyle w:val="Heading1"/>
      </w:pPr>
      <w:bookmarkStart w:id="2" w:name="O_130024"/>
      <w:bookmarkEnd w:id="2"/>
      <w:r w:rsidRPr="007A07B5">
        <w:t>Unit Descriptor</w:t>
      </w:r>
    </w:p>
    <w:p w:rsidR="00000000" w:rsidRPr="007A07B5" w:rsidP="007A07B5">
      <w:pPr>
        <w:pStyle w:val="BodyText"/>
      </w:pPr>
      <w:r w:rsidRPr="007A07B5">
        <w:t>This unit covers the conduct of rail dispatch operations in the coal industry.  It includes planning for dispatch operatio</w:t>
      </w:r>
      <w:r w:rsidRPr="007A07B5">
        <w:t>ns, and loading and dispatching coal.  Licensing, legislative, regulatory and certification requirements that apply to this unit can vary between states, territories, and industry sectors.  Relevant information must be sourced prior to application of the u</w:t>
      </w:r>
      <w:r w:rsidRPr="007A07B5">
        <w:t>nit.</w:t>
      </w:r>
    </w:p>
    <w:p w:rsidR="00000000" w:rsidRPr="007A07B5" w:rsidP="007A07B5">
      <w:pPr>
        <w:pStyle w:val="AllowPageBreak"/>
      </w:pPr>
    </w:p>
    <w:p w:rsidR="00000000" w:rsidRPr="007A07B5" w:rsidP="007A07B5">
      <w:pPr>
        <w:pStyle w:val="Heading1"/>
      </w:pPr>
      <w:bookmarkStart w:id="3" w:name="O_130025"/>
      <w:bookmarkEnd w:id="3"/>
      <w:r w:rsidRPr="007A07B5">
        <w:t>Application of the Unit</w:t>
      </w:r>
    </w:p>
    <w:p w:rsidR="00000000" w:rsidRPr="007A07B5" w:rsidP="007A07B5">
      <w:pPr>
        <w:pStyle w:val="BodyText"/>
      </w:pPr>
      <w:r w:rsidRPr="007A07B5">
        <w:t>This unit is appropriate for those working in an assistant role at worksites within:</w:t>
      </w:r>
    </w:p>
    <w:p w:rsidR="00000000" w:rsidRPr="007A07B5" w:rsidP="007A07B5">
      <w:pPr>
        <w:pStyle w:val="ListBullet"/>
      </w:pPr>
      <w:r w:rsidRPr="007A07B5">
        <w:t>Coal mining</w:t>
      </w:r>
    </w:p>
    <w:p w:rsidR="00000000" w:rsidRPr="007A07B5" w:rsidP="007A07B5">
      <w:pPr>
        <w:pStyle w:val="AllowPageBreak"/>
      </w:pPr>
    </w:p>
    <w:p w:rsidR="00000000" w:rsidRPr="007A07B5" w:rsidP="007A07B5">
      <w:pPr>
        <w:pStyle w:val="Heading1"/>
      </w:pPr>
      <w:bookmarkStart w:id="4" w:name="O_130026"/>
      <w:bookmarkEnd w:id="4"/>
      <w:r w:rsidRPr="007A07B5">
        <w:t>Licensing/Regulatory Information</w:t>
      </w:r>
    </w:p>
    <w:p w:rsidR="00000000" w:rsidRPr="007A07B5" w:rsidP="007A07B5">
      <w:pPr>
        <w:pStyle w:val="BodyText"/>
      </w:pPr>
      <w:r w:rsidRPr="007A07B5">
        <w:t>Refer to Unit Descriptor.</w:t>
      </w:r>
    </w:p>
    <w:p w:rsidR="00000000" w:rsidRPr="007A07B5" w:rsidP="007A07B5">
      <w:pPr>
        <w:pStyle w:val="AllowPageBreak"/>
      </w:pPr>
    </w:p>
    <w:p w:rsidR="00000000" w:rsidRPr="007A07B5" w:rsidP="007A07B5">
      <w:pPr>
        <w:pStyle w:val="Heading1"/>
      </w:pPr>
      <w:bookmarkStart w:id="5" w:name="O_130027"/>
      <w:bookmarkEnd w:id="5"/>
      <w:r w:rsidRPr="007A07B5">
        <w:t>Pre-Requisites</w:t>
      </w:r>
    </w:p>
    <w:p w:rsidR="00000000" w:rsidRPr="007A07B5" w:rsidP="007A07B5">
      <w:pPr>
        <w:pStyle w:val="BodyText"/>
      </w:pPr>
      <w:r w:rsidRPr="007A07B5">
        <w:t>Not applicable.</w:t>
      </w:r>
    </w:p>
    <w:p w:rsidR="00000000" w:rsidRPr="007A07B5" w:rsidP="007A07B5">
      <w:pPr>
        <w:pStyle w:val="AllowPageBreak"/>
      </w:pPr>
    </w:p>
    <w:p w:rsidR="00000000" w:rsidRPr="007A07B5" w:rsidP="007A07B5">
      <w:pPr>
        <w:pStyle w:val="Heading1"/>
      </w:pPr>
      <w:bookmarkStart w:id="6" w:name="O_130028"/>
      <w:bookmarkEnd w:id="6"/>
      <w:r w:rsidRPr="007A07B5">
        <w:t>Employability Skills Information</w:t>
      </w:r>
    </w:p>
    <w:p w:rsidR="00000000" w:rsidRPr="007A07B5" w:rsidP="007A07B5">
      <w:pPr>
        <w:pStyle w:val="BodyText"/>
      </w:pPr>
      <w:r w:rsidRPr="007A07B5">
        <w:t>This unit contains employability skills.</w:t>
      </w:r>
    </w:p>
    <w:p w:rsidR="00000000" w:rsidRPr="007A07B5" w:rsidP="007A07B5">
      <w:pPr>
        <w:pStyle w:val="AllowPageBreak"/>
      </w:pPr>
    </w:p>
    <w:p w:rsidR="00000000" w:rsidRPr="007A07B5" w:rsidP="007A07B5">
      <w:pPr>
        <w:pStyle w:val="Heading1"/>
      </w:pPr>
      <w:bookmarkStart w:id="7" w:name="O_130029"/>
      <w:bookmarkEnd w:id="7"/>
      <w:r w:rsidRPr="007A07B5">
        <w:t>Elements and Performance Criteria Pre-Content</w:t>
      </w:r>
    </w:p>
    <w:tbl>
      <w:tblPr>
        <w:tblW w:w="0" w:type="auto"/>
        <w:tblLayout w:type="fixed"/>
        <w:tblCellMar>
          <w:left w:w="62" w:type="dxa"/>
          <w:right w:w="62" w:type="dxa"/>
        </w:tblCellMar>
        <w:tblLook w:val="0000"/>
      </w:tblPr>
      <w:tblGrid>
        <w:gridCol w:w="2541"/>
        <w:gridCol w:w="5981"/>
      </w:tblGrid>
      <w:tr w:rsidTr="00562AD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BodyText"/>
            </w:pPr>
            <w:r w:rsidRPr="007A07B5">
              <w:t>Performance criteria describe the performance needed to demonstrate achievement of the element. Where bold italicised text is used, further information is detailed in the required skills and knowledge section and the range statement. Assessment of performa</w:t>
            </w:r>
            <w:r w:rsidRPr="007A07B5">
              <w:t>nce is to be consistent with the evidence guide.</w:t>
            </w:r>
          </w:p>
        </w:tc>
      </w:tr>
    </w:tbl>
    <w:p w:rsidR="00000000" w:rsidRPr="007A07B5" w:rsidP="007A07B5">
      <w:pPr>
        <w:pStyle w:val="BodyText"/>
      </w:pPr>
    </w:p>
    <w:p w:rsidR="00000000" w:rsidRPr="007A07B5" w:rsidP="007A07B5">
      <w:pPr>
        <w:pStyle w:val="AllowPageBreak"/>
      </w:pPr>
    </w:p>
    <w:p w:rsidR="00000000" w:rsidRPr="007A07B5" w:rsidP="007A07B5">
      <w:pPr>
        <w:pStyle w:val="Heading1"/>
      </w:pPr>
      <w:bookmarkStart w:id="8" w:name="O_130030"/>
      <w:bookmarkEnd w:id="8"/>
      <w:r w:rsidRPr="007A07B5">
        <w:t>Elements and Performance Criteria</w:t>
      </w:r>
    </w:p>
    <w:tbl>
      <w:tblPr>
        <w:tblW w:w="0" w:type="auto"/>
        <w:tblLayout w:type="fixed"/>
        <w:tblCellMar>
          <w:left w:w="62" w:type="dxa"/>
          <w:right w:w="62" w:type="dxa"/>
        </w:tblCellMar>
        <w:tblLook w:val="0000"/>
      </w:tblPr>
      <w:tblGrid>
        <w:gridCol w:w="3471"/>
        <w:gridCol w:w="5051"/>
      </w:tblGrid>
      <w:tr w:rsidTr="00562A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BodyText"/>
            </w:pPr>
            <w:r w:rsidRPr="007A07B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PERFORMANCE CRITERIA</w:t>
            </w:r>
          </w:p>
        </w:tc>
      </w:tr>
      <w:tr w:rsidTr="00562A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List"/>
              <w:rPr>
                <w:lang w:val="en-NZ"/>
              </w:rPr>
            </w:pPr>
            <w:r w:rsidRPr="007A07B5">
              <w:t>1.</w:t>
            </w:r>
            <w:r w:rsidRPr="007A07B5">
              <w:tab/>
              <w:t>Plan for dispatch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List2"/>
            </w:pPr>
            <w:r w:rsidRPr="007A07B5">
              <w:t>1.1.</w:t>
            </w:r>
            <w:r w:rsidRPr="007A07B5">
              <w:tab/>
              <w:t xml:space="preserve">Access, interpret and apply </w:t>
            </w:r>
            <w:r w:rsidRPr="007A07B5">
              <w:rPr>
                <w:rStyle w:val="BoldandItalics"/>
              </w:rPr>
              <w:t>compliance documentation</w:t>
            </w:r>
            <w:r w:rsidRPr="007A07B5">
              <w:t xml:space="preserve"> relevant to the work activity</w:t>
            </w:r>
          </w:p>
          <w:p w:rsidR="00000000" w:rsidRPr="007A07B5" w:rsidP="007A07B5">
            <w:pPr>
              <w:pStyle w:val="List2"/>
            </w:pPr>
            <w:r w:rsidRPr="007A07B5">
              <w:t>1.2.</w:t>
            </w:r>
            <w:r w:rsidRPr="007A07B5">
              <w:tab/>
              <w:t xml:space="preserve">Receive, interpret and confirm </w:t>
            </w:r>
            <w:r w:rsidRPr="007A07B5">
              <w:rPr>
                <w:rStyle w:val="BoldandItalics"/>
              </w:rPr>
              <w:t>dispatch requirements</w:t>
            </w:r>
            <w:r w:rsidRPr="007A07B5">
              <w:t>.</w:t>
            </w:r>
          </w:p>
          <w:p w:rsidR="00000000" w:rsidRPr="007A07B5" w:rsidP="007A07B5">
            <w:pPr>
              <w:pStyle w:val="List2"/>
            </w:pPr>
            <w:r w:rsidRPr="007A07B5">
              <w:t>1.3.</w:t>
            </w:r>
            <w:r w:rsidRPr="007A07B5">
              <w:tab/>
              <w:t xml:space="preserve">Inspect and test run rail </w:t>
            </w:r>
            <w:r w:rsidRPr="007A07B5">
              <w:rPr>
                <w:rStyle w:val="BoldandItalics"/>
              </w:rPr>
              <w:t>dispatch systems components</w:t>
            </w:r>
            <w:r w:rsidRPr="007A07B5">
              <w:t xml:space="preserve"> to ensure they are safe and functioning.</w:t>
            </w:r>
          </w:p>
          <w:p w:rsidR="00000000" w:rsidRPr="007A07B5" w:rsidP="007A07B5">
            <w:pPr>
              <w:pStyle w:val="List2"/>
            </w:pPr>
            <w:r w:rsidRPr="007A07B5">
              <w:t>1.4.</w:t>
            </w:r>
            <w:r w:rsidRPr="007A07B5">
              <w:tab/>
            </w:r>
            <w:r w:rsidRPr="007A07B5">
              <w:rPr>
                <w:rStyle w:val="BoldandItalics"/>
              </w:rPr>
              <w:t>Coordinate</w:t>
            </w:r>
            <w:r w:rsidRPr="007A07B5">
              <w:t xml:space="preserve"> issues with others involved in or affected by the operations.</w:t>
            </w:r>
          </w:p>
          <w:p w:rsidR="00000000" w:rsidRPr="007A07B5" w:rsidP="007A07B5">
            <w:pPr>
              <w:pStyle w:val="List2"/>
            </w:pPr>
            <w:r w:rsidRPr="007A07B5">
              <w:t>1.5.</w:t>
            </w:r>
            <w:r w:rsidRPr="007A07B5">
              <w:tab/>
            </w:r>
            <w:r w:rsidRPr="007A07B5">
              <w:t>Transfer to or confirm as being present the required quantity and quality of coal product in the bulk loader/bin.</w:t>
            </w:r>
          </w:p>
          <w:p w:rsidR="00000000" w:rsidP="007A07B5">
            <w:pPr>
              <w:pStyle w:val="List2"/>
              <w:rPr>
                <w:lang w:val="en-NZ"/>
              </w:rPr>
            </w:pPr>
            <w:r w:rsidRPr="007A07B5">
              <w:t>1.6.</w:t>
            </w:r>
            <w:r w:rsidRPr="007A07B5">
              <w:tab/>
              <w:t xml:space="preserve">Prepare </w:t>
            </w:r>
            <w:r w:rsidRPr="007A07B5">
              <w:rPr>
                <w:rStyle w:val="BoldandItalics"/>
              </w:rPr>
              <w:t>documentation</w:t>
            </w:r>
            <w:r w:rsidRPr="007A07B5">
              <w:t xml:space="preserve"> and records for the dispatch operation in accordance with site/rail/port authority procedures</w:t>
            </w:r>
          </w:p>
        </w:tc>
      </w:tr>
      <w:tr w:rsidTr="00562A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List"/>
              <w:rPr>
                <w:lang w:val="en-NZ"/>
              </w:rPr>
            </w:pPr>
            <w:r w:rsidRPr="007A07B5">
              <w:t>2.</w:t>
            </w:r>
            <w:r w:rsidRPr="007A07B5">
              <w:tab/>
              <w:t>Load and dispatch</w:t>
            </w:r>
            <w:r w:rsidRPr="007A07B5">
              <w:t xml:space="preserve"> coal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List2"/>
            </w:pPr>
            <w:r w:rsidRPr="007A07B5">
              <w:t>2.1.</w:t>
            </w:r>
            <w:r w:rsidRPr="007A07B5">
              <w:tab/>
              <w:t>Confirm train identification and identify specific loading requirements and patterns.</w:t>
            </w:r>
          </w:p>
          <w:p w:rsidR="00000000" w:rsidRPr="007A07B5" w:rsidP="007A07B5">
            <w:pPr>
              <w:pStyle w:val="List2"/>
            </w:pPr>
            <w:r w:rsidRPr="007A07B5">
              <w:t>2.2.</w:t>
            </w:r>
            <w:r w:rsidRPr="007A07B5">
              <w:tab/>
              <w:t>Establish communications with the train operator and supporting plant/equipment operators prior to commencement of loading.</w:t>
            </w:r>
          </w:p>
          <w:p w:rsidR="00000000" w:rsidRPr="007A07B5" w:rsidP="007A07B5">
            <w:pPr>
              <w:pStyle w:val="List2"/>
            </w:pPr>
            <w:r w:rsidRPr="007A07B5">
              <w:t>2.3.</w:t>
            </w:r>
            <w:r w:rsidRPr="007A07B5">
              <w:tab/>
              <w:t xml:space="preserve">Access and apply </w:t>
            </w:r>
            <w:r w:rsidRPr="007A07B5">
              <w:rPr>
                <w:rStyle w:val="BoldandItalics"/>
              </w:rPr>
              <w:t>safety i</w:t>
            </w:r>
            <w:r w:rsidRPr="007A07B5">
              <w:rPr>
                <w:rStyle w:val="BoldandItalics"/>
              </w:rPr>
              <w:t>nformation and procedures</w:t>
            </w:r>
            <w:r w:rsidRPr="007A07B5">
              <w:t xml:space="preserve"> throughout the operations.</w:t>
            </w:r>
          </w:p>
          <w:p w:rsidR="00000000" w:rsidRPr="007A07B5" w:rsidP="007A07B5">
            <w:pPr>
              <w:pStyle w:val="List2"/>
            </w:pPr>
            <w:r w:rsidRPr="007A07B5">
              <w:t>2.4.</w:t>
            </w:r>
            <w:r w:rsidRPr="007A07B5">
              <w:tab/>
              <w:t>Direct train movement and positioning for bulk loader.</w:t>
            </w:r>
          </w:p>
          <w:p w:rsidR="00000000" w:rsidRPr="007A07B5" w:rsidP="007A07B5">
            <w:pPr>
              <w:pStyle w:val="List2"/>
            </w:pPr>
            <w:r w:rsidRPr="007A07B5">
              <w:t>2.5.</w:t>
            </w:r>
            <w:r w:rsidRPr="007A07B5">
              <w:tab/>
              <w:t>Load train to specification.</w:t>
            </w:r>
          </w:p>
          <w:p w:rsidR="00000000" w:rsidRPr="007A07B5" w:rsidP="007A07B5">
            <w:pPr>
              <w:pStyle w:val="List2"/>
            </w:pPr>
            <w:r w:rsidRPr="007A07B5">
              <w:t>2.6.</w:t>
            </w:r>
            <w:r w:rsidRPr="007A07B5">
              <w:tab/>
            </w:r>
            <w:r w:rsidRPr="007A07B5">
              <w:rPr>
                <w:rStyle w:val="BoldandItalics"/>
              </w:rPr>
              <w:t>Complete and process loading records</w:t>
            </w:r>
            <w:r w:rsidRPr="007A07B5">
              <w:t xml:space="preserve"> in accordance with site/rail authority requirements</w:t>
            </w:r>
          </w:p>
        </w:tc>
      </w:tr>
    </w:tbl>
    <w:p w:rsidR="00000000" w:rsidRPr="007A07B5" w:rsidP="007A07B5">
      <w:pPr>
        <w:pStyle w:val="BodyText"/>
      </w:pPr>
    </w:p>
    <w:p w:rsidR="00000000" w:rsidRPr="007A07B5" w:rsidP="007A07B5">
      <w:pPr>
        <w:pStyle w:val="AllowPageBreak"/>
      </w:pPr>
    </w:p>
    <w:p w:rsidR="00000000" w:rsidRPr="007A07B5" w:rsidP="007A07B5">
      <w:pPr>
        <w:pStyle w:val="Heading1"/>
      </w:pPr>
      <w:bookmarkStart w:id="9" w:name="O_130031"/>
      <w:bookmarkEnd w:id="9"/>
      <w:r w:rsidRPr="007A07B5">
        <w:t>Required Skills and Knowledge</w:t>
      </w:r>
    </w:p>
    <w:tbl>
      <w:tblPr>
        <w:tblW w:w="0" w:type="auto"/>
        <w:tblLayout w:type="fixed"/>
        <w:tblCellMar>
          <w:left w:w="62" w:type="dxa"/>
          <w:right w:w="62" w:type="dxa"/>
        </w:tblCellMar>
        <w:tblLook w:val="0000"/>
      </w:tblPr>
      <w:tblGrid>
        <w:gridCol w:w="8522"/>
      </w:tblGrid>
      <w:tr w:rsidTr="00562A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t>This section describes the skills and knowledge required for this unit.</w:t>
            </w:r>
          </w:p>
        </w:tc>
      </w:tr>
      <w:tr w:rsidTr="00562A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Required skills</w:t>
            </w:r>
          </w:p>
        </w:tc>
      </w:tr>
      <w:tr w:rsidTr="00562A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BodyText"/>
            </w:pPr>
            <w:r w:rsidRPr="007A07B5">
              <w:t>Specific skills are required to achieve the Performance Criteria of this unit, particularly for its application in the various circumstances in which this unit may be used. This includes the ability to carry out the following, as required to conducting rai</w:t>
            </w:r>
            <w:r w:rsidRPr="007A07B5">
              <w:t>l dispatch operations:</w:t>
            </w:r>
          </w:p>
          <w:p w:rsidR="00000000" w:rsidRPr="007A07B5" w:rsidP="007A07B5">
            <w:pPr>
              <w:pStyle w:val="ListBullet"/>
            </w:pPr>
            <w:r w:rsidRPr="007A07B5">
              <w:t>apply legislative, organisation and site requirements and procedures for conducting rail dispatch operations</w:t>
            </w:r>
          </w:p>
          <w:p w:rsidR="00000000" w:rsidRPr="007A07B5" w:rsidP="007A07B5">
            <w:pPr>
              <w:pStyle w:val="ListBullet"/>
            </w:pPr>
            <w:r w:rsidRPr="007A07B5">
              <w:t>apply operational safety requirements</w:t>
            </w:r>
          </w:p>
          <w:p w:rsidR="00000000" w:rsidRPr="007A07B5" w:rsidP="007A07B5">
            <w:pPr>
              <w:pStyle w:val="ListBullet"/>
            </w:pPr>
            <w:r w:rsidRPr="007A07B5">
              <w:t>access, interpret and apply technical information</w:t>
            </w:r>
          </w:p>
          <w:p w:rsidR="00000000" w:rsidRPr="007A07B5" w:rsidP="007A07B5">
            <w:pPr>
              <w:pStyle w:val="ListBullet"/>
            </w:pPr>
            <w:r w:rsidRPr="007A07B5">
              <w:t>apply communication skills (oral an</w:t>
            </w:r>
            <w:r w:rsidRPr="007A07B5">
              <w:t>d written)</w:t>
            </w:r>
          </w:p>
          <w:p w:rsidR="00000000" w:rsidRPr="007A07B5" w:rsidP="007A07B5">
            <w:pPr>
              <w:pStyle w:val="ListBullet"/>
            </w:pPr>
            <w:r w:rsidRPr="007A07B5">
              <w:t>use communications equipment</w:t>
            </w:r>
          </w:p>
          <w:p w:rsidR="00000000" w:rsidRPr="007A07B5" w:rsidP="007A07B5">
            <w:pPr>
              <w:pStyle w:val="ListBullet"/>
            </w:pPr>
            <w:r w:rsidRPr="007A07B5">
              <w:t>calculate dispatch details</w:t>
            </w:r>
          </w:p>
          <w:p w:rsidR="00000000" w:rsidRPr="007A07B5" w:rsidP="007A07B5">
            <w:pPr>
              <w:pStyle w:val="ListBullet"/>
            </w:pPr>
            <w:r w:rsidRPr="007A07B5">
              <w:t>operate loading systems</w:t>
            </w:r>
          </w:p>
          <w:p w:rsidR="00000000" w:rsidRPr="007A07B5" w:rsidP="007A07B5">
            <w:pPr>
              <w:pStyle w:val="ListBullet"/>
            </w:pPr>
            <w:r w:rsidRPr="007A07B5">
              <w:t>prepare and maintain documentation and records</w:t>
            </w:r>
          </w:p>
          <w:p w:rsidR="00000000" w:rsidP="007A07B5">
            <w:pPr>
              <w:pStyle w:val="ListBullet"/>
              <w:rPr>
                <w:lang w:val="en-NZ"/>
              </w:rPr>
            </w:pPr>
            <w:r w:rsidRPr="007A07B5">
              <w:t>comply with site/rail environmental requirements and constraints</w:t>
            </w:r>
          </w:p>
        </w:tc>
      </w:tr>
      <w:tr w:rsidTr="00562A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Required knowledge</w:t>
            </w:r>
          </w:p>
        </w:tc>
      </w:tr>
      <w:tr w:rsidTr="00562A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BodyText"/>
            </w:pPr>
            <w:r w:rsidRPr="007A07B5">
              <w:t>Specific knowledge is required to achieve the Performance Criteria of this unit, particularly for its application in the various circumstances in which this unit may be used. This includes knowledge of the following, as required to conduct rail dispatch op</w:t>
            </w:r>
            <w:r w:rsidRPr="007A07B5">
              <w:t>erations:</w:t>
            </w:r>
          </w:p>
          <w:p w:rsidR="00000000" w:rsidRPr="007A07B5" w:rsidP="007A07B5">
            <w:pPr>
              <w:pStyle w:val="ListBullet"/>
            </w:pPr>
            <w:r w:rsidRPr="007A07B5">
              <w:t>conditions agreed with the rail authority</w:t>
            </w:r>
          </w:p>
          <w:p w:rsidR="00000000" w:rsidRPr="007A07B5" w:rsidP="007A07B5">
            <w:pPr>
              <w:pStyle w:val="ListBullet"/>
            </w:pPr>
            <w:r w:rsidRPr="007A07B5">
              <w:t>site and equipment safety requirements</w:t>
            </w:r>
          </w:p>
          <w:p w:rsidR="00000000" w:rsidRPr="007A07B5" w:rsidP="007A07B5">
            <w:pPr>
              <w:pStyle w:val="ListBullet"/>
            </w:pPr>
            <w:r w:rsidRPr="007A07B5">
              <w:t>coal product quality procedures</w:t>
            </w:r>
          </w:p>
          <w:p w:rsidR="00000000" w:rsidRPr="007A07B5" w:rsidP="007A07B5">
            <w:pPr>
              <w:pStyle w:val="ListBullet"/>
            </w:pPr>
            <w:r w:rsidRPr="007A07B5">
              <w:t>stockpile and dispatch management systems and procedures</w:t>
            </w:r>
          </w:p>
          <w:p w:rsidR="00000000" w:rsidRPr="007A07B5" w:rsidP="007A07B5">
            <w:pPr>
              <w:pStyle w:val="ListBullet"/>
            </w:pPr>
            <w:r w:rsidRPr="007A07B5">
              <w:t>coal dispatch systems components, their characteristics, functions and limi</w:t>
            </w:r>
            <w:r w:rsidRPr="007A07B5">
              <w:t>tations</w:t>
            </w:r>
          </w:p>
          <w:p w:rsidR="00000000" w:rsidRPr="007A07B5" w:rsidP="007A07B5">
            <w:pPr>
              <w:pStyle w:val="ListBullet"/>
            </w:pPr>
            <w:r w:rsidRPr="007A07B5">
              <w:t>freight rail operational procedures</w:t>
            </w:r>
          </w:p>
          <w:p w:rsidR="00000000" w:rsidRPr="007A07B5" w:rsidP="007A07B5">
            <w:pPr>
              <w:pStyle w:val="ListBullet"/>
            </w:pPr>
            <w:r w:rsidRPr="007A07B5">
              <w:t>freight rail/customer communication systems</w:t>
            </w:r>
          </w:p>
          <w:p w:rsidR="00000000" w:rsidRPr="007A07B5" w:rsidP="007A07B5">
            <w:pPr>
              <w:pStyle w:val="ListBullet"/>
            </w:pPr>
            <w:r w:rsidRPr="007A07B5">
              <w:t>rail dispatch documentation and recording systems</w:t>
            </w:r>
          </w:p>
          <w:p w:rsidR="00000000" w:rsidRPr="007A07B5" w:rsidP="007A07B5">
            <w:pPr>
              <w:pStyle w:val="ListBullet"/>
            </w:pPr>
            <w:r w:rsidRPr="007A07B5">
              <w:t>coal and rail industry environmental requirements and constraints</w:t>
            </w:r>
          </w:p>
        </w:tc>
      </w:tr>
    </w:tbl>
    <w:p w:rsidR="00000000" w:rsidRPr="007A07B5" w:rsidP="007A07B5">
      <w:pPr>
        <w:pStyle w:val="BodyText"/>
      </w:pPr>
    </w:p>
    <w:p w:rsidR="00000000" w:rsidRPr="007A07B5" w:rsidP="007A07B5">
      <w:pPr>
        <w:pStyle w:val="AllowPageBreak"/>
      </w:pPr>
    </w:p>
    <w:p w:rsidR="00000000" w:rsidRPr="007A07B5" w:rsidP="007A07B5">
      <w:pPr>
        <w:pStyle w:val="Heading1"/>
      </w:pPr>
      <w:bookmarkStart w:id="10" w:name="O_130032"/>
      <w:bookmarkEnd w:id="10"/>
      <w:r w:rsidRPr="007A07B5">
        <w:t>Evidence Guide</w:t>
      </w:r>
    </w:p>
    <w:tbl>
      <w:tblPr>
        <w:tblW w:w="0" w:type="auto"/>
        <w:tblLayout w:type="fixed"/>
        <w:tblCellMar>
          <w:left w:w="62" w:type="dxa"/>
          <w:right w:w="62" w:type="dxa"/>
        </w:tblCellMar>
        <w:tblLook w:val="0000"/>
      </w:tblPr>
      <w:tblGrid>
        <w:gridCol w:w="3448"/>
        <w:gridCol w:w="5074"/>
      </w:tblGrid>
      <w:tr w:rsidTr="00562A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t>The evidence guide provides advice on assessment and must be read in conjunction with the performance criteria, required skills and knowledge, range statement and the Assessment Guidelines for the Training Package.</w:t>
            </w:r>
          </w:p>
        </w:tc>
      </w:tr>
      <w:tr w:rsidTr="00562A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p>
        </w:tc>
      </w:tr>
      <w:tr w:rsidTr="00562A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Critical aspec</w:t>
            </w:r>
            <w:r w:rsidRPr="007A07B5">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BodyText"/>
            </w:pPr>
            <w:r w:rsidRPr="007A07B5">
              <w:t>The evidence required to demonstrate competency in this unit must be relevant to worksite operations and satisfy all of the requirements of the performance criteria, required sk</w:t>
            </w:r>
            <w:r w:rsidRPr="007A07B5">
              <w:t>ills and knowledge and the range statement of this unit and include evidence of the following:</w:t>
            </w:r>
          </w:p>
          <w:p w:rsidR="00000000" w:rsidRPr="007A07B5" w:rsidP="007A07B5">
            <w:pPr>
              <w:pStyle w:val="ListBullet"/>
            </w:pPr>
            <w:r w:rsidRPr="007A07B5">
              <w:t>knowledge of the requirements, procedures and instructions for conducting rail dispatch operations</w:t>
            </w:r>
          </w:p>
          <w:p w:rsidR="00000000" w:rsidRPr="007A07B5" w:rsidP="007A07B5">
            <w:pPr>
              <w:pStyle w:val="ListBullet"/>
            </w:pPr>
            <w:r w:rsidRPr="007A07B5">
              <w:t>implementation of requirements, procedures and techniques for the safe, effective and efficient completion of rail dispatch operations</w:t>
            </w:r>
          </w:p>
          <w:p w:rsidR="00000000" w:rsidRPr="007A07B5" w:rsidP="007A07B5">
            <w:pPr>
              <w:pStyle w:val="ListBullet"/>
            </w:pPr>
            <w:r w:rsidRPr="007A07B5">
              <w:t>working with others to undertake and complete the rail dispatch operations in a way that meets all of the required outcom</w:t>
            </w:r>
            <w:r w:rsidRPr="007A07B5">
              <w:t>es</w:t>
            </w:r>
          </w:p>
          <w:p w:rsidR="00000000" w:rsidP="007A07B5">
            <w:pPr>
              <w:pStyle w:val="ListBullet"/>
              <w:rPr>
                <w:lang w:val="en-NZ"/>
              </w:rPr>
            </w:pPr>
            <w:r w:rsidRPr="007A07B5">
              <w:t>consistent timely completion of rail dispatch operations that safely, effectively and efficiently meets the required outcomes</w:t>
            </w:r>
          </w:p>
        </w:tc>
      </w:tr>
      <w:tr w:rsidTr="00562A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ListBullet"/>
            </w:pPr>
            <w:r w:rsidRPr="007A07B5">
              <w:t>This unit must be assessed in the context of the work environment. Where per</w:t>
            </w:r>
            <w:r w:rsidRPr="007A07B5">
              <w:t>sonal safety or environmental damage are limiting factors, assessment may occur in a simulated environment provided it is realistic and sufficiently rigorous to cover all aspects of workplace performance, including task skills, task management skills, cont</w:t>
            </w:r>
            <w:r w:rsidRPr="007A07B5">
              <w:t>ingency management skills and job role environment skills.</w:t>
            </w:r>
          </w:p>
          <w:p w:rsidR="00000000" w:rsidRPr="007A07B5" w:rsidP="007A07B5">
            <w:pPr>
              <w:pStyle w:val="ListBullet"/>
            </w:pPr>
            <w:r w:rsidRPr="007A07B5">
              <w:t>Assessment of this competency requires typical resources normally used in a resources and infrastructure sector environment. Selection and use of resources for particular worksites may differ due t</w:t>
            </w:r>
            <w:r w:rsidRPr="007A07B5">
              <w:t>o the site circumstances.</w:t>
            </w:r>
          </w:p>
          <w:p w:rsidR="00000000" w:rsidRPr="007A07B5" w:rsidP="007A07B5">
            <w:pPr>
              <w:pStyle w:val="ListBullet"/>
            </w:pPr>
            <w:r w:rsidRPr="007A07B5">
              <w:t>The assessment environment should not disadvantage the participant. For example, language, literacy and numeracy demands of assessment should not be greater than those required on the job.</w:t>
            </w:r>
          </w:p>
          <w:p w:rsidR="00000000" w:rsidRPr="007A07B5" w:rsidP="007A07B5">
            <w:pPr>
              <w:pStyle w:val="ListBullet"/>
            </w:pPr>
            <w:r w:rsidRPr="007A07B5">
              <w:t xml:space="preserve">Customisation of assessment and delivery </w:t>
            </w:r>
            <w:r w:rsidRPr="007A07B5">
              <w:t>environment to sensitively accommodate cultural diversity.</w:t>
            </w:r>
          </w:p>
          <w:p w:rsidR="00000000" w:rsidRPr="007A07B5" w:rsidP="007A07B5">
            <w:pPr>
              <w:pStyle w:val="ListBullet"/>
            </w:pPr>
            <w:r w:rsidRPr="007A07B5">
              <w:t>Aboriginal people and other people from a non English speaking background may have second language issues.</w:t>
            </w:r>
          </w:p>
          <w:p w:rsidR="00000000" w:rsidP="007A07B5">
            <w:pPr>
              <w:pStyle w:val="ListBullet"/>
              <w:rPr>
                <w:lang w:val="en-NZ"/>
              </w:rPr>
            </w:pPr>
            <w:r w:rsidRPr="007A07B5">
              <w:t>Where applicable, physical resources should include equipment modified for people with dis</w:t>
            </w:r>
            <w:r w:rsidRPr="007A07B5">
              <w:t>abilities.  Access must be provided to appropriate learning and/or assessment support when required.</w:t>
            </w:r>
          </w:p>
        </w:tc>
      </w:tr>
      <w:tr w:rsidTr="00562A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BodyText"/>
            </w:pPr>
            <w:r w:rsidRPr="007A07B5">
              <w:t>This unit may be assessed in a holistic way with other units of competency.  The assessment strategy for this unit must verify requir</w:t>
            </w:r>
            <w:r w:rsidRPr="007A07B5">
              <w:t xml:space="preserve">ed knowledge and skill and practical application using more than one of the following assessment methods: </w:t>
            </w:r>
          </w:p>
          <w:p w:rsidR="00000000" w:rsidRPr="007A07B5" w:rsidP="007A07B5">
            <w:pPr>
              <w:pStyle w:val="ListBullet"/>
            </w:pPr>
            <w:r w:rsidRPr="007A07B5">
              <w:t>written and/or oral assessment of the candidate's required knowledge</w:t>
            </w:r>
          </w:p>
          <w:p w:rsidR="00000000" w:rsidRPr="007A07B5" w:rsidP="007A07B5">
            <w:pPr>
              <w:pStyle w:val="ListBullet"/>
            </w:pPr>
            <w:r w:rsidRPr="007A07B5">
              <w:t>observed, documented and/or first hand testimonial evidence of the candidate's:</w:t>
            </w:r>
          </w:p>
          <w:p w:rsidR="00000000" w:rsidRPr="007A07B5" w:rsidP="007A07B5">
            <w:pPr>
              <w:pStyle w:val="ListBullet2"/>
            </w:pPr>
            <w:r w:rsidRPr="007A07B5">
              <w:t>implementation of appropriate requirement, procedures and techniques for the safe, effective and efficient achievement of required outcomes</w:t>
            </w:r>
          </w:p>
          <w:p w:rsidR="00000000" w:rsidRPr="007A07B5" w:rsidP="007A07B5">
            <w:pPr>
              <w:pStyle w:val="ListBullet2"/>
            </w:pPr>
            <w:r w:rsidRPr="007A07B5">
              <w:t>consistent achievement of required outcomes</w:t>
            </w:r>
          </w:p>
          <w:p w:rsidR="00000000" w:rsidRPr="007A07B5" w:rsidP="007A07B5">
            <w:pPr>
              <w:pStyle w:val="ListBullet"/>
            </w:pPr>
            <w:r w:rsidRPr="007A07B5">
              <w:t>first hand testimonial evidence of the candidate's:</w:t>
            </w:r>
          </w:p>
          <w:p w:rsidR="00000000" w:rsidP="007A07B5">
            <w:pPr>
              <w:pStyle w:val="ListBullet2"/>
              <w:rPr>
                <w:lang w:val="en-NZ"/>
              </w:rPr>
            </w:pPr>
            <w:r w:rsidRPr="007A07B5">
              <w:t>working with oth</w:t>
            </w:r>
            <w:r w:rsidRPr="007A07B5">
              <w:t>ers to undertake and complete the rail dispatch operations</w:t>
            </w:r>
          </w:p>
        </w:tc>
      </w:tr>
      <w:tr w:rsidTr="00562A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BodyText"/>
            </w:pPr>
            <w:r w:rsidRPr="007A07B5">
              <w:t>Consult the SkillsDMC User Guide for further information on assessment including access and equity issues.</w:t>
            </w:r>
          </w:p>
        </w:tc>
      </w:tr>
    </w:tbl>
    <w:p w:rsidR="00000000" w:rsidRPr="007A07B5" w:rsidP="007A07B5">
      <w:pPr>
        <w:pStyle w:val="BodyText"/>
      </w:pPr>
    </w:p>
    <w:p w:rsidR="00000000" w:rsidRPr="007A07B5" w:rsidP="007A07B5">
      <w:pPr>
        <w:pStyle w:val="AllowPageBreak"/>
      </w:pPr>
    </w:p>
    <w:p w:rsidR="00000000" w:rsidRPr="007A07B5" w:rsidP="007A07B5">
      <w:pPr>
        <w:pStyle w:val="Heading1"/>
      </w:pPr>
      <w:bookmarkStart w:id="11" w:name="O_130033"/>
      <w:bookmarkEnd w:id="11"/>
      <w:r w:rsidRPr="007A07B5">
        <w:t>Range Statement</w:t>
      </w:r>
    </w:p>
    <w:tbl>
      <w:tblPr>
        <w:tblW w:w="0" w:type="auto"/>
        <w:tblLayout w:type="fixed"/>
        <w:tblCellMar>
          <w:left w:w="62" w:type="dxa"/>
          <w:right w:w="62" w:type="dxa"/>
        </w:tblCellMar>
        <w:tblLook w:val="0000"/>
      </w:tblPr>
      <w:tblGrid>
        <w:gridCol w:w="3511"/>
        <w:gridCol w:w="5011"/>
      </w:tblGrid>
      <w:tr w:rsidTr="00562A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t>The range statement relates to the unit of competency as a whole. It allows for different work environments and situations that may affect performance. Bold italicised wording, if used in the performance criteria, is detailed below. Essential operating con</w:t>
            </w:r>
            <w:r w:rsidRPr="007A07B5">
              <w:t>ditions that may be present with training and assessment (depending on the work situation, needs of the candidate, accessibility of the item, and local industry and regional contexts) may also be included.</w:t>
            </w:r>
          </w:p>
        </w:tc>
      </w:tr>
      <w:tr w:rsidTr="00562AD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Relevant compliance documentation</w:t>
            </w:r>
            <w:r w:rsidRPr="007A07B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ListBullet"/>
            </w:pPr>
            <w:r w:rsidRPr="007A07B5">
              <w:t>legislative, organisational and site requirements and procedures</w:t>
            </w:r>
          </w:p>
          <w:p w:rsidR="00000000" w:rsidRPr="007A07B5" w:rsidP="007A07B5">
            <w:pPr>
              <w:pStyle w:val="ListBullet"/>
            </w:pPr>
            <w:r w:rsidRPr="007A07B5">
              <w:t>manufacturer's guidelines and specifications</w:t>
            </w:r>
          </w:p>
          <w:p w:rsidR="00000000" w:rsidRPr="007A07B5" w:rsidP="007A07B5">
            <w:pPr>
              <w:pStyle w:val="ListBullet"/>
            </w:pPr>
            <w:r w:rsidRPr="007A07B5">
              <w:t>Australian standards</w:t>
            </w:r>
          </w:p>
          <w:p w:rsidR="00000000" w:rsidRPr="007A07B5" w:rsidP="007A07B5">
            <w:pPr>
              <w:pStyle w:val="ListBullet"/>
            </w:pPr>
            <w:r w:rsidRPr="007A07B5">
              <w:t>Employment and workplace relations legislation</w:t>
            </w:r>
          </w:p>
          <w:p w:rsidR="00000000" w:rsidP="007A07B5">
            <w:pPr>
              <w:pStyle w:val="ListBullet"/>
              <w:rPr>
                <w:lang w:val="en-NZ"/>
              </w:rPr>
            </w:pPr>
            <w:r w:rsidRPr="007A07B5">
              <w:t>Equal Employment Opportunity and Disability Discrimination legislation</w:t>
            </w:r>
          </w:p>
        </w:tc>
      </w:tr>
      <w:tr w:rsidTr="00562AD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Dispatch requirements</w:t>
            </w:r>
            <w:r w:rsidRPr="007A07B5">
              <w:t xml:space="preserve"> may include the: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ListBullet"/>
            </w:pPr>
            <w:r w:rsidRPr="007A07B5">
              <w:t>quantity, quality and stockpile source of coal</w:t>
            </w:r>
          </w:p>
          <w:p w:rsidR="00000000" w:rsidRPr="007A07B5" w:rsidP="007A07B5">
            <w:pPr>
              <w:pStyle w:val="ListBullet"/>
            </w:pPr>
            <w:r w:rsidRPr="007A07B5">
              <w:t>train identification</w:t>
            </w:r>
          </w:p>
          <w:p w:rsidR="00000000" w:rsidRPr="007A07B5" w:rsidP="007A07B5">
            <w:pPr>
              <w:pStyle w:val="ListBullet"/>
            </w:pPr>
            <w:r w:rsidRPr="007A07B5">
              <w:t xml:space="preserve">essential timings </w:t>
            </w:r>
          </w:p>
          <w:p w:rsidR="00000000" w:rsidP="007A07B5">
            <w:pPr>
              <w:pStyle w:val="ListBullet"/>
              <w:rPr>
                <w:lang w:val="en-NZ"/>
              </w:rPr>
            </w:pPr>
            <w:r w:rsidRPr="007A07B5">
              <w:t>coordination requirements/issues</w:t>
            </w:r>
          </w:p>
        </w:tc>
      </w:tr>
      <w:tr w:rsidTr="00562AD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Dispatch systems components</w:t>
            </w:r>
            <w:r w:rsidRPr="007A07B5">
              <w:t xml:space="preserve"> for inspection/test run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ListBullet"/>
            </w:pPr>
            <w:r w:rsidRPr="007A07B5">
              <w:t>conveyors</w:t>
            </w:r>
          </w:p>
          <w:p w:rsidR="00000000" w:rsidRPr="007A07B5" w:rsidP="007A07B5">
            <w:pPr>
              <w:pStyle w:val="ListBullet"/>
            </w:pPr>
            <w:r w:rsidRPr="007A07B5">
              <w:t>feeders</w:t>
            </w:r>
          </w:p>
          <w:p w:rsidR="00000000" w:rsidRPr="007A07B5" w:rsidP="007A07B5">
            <w:pPr>
              <w:pStyle w:val="ListBullet"/>
            </w:pPr>
            <w:r w:rsidRPr="007A07B5">
              <w:t xml:space="preserve">hydraulics </w:t>
            </w:r>
            <w:r w:rsidRPr="007A07B5">
              <w:t>(loaders)</w:t>
            </w:r>
          </w:p>
          <w:p w:rsidR="00000000" w:rsidRPr="007A07B5" w:rsidP="007A07B5">
            <w:pPr>
              <w:pStyle w:val="ListBullet"/>
            </w:pPr>
            <w:r w:rsidRPr="007A07B5">
              <w:t>rail line</w:t>
            </w:r>
          </w:p>
          <w:p w:rsidR="00000000" w:rsidRPr="007A07B5" w:rsidP="007A07B5">
            <w:pPr>
              <w:pStyle w:val="ListBullet"/>
            </w:pPr>
            <w:r w:rsidRPr="007A07B5">
              <w:t>signals</w:t>
            </w:r>
          </w:p>
          <w:p w:rsidR="00000000" w:rsidRPr="007A07B5" w:rsidP="007A07B5">
            <w:pPr>
              <w:pStyle w:val="ListBullet"/>
            </w:pPr>
            <w:r w:rsidRPr="007A07B5">
              <w:t xml:space="preserve">samplers </w:t>
            </w:r>
          </w:p>
          <w:p w:rsidR="00000000" w:rsidP="007A07B5">
            <w:pPr>
              <w:pStyle w:val="ListBullet"/>
              <w:rPr>
                <w:lang w:val="en-NZ"/>
              </w:rPr>
            </w:pPr>
            <w:r w:rsidRPr="007A07B5">
              <w:t>communications equipment</w:t>
            </w:r>
          </w:p>
        </w:tc>
      </w:tr>
      <w:tr w:rsidTr="00562AD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Documentation</w:t>
            </w:r>
            <w:r w:rsidRPr="007A07B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ListBullet"/>
            </w:pPr>
            <w:r w:rsidRPr="007A07B5">
              <w:t>ticketing</w:t>
            </w:r>
          </w:p>
          <w:p w:rsidR="00000000" w:rsidRPr="007A07B5" w:rsidP="007A07B5">
            <w:pPr>
              <w:pStyle w:val="ListBullet"/>
            </w:pPr>
            <w:r w:rsidRPr="007A07B5">
              <w:t>report sheets</w:t>
            </w:r>
          </w:p>
          <w:p w:rsidR="00000000" w:rsidRPr="007A07B5" w:rsidP="007A07B5">
            <w:pPr>
              <w:pStyle w:val="ListBullet"/>
            </w:pPr>
            <w:r w:rsidRPr="007A07B5">
              <w:t xml:space="preserve">consignment notes </w:t>
            </w:r>
          </w:p>
          <w:p w:rsidR="00000000" w:rsidP="007A07B5">
            <w:pPr>
              <w:pStyle w:val="ListBullet"/>
              <w:rPr>
                <w:lang w:val="en-NZ"/>
              </w:rPr>
            </w:pPr>
            <w:r w:rsidRPr="007A07B5">
              <w:t>others agreed with the rail and port/receiving authority</w:t>
            </w:r>
          </w:p>
        </w:tc>
      </w:tr>
      <w:tr w:rsidTr="00562AD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Safety information and procedures</w:t>
            </w:r>
            <w:r w:rsidRPr="007A07B5">
              <w:t xml:space="preserve"> may be contained in: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ListBullet"/>
            </w:pPr>
            <w:r w:rsidRPr="007A07B5">
              <w:t>legislation and regulations</w:t>
            </w:r>
          </w:p>
          <w:p w:rsidR="00000000" w:rsidRPr="007A07B5" w:rsidP="007A07B5">
            <w:pPr>
              <w:pStyle w:val="ListBullet"/>
            </w:pPr>
            <w:r w:rsidRPr="007A07B5">
              <w:t>relevant Australian standards</w:t>
            </w:r>
          </w:p>
          <w:p w:rsidR="00000000" w:rsidRPr="007A07B5" w:rsidP="007A07B5">
            <w:pPr>
              <w:pStyle w:val="ListBullet"/>
            </w:pPr>
            <w:r w:rsidRPr="007A07B5">
              <w:t>management plans</w:t>
            </w:r>
          </w:p>
          <w:p w:rsidR="00000000" w:rsidRPr="007A07B5" w:rsidP="007A07B5">
            <w:pPr>
              <w:pStyle w:val="ListBullet"/>
            </w:pPr>
            <w:r w:rsidRPr="007A07B5">
              <w:t>OHS policy</w:t>
            </w:r>
          </w:p>
          <w:p w:rsidR="00000000" w:rsidRPr="007A07B5" w:rsidP="007A07B5">
            <w:pPr>
              <w:pStyle w:val="ListBullet"/>
            </w:pPr>
            <w:r w:rsidRPr="007A07B5">
              <w:t>code of practice</w:t>
            </w:r>
          </w:p>
          <w:p w:rsidR="00000000" w:rsidRPr="007A07B5" w:rsidP="007A07B5">
            <w:pPr>
              <w:pStyle w:val="ListBullet"/>
            </w:pPr>
            <w:r w:rsidRPr="007A07B5">
              <w:t>manufacturer's instructions</w:t>
            </w:r>
          </w:p>
          <w:p w:rsidR="00000000" w:rsidP="007A07B5">
            <w:pPr>
              <w:pStyle w:val="ListBullet"/>
              <w:rPr>
                <w:lang w:val="en-NZ"/>
              </w:rPr>
            </w:pPr>
            <w:r w:rsidRPr="007A07B5">
              <w:t>safe working  procedures (or equivalent)</w:t>
            </w:r>
          </w:p>
        </w:tc>
      </w:tr>
      <w:tr w:rsidTr="00562AD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Coordination</w:t>
            </w:r>
            <w:r w:rsidRPr="007A07B5">
              <w:t xml:space="preserve"> with others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ListBullet"/>
            </w:pPr>
            <w:r w:rsidRPr="007A07B5">
              <w:t>servicing rail authority</w:t>
            </w:r>
          </w:p>
          <w:p w:rsidR="00000000" w:rsidRPr="007A07B5" w:rsidP="007A07B5">
            <w:pPr>
              <w:pStyle w:val="ListBullet"/>
            </w:pPr>
            <w:r w:rsidRPr="007A07B5">
              <w:t>train operator</w:t>
            </w:r>
          </w:p>
          <w:p w:rsidR="00000000" w:rsidP="007A07B5">
            <w:pPr>
              <w:pStyle w:val="ListBullet"/>
              <w:rPr>
                <w:lang w:val="en-NZ"/>
              </w:rPr>
            </w:pPr>
            <w:r w:rsidRPr="007A07B5">
              <w:t>discharge port samplers and plant/equipment operators such as dozers and reclaimers</w:t>
            </w:r>
          </w:p>
        </w:tc>
      </w:tr>
      <w:tr w:rsidTr="00562AD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7B5">
            <w:pPr>
              <w:pStyle w:val="BodyText"/>
              <w:rPr>
                <w:lang w:val="en-NZ"/>
              </w:rPr>
            </w:pPr>
            <w:r w:rsidRPr="007A07B5">
              <w:rPr>
                <w:rStyle w:val="SpecialBold"/>
              </w:rPr>
              <w:t>Completion of records</w:t>
            </w:r>
            <w:r w:rsidRPr="007A07B5">
              <w:t xml:space="preserve"> may include the: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7B5" w:rsidP="007A07B5">
            <w:pPr>
              <w:pStyle w:val="ListBullet"/>
            </w:pPr>
            <w:r w:rsidRPr="007A07B5">
              <w:t>placement of tickets on train</w:t>
            </w:r>
          </w:p>
          <w:p w:rsidR="00000000" w:rsidRPr="007A07B5" w:rsidP="007A07B5">
            <w:pPr>
              <w:pStyle w:val="ListBullet"/>
            </w:pPr>
            <w:r w:rsidRPr="007A07B5">
              <w:t>recording of load and train details</w:t>
            </w:r>
          </w:p>
          <w:p w:rsidR="00000000" w:rsidRPr="007A07B5" w:rsidP="007A07B5">
            <w:pPr>
              <w:pStyle w:val="ListBullet"/>
            </w:pPr>
            <w:r w:rsidRPr="007A07B5">
              <w:t>recording of arrival, loading and departure times</w:t>
            </w:r>
          </w:p>
        </w:tc>
      </w:tr>
    </w:tbl>
    <w:p w:rsidR="00000000" w:rsidRPr="007A07B5" w:rsidP="007A07B5">
      <w:pPr>
        <w:pStyle w:val="BodyText"/>
      </w:pPr>
    </w:p>
    <w:p w:rsidR="00000000" w:rsidRPr="007A07B5" w:rsidP="007A07B5">
      <w:pPr>
        <w:pStyle w:val="AllowPageBreak"/>
      </w:pPr>
    </w:p>
    <w:p w:rsidR="00000000" w:rsidRPr="007A07B5" w:rsidP="007A07B5">
      <w:pPr>
        <w:pStyle w:val="Heading1"/>
      </w:pPr>
      <w:bookmarkStart w:id="12" w:name="O_130034"/>
      <w:bookmarkEnd w:id="12"/>
      <w:r w:rsidRPr="007A07B5">
        <w:t>Unit Sector(s)</w:t>
      </w:r>
    </w:p>
    <w:p w:rsidR="00000000" w:rsidRPr="007A07B5" w:rsidP="007A07B5">
      <w:pPr>
        <w:pStyle w:val="BodyText"/>
      </w:pPr>
      <w:r w:rsidRPr="007A07B5">
        <w:t>Coal Mining (Coal Preparation)</w:t>
      </w:r>
    </w:p>
    <w:p w:rsidR="00000000" w:rsidRPr="007A07B5" w:rsidP="007A07B5">
      <w:pPr>
        <w:pStyle w:val="AllowPageBreak"/>
      </w:pPr>
    </w:p>
    <w:p w:rsidR="00000000" w:rsidRPr="007A07B5" w:rsidP="007A07B5">
      <w:pPr>
        <w:pStyle w:val="Heading1"/>
      </w:pPr>
      <w:bookmarkStart w:id="13" w:name="O_161459"/>
      <w:bookmarkEnd w:id="13"/>
      <w:r w:rsidRPr="007A07B5">
        <w:t>Competency field</w:t>
      </w:r>
    </w:p>
    <w:p w:rsidR="00000000" w:rsidRPr="007A07B5" w:rsidP="007A07B5">
      <w:pPr>
        <w:pStyle w:val="BodyText"/>
      </w:pPr>
      <w:r w:rsidRPr="007A07B5">
        <w:t>Refer to Unit Sector(s).</w:t>
      </w:r>
    </w:p>
    <w:p w:rsidR="00000000" w:rsidRPr="007A07B5" w:rsidP="007A07B5">
      <w:pPr>
        <w:pStyle w:val="AllowPageBreak"/>
      </w:pPr>
    </w:p>
    <w:p w:rsidR="00000000" w:rsidRPr="007A07B5" w:rsidP="007A07B5">
      <w:pPr>
        <w:pStyle w:val="Heading1"/>
      </w:pPr>
      <w:bookmarkStart w:id="14" w:name="O_161458"/>
      <w:bookmarkEnd w:id="14"/>
      <w:r w:rsidRPr="007A07B5">
        <w:t>Co-requisite units</w:t>
      </w:r>
    </w:p>
    <w:p w:rsidR="00000000" w:rsidRPr="007A07B5" w:rsidP="007A07B5">
      <w:pPr>
        <w:pStyle w:val="BodyText"/>
      </w:pPr>
      <w:r w:rsidRPr="007A07B5">
        <w:t>Not applicable.</w:t>
      </w:r>
    </w:p>
    <w:p w:rsidR="00000000" w:rsidRPr="007A07B5" w:rsidP="007A07B5"/>
    <w:sectPr w:rsidSect="007A07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ADA" w:rsidP="00562A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DA" w:rsidP="007A07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2ADA" w:rsidP="007A07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62ADA" w:rsidP="007A07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ADA" w:rsidP="00562A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DA" w:rsidP="007A07B5">
    <w:pPr>
      <w:pStyle w:val="Header"/>
      <w:framePr w:wrap="around"/>
    </w:pPr>
    <w:r>
      <w:fldChar w:fldCharType="begin"/>
    </w:r>
    <w:r>
      <w:instrText xml:space="preserve"> TITLE   \* MERGEFORMAT </w:instrText>
    </w:r>
    <w:r>
      <w:fldChar w:fldCharType="separate"/>
    </w:r>
    <w:r>
      <w:t>RIIMCP202A Conduct rail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2ADA" w:rsidP="007A07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F05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D0A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D81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7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07B5"/>
    <w:pPr>
      <w:spacing w:before="360" w:after="60"/>
      <w:outlineLvl w:val="0"/>
    </w:pPr>
    <w:rPr>
      <w:sz w:val="32"/>
    </w:rPr>
  </w:style>
  <w:style w:type="paragraph" w:styleId="Heading2">
    <w:name w:val="heading 2"/>
    <w:basedOn w:val="HeadingBase"/>
    <w:next w:val="BodyText"/>
    <w:link w:val="Heading2Char"/>
    <w:qFormat/>
    <w:rsid w:val="007A07B5"/>
    <w:pPr>
      <w:keepLines/>
      <w:spacing w:before="240" w:after="120"/>
      <w:outlineLvl w:val="1"/>
    </w:pPr>
    <w:rPr>
      <w:sz w:val="28"/>
      <w:szCs w:val="40"/>
    </w:rPr>
  </w:style>
  <w:style w:type="paragraph" w:styleId="Heading3">
    <w:name w:val="heading 3"/>
    <w:basedOn w:val="HeadingBase"/>
    <w:next w:val="BodyText"/>
    <w:link w:val="Heading3Char"/>
    <w:qFormat/>
    <w:rsid w:val="007A07B5"/>
    <w:pPr>
      <w:spacing w:before="180" w:after="120"/>
      <w:outlineLvl w:val="2"/>
    </w:pPr>
    <w:rPr>
      <w:spacing w:val="-10"/>
      <w:kern w:val="32"/>
    </w:rPr>
  </w:style>
  <w:style w:type="paragraph" w:styleId="Heading4">
    <w:name w:val="heading 4"/>
    <w:basedOn w:val="HeadingBase"/>
    <w:next w:val="BodyText"/>
    <w:link w:val="Heading4Char"/>
    <w:qFormat/>
    <w:rsid w:val="007A07B5"/>
    <w:pPr>
      <w:spacing w:before="160" w:after="120"/>
      <w:outlineLvl w:val="3"/>
    </w:pPr>
    <w:rPr>
      <w:sz w:val="22"/>
    </w:rPr>
  </w:style>
  <w:style w:type="paragraph" w:styleId="Heading5">
    <w:name w:val="heading 5"/>
    <w:basedOn w:val="HeadingBase"/>
    <w:next w:val="Normal"/>
    <w:link w:val="Heading5Char"/>
    <w:qFormat/>
    <w:rsid w:val="007A07B5"/>
    <w:pPr>
      <w:spacing w:before="80"/>
      <w:outlineLvl w:val="4"/>
    </w:pPr>
    <w:rPr>
      <w:color w:val="918585"/>
      <w:sz w:val="20"/>
    </w:rPr>
  </w:style>
  <w:style w:type="paragraph" w:styleId="Heading6">
    <w:name w:val="heading 6"/>
    <w:basedOn w:val="HeadingBase"/>
    <w:next w:val="Normal"/>
    <w:link w:val="Heading6Char"/>
    <w:qFormat/>
    <w:rsid w:val="007A07B5"/>
    <w:pPr>
      <w:spacing w:before="60"/>
      <w:outlineLvl w:val="5"/>
    </w:pPr>
    <w:rPr>
      <w:color w:val="918585"/>
      <w:sz w:val="20"/>
    </w:rPr>
  </w:style>
  <w:style w:type="paragraph" w:styleId="Heading7">
    <w:name w:val="heading 7"/>
    <w:basedOn w:val="Normal"/>
    <w:next w:val="Normal"/>
    <w:link w:val="Heading7Char"/>
    <w:qFormat/>
    <w:rsid w:val="007A07B5"/>
    <w:pPr>
      <w:ind w:left="720"/>
      <w:outlineLvl w:val="6"/>
    </w:pPr>
    <w:rPr>
      <w:i/>
    </w:rPr>
  </w:style>
  <w:style w:type="paragraph" w:styleId="Heading8">
    <w:name w:val="heading 8"/>
    <w:basedOn w:val="Normal"/>
    <w:next w:val="Normal"/>
    <w:link w:val="Heading8Char"/>
    <w:qFormat/>
    <w:rsid w:val="007A07B5"/>
    <w:pPr>
      <w:ind w:left="720"/>
      <w:outlineLvl w:val="7"/>
    </w:pPr>
    <w:rPr>
      <w:i/>
    </w:rPr>
  </w:style>
  <w:style w:type="paragraph" w:styleId="Heading9">
    <w:name w:val="heading 9"/>
    <w:basedOn w:val="Normal"/>
    <w:next w:val="Normal"/>
    <w:link w:val="Heading9Char"/>
    <w:qFormat/>
    <w:rsid w:val="007A07B5"/>
    <w:pPr>
      <w:ind w:left="720"/>
      <w:outlineLvl w:val="8"/>
    </w:pPr>
    <w:rPr>
      <w:i/>
    </w:rPr>
  </w:style>
  <w:style w:type="character" w:default="1" w:styleId="DefaultParagraphFont">
    <w:name w:val="Default Paragraph Font"/>
    <w:uiPriority w:val="1"/>
    <w:unhideWhenUsed/>
    <w:rsid w:val="007A07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7B5"/>
  </w:style>
  <w:style w:type="character" w:customStyle="1" w:styleId="Heading1Char">
    <w:name w:val="Heading 1 Char"/>
    <w:basedOn w:val="DefaultParagraphFont"/>
    <w:link w:val="Heading1"/>
    <w:rsid w:val="007A07B5"/>
    <w:rPr>
      <w:rFonts w:ascii="Times New Roman" w:eastAsia="Times New Roman" w:hAnsi="Times New Roman" w:cs="Times New Roman"/>
      <w:b/>
      <w:sz w:val="32"/>
      <w:szCs w:val="20"/>
      <w:lang w:eastAsia="en-US"/>
    </w:rPr>
  </w:style>
  <w:style w:type="paragraph" w:styleId="BodyText">
    <w:name w:val="Body Text"/>
    <w:basedOn w:val="Normal"/>
    <w:link w:val="BodyTextChar"/>
    <w:rsid w:val="007A07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07B5"/>
    <w:rPr>
      <w:rFonts w:ascii="Times New Roman" w:eastAsia="Times New Roman" w:hAnsi="Times New Roman" w:cs="Times New Roman"/>
      <w:sz w:val="24"/>
      <w:lang w:val="en-US" w:eastAsia="en-US"/>
    </w:rPr>
  </w:style>
  <w:style w:type="paragraph" w:styleId="Footer">
    <w:name w:val="footer"/>
    <w:basedOn w:val="Normal"/>
    <w:link w:val="FooterChar"/>
    <w:rsid w:val="007A07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7B5"/>
    <w:rPr>
      <w:rFonts w:ascii="Times New Roman" w:eastAsia="Times New Roman" w:hAnsi="Times New Roman" w:cs="Times New Roman"/>
      <w:sz w:val="16"/>
      <w:lang w:val="en-US" w:eastAsia="en-US"/>
    </w:rPr>
  </w:style>
  <w:style w:type="paragraph" w:styleId="List">
    <w:name w:val="List"/>
    <w:basedOn w:val="BodyText"/>
    <w:next w:val="BodyText"/>
    <w:rsid w:val="007A07B5"/>
    <w:pPr>
      <w:tabs>
        <w:tab w:val="left" w:pos="340"/>
      </w:tabs>
      <w:spacing w:before="60" w:after="60"/>
      <w:ind w:left="340" w:hanging="340"/>
    </w:pPr>
  </w:style>
  <w:style w:type="paragraph" w:styleId="ListBullet">
    <w:name w:val="List Bullet"/>
    <w:basedOn w:val="List"/>
    <w:rsid w:val="007A07B5"/>
    <w:pPr>
      <w:numPr>
        <w:numId w:val="13"/>
      </w:numPr>
      <w:tabs>
        <w:tab w:val="clear" w:pos="340"/>
      </w:tabs>
      <w:spacing w:before="40" w:after="40"/>
    </w:pPr>
  </w:style>
  <w:style w:type="character" w:customStyle="1" w:styleId="SpecialBold">
    <w:name w:val="Special Bold"/>
    <w:basedOn w:val="DefaultParagraphFont"/>
    <w:rsid w:val="007A07B5"/>
    <w:rPr>
      <w:b/>
      <w:spacing w:val="0"/>
    </w:rPr>
  </w:style>
  <w:style w:type="paragraph" w:styleId="ListBullet2">
    <w:name w:val="List Bullet 2"/>
    <w:basedOn w:val="List2"/>
    <w:rsid w:val="007A07B5"/>
    <w:pPr>
      <w:numPr>
        <w:numId w:val="14"/>
      </w:numPr>
      <w:tabs>
        <w:tab w:val="clear" w:pos="680"/>
      </w:tabs>
    </w:pPr>
  </w:style>
  <w:style w:type="paragraph" w:styleId="Header">
    <w:name w:val="header"/>
    <w:basedOn w:val="Normal"/>
    <w:link w:val="HeaderChar"/>
    <w:rsid w:val="007A07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7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07B5"/>
    <w:pPr>
      <w:spacing w:before="240" w:after="120"/>
      <w:outlineLvl w:val="0"/>
    </w:pPr>
    <w:rPr>
      <w:rFonts w:ascii="Times New Roman" w:hAnsi="Times New Roman"/>
      <w:b/>
      <w:sz w:val="28"/>
    </w:rPr>
  </w:style>
  <w:style w:type="paragraph" w:customStyle="1" w:styleId="AllowPageBreak">
    <w:name w:val="AllowPageBreak"/>
    <w:rsid w:val="007A07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07B5"/>
    <w:pPr>
      <w:tabs>
        <w:tab w:val="left" w:pos="680"/>
      </w:tabs>
      <w:spacing w:before="60" w:after="60"/>
      <w:ind w:left="680" w:hanging="340"/>
    </w:pPr>
  </w:style>
  <w:style w:type="character" w:customStyle="1" w:styleId="BoldandItalics">
    <w:name w:val="Bold and Italics"/>
    <w:qFormat/>
    <w:rsid w:val="007A07B5"/>
    <w:rPr>
      <w:b/>
      <w:i/>
      <w:u w:val="none"/>
    </w:rPr>
  </w:style>
  <w:style w:type="character" w:customStyle="1" w:styleId="Heading2Char">
    <w:name w:val="Heading 2 Char"/>
    <w:basedOn w:val="DefaultParagraphFont"/>
    <w:link w:val="Heading2"/>
    <w:rsid w:val="007A07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7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7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7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7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7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07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07B5"/>
    <w:rPr>
      <w:rFonts w:ascii="Courier New" w:eastAsia="Times New Roman" w:hAnsi="Courier New" w:cs="Times New Roman"/>
      <w:i/>
      <w:szCs w:val="20"/>
      <w:lang w:val="en-US" w:eastAsia="en-US"/>
    </w:rPr>
  </w:style>
  <w:style w:type="paragraph" w:customStyle="1" w:styleId="HeadingBase">
    <w:name w:val="Heading Base"/>
    <w:rsid w:val="007A07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7B5"/>
    <w:pPr>
      <w:tabs>
        <w:tab w:val="right" w:leader="dot" w:pos="9072"/>
      </w:tabs>
      <w:ind w:left="567"/>
    </w:pPr>
    <w:rPr>
      <w:szCs w:val="22"/>
    </w:rPr>
  </w:style>
  <w:style w:type="paragraph" w:customStyle="1" w:styleId="TOCBase">
    <w:name w:val="TOC Base"/>
    <w:rsid w:val="007A07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7B5"/>
    <w:pPr>
      <w:tabs>
        <w:tab w:val="right" w:leader="dot" w:pos="9072"/>
      </w:tabs>
      <w:spacing w:before="40" w:after="40"/>
      <w:ind w:left="284"/>
    </w:pPr>
    <w:rPr>
      <w:rFonts w:ascii="Times New Roman" w:hAnsi="Times New Roman"/>
    </w:rPr>
  </w:style>
  <w:style w:type="paragraph" w:styleId="TOC1">
    <w:name w:val="toc 1"/>
    <w:basedOn w:val="TOCBase"/>
    <w:next w:val="Normal"/>
    <w:rsid w:val="007A07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07B5"/>
    <w:pPr>
      <w:spacing w:before="5040"/>
      <w:jc w:val="center"/>
    </w:pPr>
    <w:rPr>
      <w:sz w:val="48"/>
      <w:szCs w:val="72"/>
      <w:lang w:val="en-US"/>
    </w:rPr>
  </w:style>
  <w:style w:type="character" w:customStyle="1" w:styleId="TitleChar">
    <w:name w:val="Title Char"/>
    <w:basedOn w:val="DefaultParagraphFont"/>
    <w:link w:val="Title"/>
    <w:rsid w:val="007A07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7B5"/>
    <w:pPr>
      <w:tabs>
        <w:tab w:val="left" w:pos="3600"/>
        <w:tab w:val="left" w:pos="3958"/>
      </w:tabs>
    </w:pPr>
  </w:style>
  <w:style w:type="paragraph" w:customStyle="1" w:styleId="Note">
    <w:name w:val="Note"/>
    <w:basedOn w:val="BodyText"/>
    <w:rsid w:val="007A07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7B5"/>
    <w:pPr>
      <w:framePr w:wrap="auto" w:hAnchor="text" w:y="6049"/>
    </w:pPr>
    <w:rPr>
      <w:color w:val="000000"/>
      <w:sz w:val="40"/>
    </w:rPr>
  </w:style>
  <w:style w:type="paragraph" w:customStyle="1" w:styleId="TOCTitle">
    <w:name w:val="TOCTitle"/>
    <w:basedOn w:val="Heading1"/>
    <w:rsid w:val="007A07B5"/>
    <w:pPr>
      <w:spacing w:after="240"/>
      <w:jc w:val="center"/>
      <w:outlineLvl w:val="9"/>
    </w:pPr>
    <w:rPr>
      <w:caps/>
    </w:rPr>
  </w:style>
  <w:style w:type="paragraph" w:customStyle="1" w:styleId="Version">
    <w:name w:val="Version"/>
    <w:rsid w:val="007A07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7B5"/>
    <w:pPr>
      <w:keepNext w:val="0"/>
      <w:tabs>
        <w:tab w:val="right" w:pos="4176"/>
      </w:tabs>
      <w:ind w:left="198" w:hanging="198"/>
    </w:pPr>
    <w:rPr>
      <w:rFonts w:ascii="Garamond" w:hAnsi="Garamond"/>
    </w:rPr>
  </w:style>
  <w:style w:type="paragraph" w:styleId="IndexHeading">
    <w:name w:val="index heading"/>
    <w:basedOn w:val="Normal"/>
    <w:next w:val="Index1"/>
    <w:semiHidden/>
    <w:rsid w:val="007A07B5"/>
    <w:pPr>
      <w:spacing w:before="120" w:after="120"/>
    </w:pPr>
    <w:rPr>
      <w:rFonts w:ascii="Arial" w:hAnsi="Arial"/>
      <w:b/>
      <w:color w:val="918585"/>
      <w:sz w:val="24"/>
    </w:rPr>
  </w:style>
  <w:style w:type="paragraph" w:customStyle="1" w:styleId="Chapter">
    <w:name w:val="Chapter"/>
    <w:basedOn w:val="Normal"/>
    <w:rsid w:val="007A07B5"/>
    <w:pPr>
      <w:spacing w:before="240"/>
    </w:pPr>
    <w:rPr>
      <w:rFonts w:ascii="Times New Roman" w:hAnsi="Times New Roman"/>
      <w:smallCaps/>
      <w:spacing w:val="80"/>
      <w:sz w:val="28"/>
    </w:rPr>
  </w:style>
  <w:style w:type="paragraph" w:customStyle="1" w:styleId="InChapter">
    <w:name w:val="InChapter"/>
    <w:basedOn w:val="Heading3"/>
    <w:rsid w:val="007A07B5"/>
    <w:pPr>
      <w:spacing w:after="240"/>
      <w:outlineLvl w:val="9"/>
    </w:pPr>
    <w:rPr>
      <w:noProof/>
    </w:rPr>
  </w:style>
  <w:style w:type="paragraph" w:styleId="Index2">
    <w:name w:val="index 2"/>
    <w:basedOn w:val="Normal"/>
    <w:next w:val="Normal"/>
    <w:semiHidden/>
    <w:rsid w:val="007A07B5"/>
    <w:pPr>
      <w:tabs>
        <w:tab w:val="right" w:pos="4176"/>
      </w:tabs>
      <w:ind w:left="568" w:hanging="284"/>
    </w:pPr>
    <w:rPr>
      <w:rFonts w:ascii="Garamond" w:hAnsi="Garamond"/>
    </w:rPr>
  </w:style>
  <w:style w:type="paragraph" w:customStyle="1" w:styleId="Byline">
    <w:name w:val="Byline"/>
    <w:rsid w:val="007A07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7B5"/>
    <w:pPr>
      <w:tabs>
        <w:tab w:val="clear" w:pos="3600"/>
        <w:tab w:val="clear" w:pos="3958"/>
      </w:tabs>
      <w:jc w:val="right"/>
    </w:pPr>
  </w:style>
  <w:style w:type="character" w:styleId="Emphasis">
    <w:name w:val="Emphasis"/>
    <w:basedOn w:val="DefaultParagraphFont"/>
    <w:qFormat/>
    <w:rsid w:val="007A07B5"/>
    <w:rPr>
      <w:i/>
    </w:rPr>
  </w:style>
  <w:style w:type="paragraph" w:styleId="Caption">
    <w:name w:val="caption"/>
    <w:basedOn w:val="BodyText"/>
    <w:next w:val="Normal"/>
    <w:qFormat/>
    <w:rsid w:val="007A07B5"/>
    <w:pPr>
      <w:framePr w:w="2268" w:hSpace="181" w:vSpace="181" w:wrap="around" w:vAnchor="text" w:hAnchor="page" w:x="1135" w:y="285" w:anchorLock="1"/>
    </w:pPr>
    <w:rPr>
      <w:i/>
    </w:rPr>
  </w:style>
  <w:style w:type="paragraph" w:customStyle="1" w:styleId="MiniTOCTitle">
    <w:name w:val="MiniTOCTitle"/>
    <w:basedOn w:val="Heading4"/>
    <w:rsid w:val="007A07B5"/>
    <w:pPr>
      <w:spacing w:before="240"/>
      <w:outlineLvl w:val="9"/>
    </w:pPr>
    <w:rPr>
      <w:noProof/>
      <w:sz w:val="24"/>
    </w:rPr>
  </w:style>
  <w:style w:type="paragraph" w:customStyle="1" w:styleId="MiniTOCItem">
    <w:name w:val="MiniTOCItem"/>
    <w:basedOn w:val="ListBullet"/>
    <w:rsid w:val="007A07B5"/>
    <w:pPr>
      <w:numPr>
        <w:numId w:val="0"/>
      </w:numPr>
      <w:tabs>
        <w:tab w:val="right" w:leader="dot" w:pos="6521"/>
      </w:tabs>
      <w:spacing w:before="0" w:after="0"/>
    </w:pPr>
  </w:style>
  <w:style w:type="paragraph" w:customStyle="1" w:styleId="TOFTitle">
    <w:name w:val="TOFTitle"/>
    <w:basedOn w:val="TOCTitle"/>
    <w:rsid w:val="007A07B5"/>
  </w:style>
  <w:style w:type="paragraph" w:styleId="TableofFigures">
    <w:name w:val="table of figures"/>
    <w:basedOn w:val="Normal"/>
    <w:next w:val="Normal"/>
    <w:semiHidden/>
    <w:rsid w:val="007A07B5"/>
    <w:pPr>
      <w:tabs>
        <w:tab w:val="right" w:leader="dot" w:pos="9072"/>
      </w:tabs>
      <w:ind w:left="970" w:hanging="403"/>
    </w:pPr>
    <w:rPr>
      <w:rFonts w:ascii="Times New Roman" w:hAnsi="Times New Roman"/>
      <w:b/>
    </w:rPr>
  </w:style>
  <w:style w:type="paragraph" w:styleId="ListNumber">
    <w:name w:val="List Number"/>
    <w:basedOn w:val="List"/>
    <w:rsid w:val="007A07B5"/>
    <w:pPr>
      <w:numPr>
        <w:numId w:val="11"/>
      </w:numPr>
    </w:pPr>
  </w:style>
  <w:style w:type="character" w:customStyle="1" w:styleId="WingdingSymbols">
    <w:name w:val="Wingding Symbols"/>
    <w:rsid w:val="007A07B5"/>
    <w:rPr>
      <w:rFonts w:ascii="Wingdings" w:hAnsi="Wingdings"/>
    </w:rPr>
  </w:style>
  <w:style w:type="paragraph" w:customStyle="1" w:styleId="TableHeading">
    <w:name w:val="Table Heading"/>
    <w:basedOn w:val="HeadingBase"/>
    <w:rsid w:val="007A07B5"/>
    <w:pPr>
      <w:keepLines/>
      <w:pBdr>
        <w:bottom w:val="single" w:sz="6" w:space="1" w:color="918585"/>
      </w:pBdr>
      <w:spacing w:before="240"/>
    </w:pPr>
  </w:style>
  <w:style w:type="character" w:customStyle="1" w:styleId="HotSpot">
    <w:name w:val="HotSpot"/>
    <w:rsid w:val="007A07B5"/>
    <w:rPr>
      <w:color w:val="0033CC"/>
      <w:u w:val="none"/>
    </w:rPr>
  </w:style>
  <w:style w:type="paragraph" w:customStyle="1" w:styleId="BodyTextRight">
    <w:name w:val="Body Text Right"/>
    <w:basedOn w:val="BodyText"/>
    <w:rsid w:val="007A07B5"/>
    <w:pPr>
      <w:spacing w:before="0" w:after="0"/>
      <w:jc w:val="right"/>
    </w:pPr>
  </w:style>
  <w:style w:type="paragraph" w:styleId="Index3">
    <w:name w:val="index 3"/>
    <w:basedOn w:val="ListNumber2"/>
    <w:next w:val="Normal"/>
    <w:semiHidden/>
    <w:rsid w:val="007A07B5"/>
    <w:pPr>
      <w:numPr>
        <w:numId w:val="0"/>
      </w:numPr>
      <w:tabs>
        <w:tab w:val="right" w:leader="dot" w:pos="4176"/>
      </w:tabs>
    </w:pPr>
  </w:style>
  <w:style w:type="paragraph" w:styleId="ListNumber2">
    <w:name w:val="List Number 2"/>
    <w:basedOn w:val="List2"/>
    <w:rsid w:val="007A07B5"/>
    <w:pPr>
      <w:numPr>
        <w:numId w:val="10"/>
      </w:numPr>
      <w:tabs>
        <w:tab w:val="clear" w:pos="1060"/>
      </w:tabs>
    </w:pPr>
  </w:style>
  <w:style w:type="paragraph" w:customStyle="1" w:styleId="MarginNote">
    <w:name w:val="Margin Note"/>
    <w:basedOn w:val="BodyText"/>
    <w:rsid w:val="007A07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7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7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07B5"/>
    <w:rPr>
      <w:sz w:val="32"/>
    </w:rPr>
  </w:style>
  <w:style w:type="paragraph" w:customStyle="1" w:styleId="HeadingProcedure">
    <w:name w:val="Heading Procedure"/>
    <w:basedOn w:val="HeadingBase"/>
    <w:next w:val="Normal"/>
    <w:rsid w:val="007A07B5"/>
    <w:pPr>
      <w:tabs>
        <w:tab w:val="left" w:pos="0"/>
      </w:tabs>
      <w:spacing w:before="120" w:after="60"/>
    </w:pPr>
    <w:rPr>
      <w:i/>
      <w:color w:val="918585"/>
      <w:sz w:val="22"/>
    </w:rPr>
  </w:style>
  <w:style w:type="paragraph" w:customStyle="1" w:styleId="TableBodyText">
    <w:name w:val="Table Body Text"/>
    <w:basedOn w:val="BodyText"/>
    <w:rsid w:val="007A07B5"/>
    <w:pPr>
      <w:spacing w:before="60" w:after="60"/>
    </w:pPr>
  </w:style>
  <w:style w:type="paragraph" w:styleId="ListContinue">
    <w:name w:val="List Continue"/>
    <w:basedOn w:val="List"/>
    <w:rsid w:val="007A07B5"/>
    <w:pPr>
      <w:ind w:firstLine="0"/>
    </w:pPr>
  </w:style>
  <w:style w:type="paragraph" w:customStyle="1" w:styleId="ListNote">
    <w:name w:val="List Note"/>
    <w:basedOn w:val="List"/>
    <w:rsid w:val="007A07B5"/>
    <w:pPr>
      <w:pBdr>
        <w:top w:val="single" w:sz="6" w:space="2" w:color="918585"/>
        <w:bottom w:val="single" w:sz="6" w:space="2" w:color="918585"/>
      </w:pBdr>
      <w:tabs>
        <w:tab w:val="left" w:pos="1021"/>
      </w:tabs>
      <w:ind w:firstLine="0"/>
    </w:pPr>
  </w:style>
  <w:style w:type="paragraph" w:customStyle="1" w:styleId="Warning">
    <w:name w:val="Warning"/>
    <w:basedOn w:val="BodyText"/>
    <w:rsid w:val="007A07B5"/>
    <w:pPr>
      <w:shd w:val="clear" w:color="auto" w:fill="D9D9D9"/>
      <w:tabs>
        <w:tab w:val="left" w:pos="992"/>
      </w:tabs>
      <w:ind w:left="119" w:right="119"/>
    </w:pPr>
    <w:rPr>
      <w:sz w:val="20"/>
    </w:rPr>
  </w:style>
  <w:style w:type="paragraph" w:customStyle="1" w:styleId="MarginIcons">
    <w:name w:val="Margin Icons"/>
    <w:basedOn w:val="BodyText"/>
    <w:rsid w:val="007A07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7B5"/>
    <w:rPr>
      <w:rFonts w:ascii="Courier New" w:hAnsi="Courier New"/>
    </w:rPr>
  </w:style>
  <w:style w:type="paragraph" w:customStyle="1" w:styleId="NoteBullet">
    <w:name w:val="Note Bullet"/>
    <w:basedOn w:val="Note"/>
    <w:rsid w:val="007A07B5"/>
    <w:pPr>
      <w:tabs>
        <w:tab w:val="clear" w:pos="680"/>
      </w:tabs>
      <w:spacing w:before="60" w:after="60"/>
    </w:pPr>
  </w:style>
  <w:style w:type="paragraph" w:customStyle="1" w:styleId="SubHeading2">
    <w:name w:val="SubHeading2"/>
    <w:basedOn w:val="HeadingBase"/>
    <w:rsid w:val="007A07B5"/>
    <w:pPr>
      <w:spacing w:before="240" w:after="60"/>
    </w:pPr>
    <w:rPr>
      <w:sz w:val="20"/>
    </w:rPr>
  </w:style>
  <w:style w:type="paragraph" w:customStyle="1" w:styleId="SubHeading1">
    <w:name w:val="SubHeading1"/>
    <w:basedOn w:val="HeadingBase"/>
    <w:rsid w:val="007A07B5"/>
    <w:pPr>
      <w:spacing w:before="240" w:after="60"/>
    </w:pPr>
    <w:rPr>
      <w:color w:val="918585"/>
      <w:sz w:val="22"/>
    </w:rPr>
  </w:style>
  <w:style w:type="paragraph" w:customStyle="1" w:styleId="SideHeading">
    <w:name w:val="Side Heading"/>
    <w:basedOn w:val="HeadingBase"/>
    <w:rsid w:val="007A07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7B5"/>
    <w:pPr>
      <w:numPr>
        <w:numId w:val="12"/>
      </w:numPr>
    </w:pPr>
  </w:style>
  <w:style w:type="paragraph" w:styleId="PlainText">
    <w:name w:val="Plain Text"/>
    <w:basedOn w:val="Normal"/>
    <w:link w:val="PlainTextChar"/>
    <w:rsid w:val="007A07B5"/>
    <w:rPr>
      <w:sz w:val="20"/>
    </w:rPr>
  </w:style>
  <w:style w:type="character" w:customStyle="1" w:styleId="PlainTextChar">
    <w:name w:val="Plain Text Char"/>
    <w:basedOn w:val="DefaultParagraphFont"/>
    <w:link w:val="PlainText"/>
    <w:rsid w:val="007A07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07B5"/>
    <w:rPr>
      <w:b/>
      <w:smallCaps/>
    </w:rPr>
  </w:style>
  <w:style w:type="paragraph" w:customStyle="1" w:styleId="TableListNumber">
    <w:name w:val="Table List Number"/>
    <w:basedOn w:val="ListNumber"/>
    <w:rsid w:val="007A07B5"/>
    <w:pPr>
      <w:numPr>
        <w:numId w:val="0"/>
      </w:numPr>
    </w:pPr>
  </w:style>
  <w:style w:type="paragraph" w:styleId="TOC4">
    <w:name w:val="toc 4"/>
    <w:basedOn w:val="TOCBase"/>
    <w:next w:val="Normal"/>
    <w:semiHidden/>
    <w:rsid w:val="007A07B5"/>
    <w:pPr>
      <w:tabs>
        <w:tab w:val="right" w:leader="dot" w:pos="9071"/>
      </w:tabs>
      <w:ind w:left="1701"/>
    </w:pPr>
  </w:style>
  <w:style w:type="paragraph" w:customStyle="1" w:styleId="ListAlpha">
    <w:name w:val="List Alpha"/>
    <w:basedOn w:val="List"/>
    <w:rsid w:val="007A07B5"/>
    <w:pPr>
      <w:numPr>
        <w:numId w:val="9"/>
      </w:numPr>
    </w:pPr>
  </w:style>
  <w:style w:type="paragraph" w:customStyle="1" w:styleId="ListAlpha2">
    <w:name w:val="List Alpha 2"/>
    <w:basedOn w:val="List2"/>
    <w:rsid w:val="007A07B5"/>
    <w:pPr>
      <w:numPr>
        <w:numId w:val="8"/>
      </w:numPr>
    </w:pPr>
  </w:style>
  <w:style w:type="paragraph" w:styleId="List3">
    <w:name w:val="List 3"/>
    <w:basedOn w:val="BodyText"/>
    <w:rsid w:val="007A07B5"/>
    <w:pPr>
      <w:tabs>
        <w:tab w:val="left" w:pos="1021"/>
      </w:tabs>
      <w:spacing w:before="60" w:after="60"/>
      <w:ind w:left="1020" w:hanging="340"/>
    </w:pPr>
  </w:style>
  <w:style w:type="paragraph" w:styleId="List4">
    <w:name w:val="List 4"/>
    <w:basedOn w:val="BodyText"/>
    <w:rsid w:val="007A07B5"/>
    <w:pPr>
      <w:tabs>
        <w:tab w:val="left" w:pos="1361"/>
      </w:tabs>
      <w:spacing w:before="60" w:after="60"/>
      <w:ind w:left="1361" w:hanging="340"/>
    </w:pPr>
  </w:style>
  <w:style w:type="paragraph" w:styleId="List5">
    <w:name w:val="List 5"/>
    <w:basedOn w:val="BodyText"/>
    <w:rsid w:val="007A07B5"/>
    <w:pPr>
      <w:tabs>
        <w:tab w:val="left" w:pos="1701"/>
      </w:tabs>
      <w:spacing w:before="60" w:after="60"/>
      <w:ind w:left="1701" w:hanging="340"/>
    </w:pPr>
  </w:style>
  <w:style w:type="paragraph" w:styleId="ListBullet3">
    <w:name w:val="List Bullet 3"/>
    <w:basedOn w:val="List3"/>
    <w:rsid w:val="007A07B5"/>
    <w:pPr>
      <w:numPr>
        <w:numId w:val="15"/>
      </w:numPr>
      <w:tabs>
        <w:tab w:val="clear" w:pos="1021"/>
      </w:tabs>
      <w:ind w:left="1037" w:hanging="357"/>
    </w:pPr>
  </w:style>
  <w:style w:type="paragraph" w:styleId="ListBullet4">
    <w:name w:val="List Bullet 4"/>
    <w:basedOn w:val="List4"/>
    <w:rsid w:val="007A07B5"/>
    <w:pPr>
      <w:numPr>
        <w:numId w:val="3"/>
      </w:numPr>
    </w:pPr>
  </w:style>
  <w:style w:type="paragraph" w:styleId="ListBullet5">
    <w:name w:val="List Bullet 5"/>
    <w:basedOn w:val="List5"/>
    <w:rsid w:val="007A07B5"/>
    <w:pPr>
      <w:numPr>
        <w:numId w:val="4"/>
      </w:numPr>
    </w:pPr>
  </w:style>
  <w:style w:type="paragraph" w:styleId="ListContinue2">
    <w:name w:val="List Continue 2"/>
    <w:basedOn w:val="List2"/>
    <w:rsid w:val="007A07B5"/>
    <w:pPr>
      <w:ind w:firstLine="0"/>
    </w:pPr>
  </w:style>
  <w:style w:type="paragraph" w:styleId="ListContinue3">
    <w:name w:val="List Continue 3"/>
    <w:basedOn w:val="List3"/>
    <w:rsid w:val="007A07B5"/>
    <w:pPr>
      <w:ind w:left="1021" w:firstLine="0"/>
    </w:pPr>
  </w:style>
  <w:style w:type="paragraph" w:styleId="ListContinue4">
    <w:name w:val="List Continue 4"/>
    <w:basedOn w:val="List4"/>
    <w:rsid w:val="007A07B5"/>
    <w:pPr>
      <w:ind w:firstLine="0"/>
    </w:pPr>
  </w:style>
  <w:style w:type="paragraph" w:styleId="ListContinue5">
    <w:name w:val="List Continue 5"/>
    <w:basedOn w:val="List5"/>
    <w:rsid w:val="007A07B5"/>
    <w:pPr>
      <w:ind w:firstLine="0"/>
    </w:pPr>
  </w:style>
  <w:style w:type="paragraph" w:styleId="ListNumber3">
    <w:name w:val="List Number 3"/>
    <w:basedOn w:val="List3"/>
    <w:rsid w:val="007A07B5"/>
    <w:pPr>
      <w:numPr>
        <w:numId w:val="5"/>
      </w:numPr>
    </w:pPr>
  </w:style>
  <w:style w:type="paragraph" w:styleId="ListNumber4">
    <w:name w:val="List Number 4"/>
    <w:basedOn w:val="List4"/>
    <w:rsid w:val="007A07B5"/>
    <w:pPr>
      <w:numPr>
        <w:numId w:val="6"/>
      </w:numPr>
    </w:pPr>
  </w:style>
  <w:style w:type="paragraph" w:styleId="ListNumber5">
    <w:name w:val="List Number 5"/>
    <w:basedOn w:val="List5"/>
    <w:rsid w:val="007A07B5"/>
    <w:pPr>
      <w:numPr>
        <w:numId w:val="7"/>
      </w:numPr>
    </w:pPr>
  </w:style>
  <w:style w:type="paragraph" w:styleId="BlockText">
    <w:name w:val="Block Text"/>
    <w:basedOn w:val="Normal"/>
    <w:rsid w:val="007A07B5"/>
    <w:pPr>
      <w:spacing w:after="120"/>
      <w:ind w:left="1440" w:right="1440"/>
    </w:pPr>
  </w:style>
  <w:style w:type="character" w:customStyle="1" w:styleId="Subscript">
    <w:name w:val="Subscript"/>
    <w:basedOn w:val="DefaultParagraphFont"/>
    <w:rsid w:val="007A07B5"/>
    <w:rPr>
      <w:sz w:val="16"/>
      <w:vertAlign w:val="subscript"/>
    </w:rPr>
  </w:style>
  <w:style w:type="character" w:customStyle="1" w:styleId="Superscript">
    <w:name w:val="Superscript"/>
    <w:basedOn w:val="DefaultParagraphFont"/>
    <w:rsid w:val="007A07B5"/>
    <w:rPr>
      <w:sz w:val="16"/>
      <w:vertAlign w:val="superscript"/>
    </w:rPr>
  </w:style>
  <w:style w:type="character" w:customStyle="1" w:styleId="Symbols">
    <w:name w:val="Symbols"/>
    <w:basedOn w:val="DefaultParagraphFont"/>
    <w:rsid w:val="007A07B5"/>
    <w:rPr>
      <w:rFonts w:ascii="Symbol" w:hAnsi="Symbol"/>
    </w:rPr>
  </w:style>
  <w:style w:type="character" w:customStyle="1" w:styleId="MenuOptions">
    <w:name w:val="Menu Options"/>
    <w:basedOn w:val="DefaultParagraphFont"/>
    <w:rsid w:val="007A07B5"/>
    <w:rPr>
      <w:rFonts w:ascii="Arial Narrow" w:hAnsi="Arial Narrow"/>
      <w:smallCaps/>
    </w:rPr>
  </w:style>
  <w:style w:type="character" w:customStyle="1" w:styleId="Buttons">
    <w:name w:val="Buttons"/>
    <w:basedOn w:val="DefaultParagraphFont"/>
    <w:rsid w:val="007A07B5"/>
    <w:rPr>
      <w:b/>
    </w:rPr>
  </w:style>
  <w:style w:type="character" w:customStyle="1" w:styleId="Underlined">
    <w:name w:val="Underlined"/>
    <w:basedOn w:val="DefaultParagraphFont"/>
    <w:rsid w:val="007A07B5"/>
    <w:rPr>
      <w:u w:val="single"/>
    </w:rPr>
  </w:style>
  <w:style w:type="paragraph" w:customStyle="1" w:styleId="TableBodyTextRight">
    <w:name w:val="Table Body Text Right"/>
    <w:basedOn w:val="TableBodyText"/>
    <w:rsid w:val="007A07B5"/>
    <w:pPr>
      <w:widowControl w:val="0"/>
      <w:autoSpaceDE w:val="0"/>
      <w:autoSpaceDN w:val="0"/>
      <w:adjustRightInd w:val="0"/>
      <w:jc w:val="right"/>
    </w:pPr>
    <w:rPr>
      <w:rFonts w:cs="Arial"/>
      <w:szCs w:val="18"/>
    </w:rPr>
  </w:style>
  <w:style w:type="paragraph" w:customStyle="1" w:styleId="CopyrightText">
    <w:name w:val="Copyright Text"/>
    <w:basedOn w:val="BodyText"/>
    <w:rsid w:val="007A07B5"/>
    <w:rPr>
      <w:sz w:val="18"/>
    </w:rPr>
  </w:style>
  <w:style w:type="paragraph" w:customStyle="1" w:styleId="BodySmallRight">
    <w:name w:val="Body Small Right"/>
    <w:basedOn w:val="BodyTextRight"/>
    <w:rsid w:val="007A07B5"/>
    <w:rPr>
      <w:sz w:val="18"/>
      <w:szCs w:val="18"/>
    </w:rPr>
  </w:style>
  <w:style w:type="paragraph" w:customStyle="1" w:styleId="MarginEdition">
    <w:name w:val="Margin Edition"/>
    <w:basedOn w:val="MarginNote"/>
    <w:rsid w:val="007A07B5"/>
    <w:pPr>
      <w:spacing w:before="0" w:after="0"/>
    </w:pPr>
    <w:rPr>
      <w:rFonts w:ascii="Times New Roman" w:hAnsi="Times New Roman"/>
      <w:color w:val="999999"/>
    </w:rPr>
  </w:style>
  <w:style w:type="paragraph" w:customStyle="1" w:styleId="Spacer">
    <w:name w:val="Spacer"/>
    <w:basedOn w:val="Normal"/>
    <w:rsid w:val="007A07B5"/>
    <w:rPr>
      <w:sz w:val="2"/>
      <w:szCs w:val="2"/>
    </w:rPr>
  </w:style>
  <w:style w:type="character" w:customStyle="1" w:styleId="Small">
    <w:name w:val="Small"/>
    <w:basedOn w:val="DefaultParagraphFont"/>
    <w:rsid w:val="007A07B5"/>
    <w:rPr>
      <w:sz w:val="16"/>
    </w:rPr>
  </w:style>
  <w:style w:type="paragraph" w:customStyle="1" w:styleId="WideTable">
    <w:name w:val="Wide Table"/>
    <w:basedOn w:val="Normal"/>
    <w:rsid w:val="007A07B5"/>
    <w:pPr>
      <w:ind w:left="-1418"/>
    </w:pPr>
    <w:rPr>
      <w:sz w:val="2"/>
      <w:szCs w:val="2"/>
    </w:rPr>
  </w:style>
  <w:style w:type="character" w:styleId="PageNumber">
    <w:name w:val="page number"/>
    <w:basedOn w:val="DefaultParagraphFont"/>
    <w:rsid w:val="007A07B5"/>
  </w:style>
  <w:style w:type="paragraph" w:styleId="Quote">
    <w:name w:val="Quote"/>
    <w:basedOn w:val="Heading1"/>
    <w:link w:val="QuoteChar"/>
    <w:qFormat/>
    <w:rsid w:val="007A07B5"/>
    <w:rPr>
      <w:b w:val="0"/>
      <w:sz w:val="72"/>
      <w:szCs w:val="72"/>
      <w:lang w:val="en-NZ"/>
    </w:rPr>
  </w:style>
  <w:style w:type="character" w:customStyle="1" w:styleId="QuoteChar">
    <w:name w:val="Quote Char"/>
    <w:basedOn w:val="DefaultParagraphFont"/>
    <w:link w:val="Quote"/>
    <w:rsid w:val="007A07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7B5"/>
    <w:pPr>
      <w:pageBreakBefore/>
    </w:pPr>
  </w:style>
  <w:style w:type="paragraph" w:customStyle="1" w:styleId="Border">
    <w:name w:val="Border"/>
    <w:basedOn w:val="Normal"/>
    <w:qFormat/>
    <w:rsid w:val="007A07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7B5"/>
    <w:rPr>
      <w:b/>
      <w:bCs/>
      <w:i/>
      <w:iCs/>
      <w:color w:val="auto"/>
    </w:rPr>
  </w:style>
  <w:style w:type="paragraph" w:styleId="IntenseQuote">
    <w:name w:val="Intense Quote"/>
    <w:basedOn w:val="Normal"/>
    <w:next w:val="Normal"/>
    <w:link w:val="IntenseQuoteChar"/>
    <w:uiPriority w:val="30"/>
    <w:qFormat/>
    <w:rsid w:val="007A07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7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07B5"/>
    <w:rPr>
      <w:smallCaps/>
      <w:color w:val="auto"/>
      <w:u w:val="single"/>
    </w:rPr>
  </w:style>
  <w:style w:type="character" w:styleId="IntenseReference">
    <w:name w:val="Intense Reference"/>
    <w:basedOn w:val="DefaultParagraphFont"/>
    <w:uiPriority w:val="32"/>
    <w:qFormat/>
    <w:rsid w:val="007A07B5"/>
    <w:rPr>
      <w:b/>
      <w:bCs/>
      <w:smallCaps/>
      <w:color w:val="auto"/>
      <w:spacing w:val="5"/>
      <w:u w:val="single"/>
    </w:rPr>
  </w:style>
  <w:style w:type="paragraph" w:customStyle="1" w:styleId="2ColumnHeading">
    <w:name w:val="2Column Heading"/>
    <w:basedOn w:val="BodyText"/>
    <w:qFormat/>
    <w:rsid w:val="007A07B5"/>
    <w:pPr>
      <w:spacing w:after="60"/>
      <w:ind w:left="-2268"/>
    </w:pPr>
    <w:rPr>
      <w:b/>
    </w:rPr>
  </w:style>
  <w:style w:type="paragraph" w:customStyle="1" w:styleId="Heading1TOC">
    <w:name w:val="Heading1 TOC"/>
    <w:basedOn w:val="Normal"/>
    <w:qFormat/>
    <w:rsid w:val="007A07B5"/>
    <w:pPr>
      <w:spacing w:before="240" w:after="120"/>
    </w:pPr>
    <w:rPr>
      <w:rFonts w:ascii="Times New Roman" w:hAnsi="Times New Roman"/>
      <w:b/>
      <w:sz w:val="32"/>
    </w:rPr>
  </w:style>
  <w:style w:type="paragraph" w:customStyle="1" w:styleId="Heading2TOC">
    <w:name w:val="Heading2 TOC"/>
    <w:basedOn w:val="Normal"/>
    <w:qFormat/>
    <w:rsid w:val="007A07B5"/>
    <w:pPr>
      <w:spacing w:before="240" w:after="60"/>
    </w:pPr>
    <w:rPr>
      <w:rFonts w:ascii="Times New Roman" w:hAnsi="Times New Roman"/>
      <w:b/>
      <w:sz w:val="28"/>
    </w:rPr>
  </w:style>
  <w:style w:type="character" w:customStyle="1" w:styleId="Underline">
    <w:name w:val="Underline"/>
    <w:basedOn w:val="DefaultParagraphFont"/>
    <w:qFormat/>
    <w:rsid w:val="007A07B5"/>
    <w:rPr>
      <w:u w:val="single"/>
    </w:rPr>
  </w:style>
  <w:style w:type="paragraph" w:styleId="BalloonText">
    <w:name w:val="Balloon Text"/>
    <w:basedOn w:val="Normal"/>
    <w:link w:val="BalloonTextChar"/>
    <w:rsid w:val="007A07B5"/>
    <w:rPr>
      <w:rFonts w:ascii="Tahoma" w:hAnsi="Tahoma" w:cs="Tahoma"/>
      <w:sz w:val="16"/>
      <w:szCs w:val="16"/>
    </w:rPr>
  </w:style>
  <w:style w:type="character" w:customStyle="1" w:styleId="BalloonTextChar">
    <w:name w:val="Balloon Text Char"/>
    <w:basedOn w:val="DefaultParagraphFont"/>
    <w:link w:val="BalloonText"/>
    <w:rsid w:val="007A07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07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07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1228</Words>
  <Characters>7910</Characters>
  <Application>Microsoft Office Word</Application>
  <DocSecurity>0</DocSecurity>
  <Lines>267</Lines>
  <Paragraphs>134</Paragraphs>
  <ScaleCrop>false</ScaleCrop>
  <Company>Author-it Software Corporation Ltd.</Company>
  <LinksUpToDate>false</LinksUpToDate>
  <CharactersWithSpaces>9081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RIIMCP202A Conduct rail dispatch operations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2012-05-26T20:54:00Z</dcterms:created>
  <dcterms:modified xsi:type="dcterms:W3CDTF">2012-05-26T20:55:00Z</dcterms:modified>
</cp:coreProperties>
</file>