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6971" w:rsidP="00BD6971">
      <w:pPr>
        <w:pStyle w:val="Title"/>
      </w:pPr>
      <w:r>
        <w:fldChar w:fldCharType="begin"/>
      </w:r>
      <w:r>
        <w:instrText xml:space="preserve"> TITLE   \* MERGEFORMAT </w:instrText>
      </w:r>
      <w:r>
        <w:fldChar w:fldCharType="separate"/>
      </w:r>
      <w:r>
        <w:t>RIIMCO301A Conduct control centre operations</w:t>
      </w:r>
      <w:r>
        <w:fldChar w:fldCharType="end"/>
      </w:r>
    </w:p>
    <w:p w:rsidR="00BD6971" w:rsidP="00BD6971">
      <w:pPr>
        <w:pStyle w:val="Version"/>
        <w:sectPr w:rsidSect="00B213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1377" w:rsidP="00B21377">
      <w:pPr>
        <w:pStyle w:val="SuperHeading"/>
      </w:pPr>
      <w:r w:rsidRPr="00B21377">
        <w:t>RIIMCO301A Conduct control centre operations</w:t>
      </w:r>
    </w:p>
    <w:p w:rsidR="00000000" w:rsidRPr="00B21377" w:rsidP="00B21377">
      <w:pPr>
        <w:pStyle w:val="Heading1"/>
      </w:pPr>
      <w:bookmarkStart w:id="1" w:name="O_129987"/>
      <w:bookmarkEnd w:id="1"/>
      <w:r w:rsidRPr="00B21377">
        <w:t>Modification History</w:t>
      </w:r>
    </w:p>
    <w:p w:rsidR="00000000" w:rsidRPr="00B21377" w:rsidP="00B21377">
      <w:pPr>
        <w:pStyle w:val="BodyText"/>
      </w:pPr>
      <w:r w:rsidRPr="00B21377">
        <w:t>Not applicable.</w:t>
      </w:r>
    </w:p>
    <w:p w:rsidR="00000000" w:rsidRPr="00B21377" w:rsidP="00B21377">
      <w:pPr>
        <w:pStyle w:val="AllowPageBreak"/>
      </w:pPr>
    </w:p>
    <w:p w:rsidR="00000000" w:rsidRPr="00B21377" w:rsidP="00B21377">
      <w:pPr>
        <w:pStyle w:val="Heading1"/>
      </w:pPr>
      <w:bookmarkStart w:id="2" w:name="O_129988"/>
      <w:bookmarkEnd w:id="2"/>
      <w:r w:rsidRPr="00B21377">
        <w:t>Unit Descriptor</w:t>
      </w:r>
    </w:p>
    <w:p w:rsidR="00000000" w:rsidRPr="00B21377" w:rsidP="00B21377">
      <w:pPr>
        <w:pStyle w:val="BodyText"/>
      </w:pPr>
      <w:r w:rsidRPr="00B21377">
        <w:t>This unit covers the conduct of control centre operations in the coal industry.  It includes insert information from elem</w:t>
      </w:r>
      <w:r w:rsidRPr="00B21377">
        <w:t>ents.  Licensing, legislative, regulatory and certification requirements that apply to this unit can vary between states, territories, and industry sectors.  Relevant information must be sourced prior to application of the unit.</w:t>
      </w:r>
    </w:p>
    <w:p w:rsidR="00000000" w:rsidRPr="00B21377" w:rsidP="00B21377">
      <w:pPr>
        <w:pStyle w:val="AllowPageBreak"/>
      </w:pPr>
    </w:p>
    <w:p w:rsidR="00000000" w:rsidRPr="00B21377" w:rsidP="00B21377">
      <w:pPr>
        <w:pStyle w:val="Heading1"/>
      </w:pPr>
      <w:bookmarkStart w:id="3" w:name="O_129989"/>
      <w:bookmarkEnd w:id="3"/>
      <w:r w:rsidRPr="00B21377">
        <w:t>Applicatio</w:t>
      </w:r>
      <w:r w:rsidRPr="00B21377">
        <w:t>n of the Unit</w:t>
      </w:r>
    </w:p>
    <w:p w:rsidR="00000000" w:rsidRPr="00B21377" w:rsidP="00B21377">
      <w:pPr>
        <w:pStyle w:val="BodyText"/>
      </w:pPr>
      <w:r w:rsidRPr="00B21377">
        <w:t>This unit is appropriate for those working in an operational role at worksites within:</w:t>
      </w:r>
    </w:p>
    <w:p w:rsidR="00000000" w:rsidRPr="00B21377" w:rsidP="00B21377">
      <w:pPr>
        <w:pStyle w:val="ListBullet"/>
      </w:pPr>
      <w:r w:rsidRPr="00B21377">
        <w:t>Coal mining</w:t>
      </w:r>
    </w:p>
    <w:p w:rsidR="00000000" w:rsidRPr="00B21377" w:rsidP="00B21377">
      <w:pPr>
        <w:pStyle w:val="AllowPageBreak"/>
      </w:pPr>
    </w:p>
    <w:p w:rsidR="00000000" w:rsidRPr="00B21377" w:rsidP="00B21377">
      <w:pPr>
        <w:pStyle w:val="Heading1"/>
      </w:pPr>
      <w:bookmarkStart w:id="4" w:name="O_129990"/>
      <w:bookmarkEnd w:id="4"/>
      <w:r w:rsidRPr="00B21377">
        <w:t>Licensing/Regulatory Information</w:t>
      </w:r>
    </w:p>
    <w:p w:rsidR="00000000" w:rsidRPr="00B21377" w:rsidP="00B21377">
      <w:pPr>
        <w:pStyle w:val="BodyText"/>
      </w:pPr>
      <w:r w:rsidRPr="00B21377">
        <w:t>Refer to Unit Descriptor.</w:t>
      </w:r>
    </w:p>
    <w:p w:rsidR="00000000" w:rsidRPr="00B21377" w:rsidP="00B21377">
      <w:pPr>
        <w:pStyle w:val="AllowPageBreak"/>
      </w:pPr>
    </w:p>
    <w:p w:rsidR="00000000" w:rsidRPr="00B21377" w:rsidP="00B21377">
      <w:pPr>
        <w:pStyle w:val="Heading1"/>
      </w:pPr>
      <w:bookmarkStart w:id="5" w:name="O_129991"/>
      <w:bookmarkEnd w:id="5"/>
      <w:r w:rsidRPr="00B21377">
        <w:t>Pre-Requisites</w:t>
      </w:r>
    </w:p>
    <w:p w:rsidR="00000000" w:rsidRPr="00B21377" w:rsidP="00B21377">
      <w:pPr>
        <w:pStyle w:val="BodyText"/>
      </w:pPr>
      <w:r w:rsidRPr="00B21377">
        <w:t>Not applicable.</w:t>
      </w:r>
    </w:p>
    <w:p w:rsidR="00000000" w:rsidRPr="00B21377" w:rsidP="00B21377">
      <w:pPr>
        <w:pStyle w:val="AllowPageBreak"/>
      </w:pPr>
    </w:p>
    <w:p w:rsidR="00000000" w:rsidRPr="00B21377" w:rsidP="00B21377">
      <w:pPr>
        <w:pStyle w:val="Heading1"/>
      </w:pPr>
      <w:bookmarkStart w:id="6" w:name="O_129992"/>
      <w:bookmarkEnd w:id="6"/>
      <w:r w:rsidRPr="00B21377">
        <w:t>Employability Skills Information</w:t>
      </w:r>
    </w:p>
    <w:p w:rsidR="00000000" w:rsidRPr="00B21377" w:rsidP="00B21377">
      <w:pPr>
        <w:pStyle w:val="BodyText"/>
      </w:pPr>
      <w:r w:rsidRPr="00B21377">
        <w:t>This unit contains employability skills.</w:t>
      </w:r>
    </w:p>
    <w:p w:rsidR="00000000" w:rsidRPr="00B21377" w:rsidP="00B21377">
      <w:pPr>
        <w:pStyle w:val="AllowPageBreak"/>
      </w:pPr>
    </w:p>
    <w:p w:rsidR="00000000" w:rsidRPr="00B21377" w:rsidP="00B21377">
      <w:pPr>
        <w:pStyle w:val="Heading1"/>
      </w:pPr>
      <w:bookmarkStart w:id="7" w:name="O_129993"/>
      <w:bookmarkEnd w:id="7"/>
      <w:r w:rsidRPr="00B21377">
        <w:t>Elements and Performance Criteria Pre-Content</w:t>
      </w:r>
    </w:p>
    <w:tbl>
      <w:tblPr>
        <w:tblW w:w="0" w:type="auto"/>
        <w:tblLayout w:type="fixed"/>
        <w:tblCellMar>
          <w:left w:w="62" w:type="dxa"/>
          <w:right w:w="62" w:type="dxa"/>
        </w:tblCellMar>
        <w:tblLook w:val="0000"/>
      </w:tblPr>
      <w:tblGrid>
        <w:gridCol w:w="2533"/>
        <w:gridCol w:w="5989"/>
      </w:tblGrid>
      <w:tr w:rsidTr="00BD6971">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377">
            <w:pPr>
              <w:pStyle w:val="BodyText"/>
              <w:rPr>
                <w:lang w:val="en-NZ"/>
              </w:rPr>
            </w:pPr>
            <w:r w:rsidRPr="00B21377">
              <w:t>Elements describe the essential outcomes of a unit of competency.</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377" w:rsidP="00B21377">
            <w:pPr>
              <w:pStyle w:val="BodyText"/>
            </w:pPr>
            <w:r w:rsidRPr="00B21377">
              <w:t>Performance criteria describe the performance needed to demonstrate achievement of the element. Where bold italicised text is used, further information is detailed in the required skills and knowledge section and the range statement. Assessment of performa</w:t>
            </w:r>
            <w:r w:rsidRPr="00B21377">
              <w:t>nce is to be consistent with the evidence guide.</w:t>
            </w:r>
          </w:p>
        </w:tc>
      </w:tr>
    </w:tbl>
    <w:p w:rsidR="00000000" w:rsidRPr="00B21377" w:rsidP="00B21377">
      <w:pPr>
        <w:pStyle w:val="BodyText"/>
      </w:pPr>
    </w:p>
    <w:p w:rsidR="00000000" w:rsidRPr="00B21377" w:rsidP="00B21377">
      <w:pPr>
        <w:pStyle w:val="AllowPageBreak"/>
      </w:pPr>
    </w:p>
    <w:p w:rsidR="00000000" w:rsidRPr="00B21377" w:rsidP="00B21377">
      <w:pPr>
        <w:pStyle w:val="Heading1"/>
      </w:pPr>
      <w:bookmarkStart w:id="8" w:name="O_129994"/>
      <w:bookmarkEnd w:id="8"/>
      <w:r w:rsidRPr="00B21377">
        <w:t>Elements and Performance Criteria</w:t>
      </w:r>
    </w:p>
    <w:tbl>
      <w:tblPr>
        <w:tblW w:w="0" w:type="auto"/>
        <w:tblLayout w:type="fixed"/>
        <w:tblCellMar>
          <w:left w:w="62" w:type="dxa"/>
          <w:right w:w="62" w:type="dxa"/>
        </w:tblCellMar>
        <w:tblLook w:val="0000"/>
      </w:tblPr>
      <w:tblGrid>
        <w:gridCol w:w="3471"/>
        <w:gridCol w:w="5051"/>
      </w:tblGrid>
      <w:tr w:rsidTr="00BD697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377" w:rsidP="00B21377">
            <w:pPr>
              <w:pStyle w:val="BodyText"/>
            </w:pPr>
            <w:r w:rsidRPr="00B21377">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377">
            <w:pPr>
              <w:pStyle w:val="BodyText"/>
              <w:rPr>
                <w:lang w:val="en-NZ"/>
              </w:rPr>
            </w:pPr>
            <w:r w:rsidRPr="00B21377">
              <w:rPr>
                <w:rStyle w:val="SpecialBold"/>
              </w:rPr>
              <w:t>PERFORMANCE CRITERIA</w:t>
            </w:r>
          </w:p>
        </w:tc>
      </w:tr>
      <w:tr w:rsidTr="00BD697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377">
            <w:pPr>
              <w:pStyle w:val="List"/>
              <w:rPr>
                <w:lang w:val="en-NZ"/>
              </w:rPr>
            </w:pPr>
            <w:r w:rsidRPr="00B21377">
              <w:t>1.</w:t>
            </w:r>
            <w:r w:rsidRPr="00B21377">
              <w:tab/>
              <w:t>Prepare for plant operation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377" w:rsidP="00B21377">
            <w:pPr>
              <w:pStyle w:val="List2"/>
            </w:pPr>
            <w:r w:rsidRPr="00B21377">
              <w:t>1.1.</w:t>
            </w:r>
            <w:r w:rsidRPr="00B21377">
              <w:tab/>
              <w:t xml:space="preserve">Access, interpret and apply </w:t>
            </w:r>
            <w:r w:rsidRPr="00B21377">
              <w:rPr>
                <w:rStyle w:val="BoldandItalics"/>
              </w:rPr>
              <w:t>compliance documentation</w:t>
            </w:r>
            <w:r w:rsidRPr="00B21377">
              <w:t xml:space="preserve"> relevant to the work activity</w:t>
            </w:r>
          </w:p>
          <w:p w:rsidR="00000000" w:rsidRPr="00B21377" w:rsidP="00B21377">
            <w:pPr>
              <w:pStyle w:val="List2"/>
            </w:pPr>
            <w:r w:rsidRPr="00B21377">
              <w:t>1.2.</w:t>
            </w:r>
            <w:r w:rsidRPr="00B21377">
              <w:tab/>
            </w:r>
            <w:r w:rsidRPr="00B21377">
              <w:t xml:space="preserve">Identify </w:t>
            </w:r>
            <w:r w:rsidRPr="00B21377">
              <w:rPr>
                <w:rStyle w:val="BoldandItalics"/>
              </w:rPr>
              <w:t>shift requirements</w:t>
            </w:r>
            <w:r w:rsidRPr="00B21377">
              <w:t xml:space="preserve"> from the </w:t>
            </w:r>
            <w:r w:rsidRPr="00B21377">
              <w:rPr>
                <w:rStyle w:val="BoldandItalics"/>
              </w:rPr>
              <w:t>previous shift report</w:t>
            </w:r>
            <w:r w:rsidRPr="00B21377">
              <w:t xml:space="preserve"> and instructions relating to </w:t>
            </w:r>
            <w:r w:rsidRPr="00B21377">
              <w:rPr>
                <w:rStyle w:val="BoldandItalics"/>
              </w:rPr>
              <w:t>plant operations</w:t>
            </w:r>
          </w:p>
          <w:p w:rsidR="00000000" w:rsidRPr="00B21377" w:rsidP="00B21377">
            <w:pPr>
              <w:pStyle w:val="List2"/>
            </w:pPr>
            <w:r w:rsidRPr="00B21377">
              <w:t>1.3.</w:t>
            </w:r>
            <w:r w:rsidRPr="00B21377">
              <w:tab/>
              <w:t>Interpret and confirm shift operational plan with the supervisor according to mine procedures</w:t>
            </w:r>
          </w:p>
          <w:p w:rsidR="00000000" w:rsidRPr="00B21377" w:rsidP="00B21377">
            <w:pPr>
              <w:pStyle w:val="List2"/>
            </w:pPr>
            <w:r w:rsidRPr="00B21377">
              <w:t>1.4.</w:t>
            </w:r>
            <w:r w:rsidRPr="00B21377">
              <w:tab/>
            </w:r>
            <w:r w:rsidRPr="00B21377">
              <w:rPr>
                <w:rStyle w:val="BoldandItalics"/>
              </w:rPr>
              <w:t>Communicate</w:t>
            </w:r>
            <w:r w:rsidRPr="00B21377">
              <w:t xml:space="preserve"> with all relevant personnel before </w:t>
            </w:r>
            <w:r w:rsidRPr="00B21377">
              <w:t xml:space="preserve">commencement of </w:t>
            </w:r>
            <w:r w:rsidRPr="00B21377">
              <w:rPr>
                <w:rStyle w:val="BoldandItalics"/>
              </w:rPr>
              <w:t>operations</w:t>
            </w:r>
          </w:p>
          <w:p w:rsidR="00000000" w:rsidP="00B21377">
            <w:pPr>
              <w:pStyle w:val="List2"/>
              <w:rPr>
                <w:lang w:val="en-NZ"/>
              </w:rPr>
            </w:pPr>
            <w:r w:rsidRPr="00B21377">
              <w:t>1.5.</w:t>
            </w:r>
            <w:r w:rsidRPr="00B21377">
              <w:tab/>
              <w:t xml:space="preserve">Carry out pre-start check of all equipment </w:t>
            </w:r>
          </w:p>
        </w:tc>
      </w:tr>
      <w:tr w:rsidTr="00BD697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377">
            <w:pPr>
              <w:pStyle w:val="List"/>
              <w:rPr>
                <w:lang w:val="en-NZ"/>
              </w:rPr>
            </w:pPr>
            <w:r w:rsidRPr="00B21377">
              <w:t>2.</w:t>
            </w:r>
            <w:r w:rsidRPr="00B21377">
              <w:tab/>
              <w:t>Control plant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377" w:rsidP="00B21377">
            <w:pPr>
              <w:pStyle w:val="List2"/>
            </w:pPr>
            <w:r w:rsidRPr="00B21377">
              <w:t>2.1.</w:t>
            </w:r>
            <w:r w:rsidRPr="00B21377">
              <w:tab/>
              <w:t xml:space="preserve">Start-up equipment and close down completely or partially in the sequence necessary to avoid damage/spillage </w:t>
            </w:r>
          </w:p>
          <w:p w:rsidR="00000000" w:rsidRPr="00B21377" w:rsidP="00B21377">
            <w:pPr>
              <w:pStyle w:val="List2"/>
            </w:pPr>
            <w:r w:rsidRPr="00B21377">
              <w:t>2.2.</w:t>
            </w:r>
            <w:r w:rsidRPr="00B21377">
              <w:tab/>
              <w:t xml:space="preserve">Monitor and control </w:t>
            </w:r>
            <w:r w:rsidRPr="00B21377">
              <w:rPr>
                <w:rStyle w:val="BoldandItalics"/>
              </w:rPr>
              <w:t>plant processes</w:t>
            </w:r>
            <w:r w:rsidRPr="00B21377">
              <w:t xml:space="preserve"> to maintain shift plan and optimise coal stocks/</w:t>
            </w:r>
            <w:r w:rsidRPr="00B21377">
              <w:rPr>
                <w:rStyle w:val="BoldandItalics"/>
              </w:rPr>
              <w:t>coal quality</w:t>
            </w:r>
            <w:r w:rsidRPr="00B21377">
              <w:t xml:space="preserve"> and overburden removal </w:t>
            </w:r>
          </w:p>
          <w:p w:rsidR="00000000" w:rsidRPr="00B21377" w:rsidP="00B21377">
            <w:pPr>
              <w:pStyle w:val="List2"/>
            </w:pPr>
            <w:r w:rsidRPr="00B21377">
              <w:t>2.3.</w:t>
            </w:r>
            <w:r w:rsidRPr="00B21377">
              <w:tab/>
              <w:t>Monitor location and availability of all personnel within the mine</w:t>
            </w:r>
          </w:p>
          <w:p w:rsidR="00000000" w:rsidRPr="00B21377" w:rsidP="00B21377">
            <w:pPr>
              <w:pStyle w:val="List2"/>
            </w:pPr>
            <w:r w:rsidRPr="00B21377">
              <w:t>2.4.</w:t>
            </w:r>
            <w:r w:rsidRPr="00B21377">
              <w:tab/>
              <w:t xml:space="preserve">Monitor and act on warning devices </w:t>
            </w:r>
          </w:p>
          <w:p w:rsidR="00000000" w:rsidRPr="00B21377" w:rsidP="00B21377">
            <w:pPr>
              <w:pStyle w:val="List2"/>
            </w:pPr>
            <w:r w:rsidRPr="00B21377">
              <w:t>2.5.</w:t>
            </w:r>
            <w:r w:rsidRPr="00B21377">
              <w:tab/>
              <w:t xml:space="preserve">Control the </w:t>
            </w:r>
            <w:r w:rsidRPr="00B21377">
              <w:rPr>
                <w:rStyle w:val="BoldandItalics"/>
              </w:rPr>
              <w:t>operation</w:t>
            </w:r>
            <w:r w:rsidRPr="00B21377">
              <w:t xml:space="preserve"> of equipment an</w:t>
            </w:r>
            <w:r w:rsidRPr="00B21377">
              <w:t>d the use of materials to minimise wastage</w:t>
            </w:r>
          </w:p>
          <w:p w:rsidR="00000000" w:rsidP="00B21377">
            <w:pPr>
              <w:pStyle w:val="List2"/>
              <w:rPr>
                <w:lang w:val="en-NZ"/>
              </w:rPr>
            </w:pPr>
            <w:r w:rsidRPr="00B21377">
              <w:t>2.6.</w:t>
            </w:r>
            <w:r w:rsidRPr="00B21377">
              <w:tab/>
              <w:t>Implement emergency, fire and disaster situations, including control centre evacuation procedures</w:t>
            </w:r>
          </w:p>
        </w:tc>
      </w:tr>
      <w:tr w:rsidTr="00BD697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377">
            <w:pPr>
              <w:pStyle w:val="List"/>
              <w:rPr>
                <w:lang w:val="en-NZ"/>
              </w:rPr>
            </w:pPr>
            <w:r w:rsidRPr="00B21377">
              <w:t>3.</w:t>
            </w:r>
            <w:r w:rsidRPr="00B21377">
              <w:tab/>
              <w:t>Record operational information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377">
            <w:pPr>
              <w:pStyle w:val="List2"/>
              <w:rPr>
                <w:lang w:val="en-NZ"/>
              </w:rPr>
            </w:pPr>
            <w:r w:rsidRPr="00B21377">
              <w:t>3.1.</w:t>
            </w:r>
            <w:r w:rsidRPr="00B21377">
              <w:tab/>
              <w:t xml:space="preserve">Report and record all </w:t>
            </w:r>
            <w:r w:rsidRPr="00B21377">
              <w:rPr>
                <w:rStyle w:val="BoldandItalics"/>
              </w:rPr>
              <w:t>information</w:t>
            </w:r>
            <w:r w:rsidRPr="00B21377">
              <w:t xml:space="preserve"> required to maintain excavation and </w:t>
            </w:r>
            <w:r w:rsidRPr="00B21377">
              <w:t xml:space="preserve">plant </w:t>
            </w:r>
            <w:r w:rsidRPr="00B21377">
              <w:rPr>
                <w:rStyle w:val="BoldandItalics"/>
              </w:rPr>
              <w:t>operations</w:t>
            </w:r>
            <w:r w:rsidRPr="00B21377">
              <w:t>, including oral and written reports</w:t>
            </w:r>
          </w:p>
        </w:tc>
      </w:tr>
      <w:tr w:rsidTr="00BD697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377">
            <w:pPr>
              <w:pStyle w:val="List"/>
              <w:rPr>
                <w:lang w:val="en-NZ"/>
              </w:rPr>
            </w:pPr>
            <w:r w:rsidRPr="00B21377">
              <w:t>4.</w:t>
            </w:r>
            <w:r w:rsidRPr="00B21377">
              <w:tab/>
              <w:t>Maintain standard practices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377" w:rsidP="00B21377">
            <w:pPr>
              <w:pStyle w:val="List2"/>
            </w:pPr>
            <w:r w:rsidRPr="00B21377">
              <w:t>4.1.</w:t>
            </w:r>
            <w:r w:rsidRPr="00B21377">
              <w:tab/>
              <w:t xml:space="preserve">Follow standards for safe and competent work practices </w:t>
            </w:r>
          </w:p>
          <w:p w:rsidR="00000000" w:rsidRPr="00B21377" w:rsidP="00B21377">
            <w:pPr>
              <w:pStyle w:val="List2"/>
            </w:pPr>
            <w:r w:rsidRPr="00B21377">
              <w:t>4.2.</w:t>
            </w:r>
            <w:r w:rsidRPr="00B21377">
              <w:tab/>
              <w:t>Maintain control systems security requirements</w:t>
            </w:r>
          </w:p>
          <w:p w:rsidR="00000000" w:rsidRPr="00B21377" w:rsidP="00B21377">
            <w:pPr>
              <w:pStyle w:val="List2"/>
            </w:pPr>
            <w:r w:rsidRPr="00B21377">
              <w:t>4.3.</w:t>
            </w:r>
            <w:r w:rsidRPr="00B21377">
              <w:tab/>
              <w:t xml:space="preserve">Control and monitor contractor access to mine and </w:t>
            </w:r>
            <w:r w:rsidRPr="00B21377">
              <w:rPr>
                <w:rStyle w:val="BoldandItalics"/>
              </w:rPr>
              <w:t>pla</w:t>
            </w:r>
            <w:r w:rsidRPr="00B21377">
              <w:rPr>
                <w:rStyle w:val="BoldandItalics"/>
              </w:rPr>
              <w:t>nt</w:t>
            </w:r>
          </w:p>
          <w:p w:rsidR="00000000" w:rsidRPr="00B21377" w:rsidP="00B21377">
            <w:pPr>
              <w:pStyle w:val="List2"/>
            </w:pPr>
            <w:r w:rsidRPr="00B21377">
              <w:t>4.4.</w:t>
            </w:r>
            <w:r w:rsidRPr="00B21377">
              <w:tab/>
              <w:t>Observe safety rules and regulations, including legislation and site-specific instructions</w:t>
            </w:r>
          </w:p>
        </w:tc>
      </w:tr>
    </w:tbl>
    <w:p w:rsidR="00000000" w:rsidRPr="00B21377" w:rsidP="00B21377">
      <w:pPr>
        <w:pStyle w:val="BodyText"/>
      </w:pPr>
    </w:p>
    <w:p w:rsidR="00000000" w:rsidRPr="00B21377" w:rsidP="00B21377">
      <w:pPr>
        <w:pStyle w:val="AllowPageBreak"/>
      </w:pPr>
    </w:p>
    <w:p w:rsidR="00000000" w:rsidRPr="00B21377" w:rsidP="00B21377">
      <w:pPr>
        <w:pStyle w:val="Heading1"/>
      </w:pPr>
      <w:bookmarkStart w:id="9" w:name="O_129995"/>
      <w:bookmarkEnd w:id="9"/>
      <w:r w:rsidRPr="00B21377">
        <w:t>Required Skills and Knowledge</w:t>
      </w:r>
    </w:p>
    <w:tbl>
      <w:tblPr>
        <w:tblW w:w="0" w:type="auto"/>
        <w:tblLayout w:type="fixed"/>
        <w:tblCellMar>
          <w:left w:w="62" w:type="dxa"/>
          <w:right w:w="62" w:type="dxa"/>
        </w:tblCellMar>
        <w:tblLook w:val="0000"/>
      </w:tblPr>
      <w:tblGrid>
        <w:gridCol w:w="8522"/>
      </w:tblGrid>
      <w:tr w:rsidTr="00BD69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377">
            <w:pPr>
              <w:pStyle w:val="BodyText"/>
              <w:rPr>
                <w:lang w:val="en-NZ"/>
              </w:rPr>
            </w:pPr>
            <w:r w:rsidRPr="00B21377">
              <w:t>This section describes the skills and knowledge required for this unit.</w:t>
            </w:r>
          </w:p>
        </w:tc>
      </w:tr>
      <w:tr w:rsidTr="00BD69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377">
            <w:pPr>
              <w:pStyle w:val="BodyText"/>
              <w:rPr>
                <w:lang w:val="en-NZ"/>
              </w:rPr>
            </w:pPr>
            <w:r w:rsidRPr="00B21377">
              <w:rPr>
                <w:rStyle w:val="SpecialBold"/>
              </w:rPr>
              <w:t>Required skills</w:t>
            </w:r>
          </w:p>
        </w:tc>
      </w:tr>
      <w:tr w:rsidTr="00BD69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377" w:rsidP="00B21377">
            <w:pPr>
              <w:pStyle w:val="BodyText"/>
            </w:pPr>
            <w:r w:rsidRPr="00B21377">
              <w:t>Specific skills are required to achieve the Performance Criteria of this unit, particularly for its application in the various circumstances in which this unit may be used. This includes the ability to carry out the following, as required to conduct contro</w:t>
            </w:r>
            <w:r w:rsidRPr="00B21377">
              <w:t>l centre operations:</w:t>
            </w:r>
          </w:p>
          <w:p w:rsidR="00000000" w:rsidRPr="00B21377" w:rsidP="00B21377">
            <w:pPr>
              <w:pStyle w:val="ListBullet"/>
            </w:pPr>
            <w:r w:rsidRPr="00B21377">
              <w:t>apply legislative, organisation and site requirements and procedures for the conduct of control centre operations</w:t>
            </w:r>
          </w:p>
          <w:p w:rsidR="00000000" w:rsidRPr="00B21377" w:rsidP="00B21377">
            <w:pPr>
              <w:pStyle w:val="ListBullet"/>
            </w:pPr>
            <w:r w:rsidRPr="00B21377">
              <w:t>apply legislative, organisation and site requirements and procedures for conduct of control centre operations</w:t>
            </w:r>
          </w:p>
          <w:p w:rsidR="00000000" w:rsidRPr="00B21377" w:rsidP="00B21377">
            <w:pPr>
              <w:pStyle w:val="ListBullet"/>
            </w:pPr>
            <w:r w:rsidRPr="00B21377">
              <w:t>apply emergency, disaster, safety and security requirements</w:t>
            </w:r>
          </w:p>
          <w:p w:rsidR="00000000" w:rsidRPr="00B21377" w:rsidP="00B21377">
            <w:pPr>
              <w:pStyle w:val="ListBullet"/>
            </w:pPr>
            <w:r w:rsidRPr="00B21377">
              <w:t>access, interpret and apply technical information to production plans</w:t>
            </w:r>
          </w:p>
          <w:p w:rsidR="00000000" w:rsidRPr="00B21377" w:rsidP="00B21377">
            <w:pPr>
              <w:pStyle w:val="ListBullet"/>
            </w:pPr>
            <w:r w:rsidRPr="00B21377">
              <w:t>maintain records</w:t>
            </w:r>
          </w:p>
          <w:p w:rsidR="00000000" w:rsidRPr="00B21377" w:rsidP="00B21377">
            <w:pPr>
              <w:pStyle w:val="ListBullet"/>
            </w:pPr>
            <w:r w:rsidRPr="00B21377">
              <w:t>apply  hand-eye coordination</w:t>
            </w:r>
          </w:p>
          <w:p w:rsidR="00000000" w:rsidRPr="00B21377" w:rsidP="00B21377">
            <w:pPr>
              <w:pStyle w:val="ListBullet"/>
            </w:pPr>
            <w:r w:rsidRPr="00B21377">
              <w:t>apply diagnostic techniques and resolve operational problems</w:t>
            </w:r>
          </w:p>
          <w:p w:rsidR="00000000" w:rsidRPr="00B21377" w:rsidP="00B21377">
            <w:pPr>
              <w:pStyle w:val="ListBullet"/>
            </w:pPr>
            <w:r w:rsidRPr="00B21377">
              <w:t>comply with environ</w:t>
            </w:r>
            <w:r w:rsidRPr="00B21377">
              <w:t>mental requirements</w:t>
            </w:r>
          </w:p>
          <w:p w:rsidR="00000000" w:rsidP="00B21377">
            <w:pPr>
              <w:pStyle w:val="ListBullet"/>
              <w:rPr>
                <w:lang w:val="en-NZ"/>
              </w:rPr>
            </w:pPr>
            <w:r w:rsidRPr="00B21377">
              <w:t>use basic keyboard skills</w:t>
            </w:r>
          </w:p>
        </w:tc>
      </w:tr>
      <w:tr w:rsidTr="00BD69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377">
            <w:pPr>
              <w:pStyle w:val="BodyText"/>
              <w:rPr>
                <w:lang w:val="en-NZ"/>
              </w:rPr>
            </w:pPr>
            <w:r w:rsidRPr="00B21377">
              <w:rPr>
                <w:rStyle w:val="SpecialBold"/>
              </w:rPr>
              <w:t>Required knowledge</w:t>
            </w:r>
          </w:p>
        </w:tc>
      </w:tr>
      <w:tr w:rsidTr="00BD69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377" w:rsidP="00B21377">
            <w:pPr>
              <w:pStyle w:val="BodyText"/>
            </w:pPr>
            <w:r w:rsidRPr="00B21377">
              <w:t xml:space="preserve">Specific knowledge is required to achieve the Performance Criteria of this unit, particularly for its application in the various circumstances in which this unit may be used. This includes </w:t>
            </w:r>
            <w:r w:rsidRPr="00B21377">
              <w:t>knowledge of the following, as required to conduct control centre operations:</w:t>
            </w:r>
          </w:p>
          <w:p w:rsidR="00000000" w:rsidRPr="00B21377" w:rsidP="00B21377">
            <w:pPr>
              <w:pStyle w:val="ListBullet"/>
            </w:pPr>
            <w:r w:rsidRPr="00B21377">
              <w:t>legislative and regulatory requirements relating to this competency</w:t>
            </w:r>
          </w:p>
          <w:p w:rsidR="00000000" w:rsidRPr="00B21377" w:rsidP="00B21377">
            <w:pPr>
              <w:pStyle w:val="ListBullet"/>
            </w:pPr>
            <w:r w:rsidRPr="00B21377">
              <w:t>site and equipment permit and access procedures</w:t>
            </w:r>
          </w:p>
          <w:p w:rsidR="00000000" w:rsidRPr="00B21377" w:rsidP="00B21377">
            <w:pPr>
              <w:pStyle w:val="ListBullet"/>
            </w:pPr>
            <w:r w:rsidRPr="00B21377">
              <w:t>state and mine emergency and disaster procedures and safety r</w:t>
            </w:r>
            <w:r w:rsidRPr="00B21377">
              <w:t>equirements, , including fire and flood</w:t>
            </w:r>
          </w:p>
          <w:p w:rsidR="00000000" w:rsidRPr="00B21377" w:rsidP="00B21377">
            <w:pPr>
              <w:pStyle w:val="ListBullet"/>
            </w:pPr>
            <w:r w:rsidRPr="00B21377">
              <w:t>site plant and systems configuration, alternative configurations, capacities and limitations</w:t>
            </w:r>
          </w:p>
          <w:p w:rsidR="00000000" w:rsidRPr="00B21377" w:rsidP="00B21377">
            <w:pPr>
              <w:pStyle w:val="ListBullet"/>
            </w:pPr>
            <w:r w:rsidRPr="00B21377">
              <w:t>environmental compliance requirements</w:t>
            </w:r>
          </w:p>
          <w:p w:rsidR="00000000" w:rsidRPr="00B21377" w:rsidP="00B21377">
            <w:pPr>
              <w:pStyle w:val="ListBullet"/>
            </w:pPr>
            <w:r w:rsidRPr="00B21377">
              <w:t>control centre monitoring and communication systems</w:t>
            </w:r>
          </w:p>
          <w:p w:rsidR="00000000" w:rsidRPr="00B21377" w:rsidP="00B21377">
            <w:pPr>
              <w:pStyle w:val="ListBullet"/>
            </w:pPr>
            <w:r w:rsidRPr="00B21377">
              <w:t>personnel/shift systems</w:t>
            </w:r>
          </w:p>
          <w:p w:rsidR="00000000" w:rsidRPr="00B21377" w:rsidP="00B21377">
            <w:pPr>
              <w:pStyle w:val="ListBullet"/>
            </w:pPr>
            <w:r w:rsidRPr="00B21377">
              <w:t>maintenance and contractor procedures</w:t>
            </w:r>
          </w:p>
          <w:p w:rsidR="00000000" w:rsidRPr="00B21377" w:rsidP="00B21377">
            <w:pPr>
              <w:pStyle w:val="ListBullet"/>
            </w:pPr>
            <w:r w:rsidRPr="00B21377">
              <w:t>mine geological conditions and survey data and associated operating precautions</w:t>
            </w:r>
          </w:p>
        </w:tc>
      </w:tr>
    </w:tbl>
    <w:p w:rsidR="00000000" w:rsidRPr="00B21377" w:rsidP="00B21377">
      <w:pPr>
        <w:pStyle w:val="BodyText"/>
      </w:pPr>
    </w:p>
    <w:p w:rsidR="00000000" w:rsidRPr="00B21377" w:rsidP="00B21377">
      <w:pPr>
        <w:pStyle w:val="AllowPageBreak"/>
      </w:pPr>
    </w:p>
    <w:p w:rsidR="00000000" w:rsidRPr="00B21377" w:rsidP="00B21377">
      <w:pPr>
        <w:pStyle w:val="Heading1"/>
      </w:pPr>
      <w:bookmarkStart w:id="10" w:name="O_129996"/>
      <w:bookmarkEnd w:id="10"/>
      <w:r w:rsidRPr="00B21377">
        <w:t>Evidence Guide</w:t>
      </w:r>
    </w:p>
    <w:tbl>
      <w:tblPr>
        <w:tblW w:w="0" w:type="auto"/>
        <w:tblLayout w:type="fixed"/>
        <w:tblCellMar>
          <w:left w:w="62" w:type="dxa"/>
          <w:right w:w="62" w:type="dxa"/>
        </w:tblCellMar>
        <w:tblLook w:val="0000"/>
      </w:tblPr>
      <w:tblGrid>
        <w:gridCol w:w="3448"/>
        <w:gridCol w:w="5074"/>
      </w:tblGrid>
      <w:tr w:rsidTr="00BD697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377">
            <w:pPr>
              <w:pStyle w:val="BodyText"/>
              <w:rPr>
                <w:lang w:val="en-NZ"/>
              </w:rPr>
            </w:pPr>
            <w:r w:rsidRPr="00B21377">
              <w:t>The evidence guide provides advice on assessment and must be read in conjunction with the performance cr</w:t>
            </w:r>
            <w:r w:rsidRPr="00B21377">
              <w:t>iteria, required skills and knowledge, range statement and the Assessment Guidelines for the Training Package.</w:t>
            </w:r>
          </w:p>
        </w:tc>
      </w:tr>
      <w:tr w:rsidTr="00BD697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377">
            <w:pPr>
              <w:pStyle w:val="BodyText"/>
              <w:rPr>
                <w:lang w:val="en-NZ"/>
              </w:rPr>
            </w:pPr>
            <w:r w:rsidRPr="00B21377">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377">
            <w:pPr>
              <w:pStyle w:val="BodyText"/>
              <w:rPr>
                <w:lang w:val="en-NZ"/>
              </w:rPr>
            </w:pPr>
          </w:p>
        </w:tc>
      </w:tr>
      <w:tr w:rsidTr="00BD697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377">
            <w:pPr>
              <w:pStyle w:val="BodyText"/>
              <w:rPr>
                <w:lang w:val="en-NZ"/>
              </w:rPr>
            </w:pPr>
            <w:r w:rsidRPr="00B21377">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377" w:rsidP="00B21377">
            <w:pPr>
              <w:pStyle w:val="BodyText"/>
            </w:pPr>
            <w:r w:rsidRPr="00B21377">
              <w:t>The evidence required to demonstrate competency in this unit must be relevant to worksite operations and satisfy all of the requirements of the performance criteria, required skills and knowledge and the range statement of this unit and include evidence of</w:t>
            </w:r>
            <w:r w:rsidRPr="00B21377">
              <w:t xml:space="preserve"> the following:</w:t>
            </w:r>
          </w:p>
          <w:p w:rsidR="00000000" w:rsidRPr="00B21377" w:rsidP="00B21377">
            <w:pPr>
              <w:pStyle w:val="ListBullet"/>
            </w:pPr>
            <w:r w:rsidRPr="00B21377">
              <w:t>knowledge of the requirements, procedures and instructions for conducting control centre operations</w:t>
            </w:r>
          </w:p>
          <w:p w:rsidR="00000000" w:rsidRPr="00B21377" w:rsidP="00B21377">
            <w:pPr>
              <w:pStyle w:val="ListBullet"/>
            </w:pPr>
            <w:r w:rsidRPr="00B21377">
              <w:t>implementation of requirements, procedures and techniques for the safe, effective and efficient completion of control centre operations</w:t>
            </w:r>
          </w:p>
          <w:p w:rsidR="00000000" w:rsidRPr="00B21377" w:rsidP="00B21377">
            <w:pPr>
              <w:pStyle w:val="ListBullet"/>
            </w:pPr>
            <w:r w:rsidRPr="00B21377">
              <w:t>wor</w:t>
            </w:r>
            <w:r w:rsidRPr="00B21377">
              <w:t>king with others to undertake and complete the control centre operations in a way that meets all of the required outcomes</w:t>
            </w:r>
          </w:p>
          <w:p w:rsidR="00000000" w:rsidP="00B21377">
            <w:pPr>
              <w:pStyle w:val="ListBullet"/>
              <w:rPr>
                <w:lang w:val="en-NZ"/>
              </w:rPr>
            </w:pPr>
            <w:r w:rsidRPr="00B21377">
              <w:t>consistent timely completion of control centre operations that safely, effectively and efficiently meets the required outcomes</w:t>
            </w:r>
          </w:p>
        </w:tc>
      </w:tr>
      <w:tr w:rsidTr="00BD697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377">
            <w:pPr>
              <w:pStyle w:val="BodyText"/>
              <w:rPr>
                <w:lang w:val="en-NZ"/>
              </w:rPr>
            </w:pPr>
            <w:r w:rsidRPr="00B21377">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377" w:rsidP="00B21377">
            <w:pPr>
              <w:pStyle w:val="ListBullet"/>
            </w:pPr>
            <w:r w:rsidRPr="00B21377">
              <w:t>This unit must be assessed in the context of the work environment. Where personal safety or environmental damage are limiting factors, assessment may occur in a simulated environment provided it is realisti</w:t>
            </w:r>
            <w:r w:rsidRPr="00B21377">
              <w:t>c and sufficiently rigorous to cover all aspects of workplace performance, including task skills, task management skills, contingency management skills and job role environment skills.</w:t>
            </w:r>
          </w:p>
          <w:p w:rsidR="00000000" w:rsidRPr="00B21377" w:rsidP="00B21377">
            <w:pPr>
              <w:pStyle w:val="ListBullet"/>
            </w:pPr>
            <w:r w:rsidRPr="00B21377">
              <w:t xml:space="preserve"> Assessment of this competency requires typical resources normally used</w:t>
            </w:r>
            <w:r w:rsidRPr="00B21377">
              <w:t xml:space="preserve"> in a resources and infrastructure sector environment. Selection and use of resources for particular worksites may differ due to the site circumstances.</w:t>
            </w:r>
          </w:p>
          <w:p w:rsidR="00000000" w:rsidRPr="00B21377" w:rsidP="00B21377">
            <w:pPr>
              <w:pStyle w:val="ListBullet"/>
            </w:pPr>
            <w:r w:rsidRPr="00B21377">
              <w:t>The assessment environment should not disadvantage the participant. For example, language, literacy and</w:t>
            </w:r>
            <w:r w:rsidRPr="00B21377">
              <w:t xml:space="preserve"> numeracy demands of assessment should not be greater than those required on the job.</w:t>
            </w:r>
          </w:p>
          <w:p w:rsidR="00000000" w:rsidRPr="00B21377" w:rsidP="00B21377">
            <w:pPr>
              <w:pStyle w:val="ListBullet"/>
            </w:pPr>
            <w:r w:rsidRPr="00B21377">
              <w:t>Customisation of assessment and delivery environment to sensitively accommodate cultural diversity.</w:t>
            </w:r>
          </w:p>
          <w:p w:rsidR="00000000" w:rsidRPr="00B21377" w:rsidP="00B21377">
            <w:pPr>
              <w:pStyle w:val="ListBullet"/>
            </w:pPr>
            <w:r w:rsidRPr="00B21377">
              <w:t>Aboriginal people and other people from a non English speaking backgro</w:t>
            </w:r>
            <w:r w:rsidRPr="00B21377">
              <w:t>und may have second language issues.</w:t>
            </w:r>
          </w:p>
          <w:p w:rsidR="00000000" w:rsidP="00B21377">
            <w:pPr>
              <w:pStyle w:val="ListBullet"/>
              <w:rPr>
                <w:lang w:val="en-NZ"/>
              </w:rPr>
            </w:pPr>
            <w:r w:rsidRPr="00B21377">
              <w:t>Where applicable, physical resources should include equipment modified for people with disabilities.  Access must be provided to appropriate learning and/or assessment support when required.</w:t>
            </w:r>
          </w:p>
        </w:tc>
      </w:tr>
      <w:tr w:rsidTr="00BD697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377">
            <w:pPr>
              <w:pStyle w:val="BodyText"/>
              <w:rPr>
                <w:lang w:val="en-NZ"/>
              </w:rPr>
            </w:pPr>
            <w:r w:rsidRPr="00B21377">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377" w:rsidP="00B21377">
            <w:pPr>
              <w:pStyle w:val="BodyText"/>
            </w:pPr>
            <w:r w:rsidRPr="00B21377">
              <w:t>This u</w:t>
            </w:r>
            <w:r w:rsidRPr="00B21377">
              <w:t xml:space="preserve">nit may be assessed in a holistic way with other units of competency.  The assessment strategy for this unit must verify required knowledge and skill and practical application using more than one of the following assessment methods: </w:t>
            </w:r>
          </w:p>
          <w:p w:rsidR="00000000" w:rsidRPr="00B21377" w:rsidP="00B21377">
            <w:pPr>
              <w:pStyle w:val="ListBullet"/>
            </w:pPr>
            <w:r w:rsidRPr="00B21377">
              <w:t>written and/or oral a</w:t>
            </w:r>
            <w:r w:rsidRPr="00B21377">
              <w:t>ssessment of the candidate's required knowledge</w:t>
            </w:r>
          </w:p>
          <w:p w:rsidR="00000000" w:rsidRPr="00B21377" w:rsidP="00B21377">
            <w:pPr>
              <w:pStyle w:val="ListBullet"/>
            </w:pPr>
            <w:r w:rsidRPr="00B21377">
              <w:t>observed, documented and/or first hand testimonial evidence of the candidate's:</w:t>
            </w:r>
          </w:p>
          <w:p w:rsidR="00000000" w:rsidRPr="00B21377" w:rsidP="00B21377">
            <w:pPr>
              <w:pStyle w:val="ListBullet2"/>
            </w:pPr>
            <w:r w:rsidRPr="00B21377">
              <w:t>implementation of appropriate requirement, procedures and techniques for the safe, effective and efficient achievement of requi</w:t>
            </w:r>
            <w:r w:rsidRPr="00B21377">
              <w:t>red outcomes</w:t>
            </w:r>
          </w:p>
          <w:p w:rsidR="00000000" w:rsidRPr="00B21377" w:rsidP="00B21377">
            <w:pPr>
              <w:pStyle w:val="ListBullet2"/>
            </w:pPr>
            <w:r w:rsidRPr="00B21377">
              <w:t>consistent achievement of required outcomes</w:t>
            </w:r>
          </w:p>
          <w:p w:rsidR="00000000" w:rsidRPr="00B21377" w:rsidP="00B21377">
            <w:pPr>
              <w:pStyle w:val="ListBullet"/>
            </w:pPr>
            <w:r w:rsidRPr="00B21377">
              <w:t>first hand testimonial evidence of the candidate's:</w:t>
            </w:r>
          </w:p>
          <w:p w:rsidR="00000000" w:rsidP="00B21377">
            <w:pPr>
              <w:pStyle w:val="ListBullet2"/>
              <w:rPr>
                <w:lang w:val="en-NZ"/>
              </w:rPr>
            </w:pPr>
            <w:r w:rsidRPr="00B21377">
              <w:t>working with others to undertake and complete the control centre operations</w:t>
            </w:r>
          </w:p>
        </w:tc>
      </w:tr>
      <w:tr w:rsidTr="00BD697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377">
            <w:pPr>
              <w:pStyle w:val="BodyText"/>
              <w:rPr>
                <w:lang w:val="en-NZ"/>
              </w:rPr>
            </w:pPr>
            <w:r w:rsidRPr="00B21377">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377" w:rsidP="00B21377">
            <w:pPr>
              <w:pStyle w:val="BodyText"/>
            </w:pPr>
            <w:r w:rsidRPr="00B21377">
              <w:t>Consult the SkillsDMC User Guide for further information on assessment including access and equity issues.</w:t>
            </w:r>
          </w:p>
        </w:tc>
      </w:tr>
    </w:tbl>
    <w:p w:rsidR="00000000" w:rsidRPr="00B21377" w:rsidP="00B21377">
      <w:pPr>
        <w:pStyle w:val="BodyText"/>
      </w:pPr>
    </w:p>
    <w:p w:rsidR="00000000" w:rsidRPr="00B21377" w:rsidP="00B21377">
      <w:pPr>
        <w:pStyle w:val="AllowPageBreak"/>
      </w:pPr>
    </w:p>
    <w:p w:rsidR="00000000" w:rsidRPr="00B21377" w:rsidP="00B21377">
      <w:pPr>
        <w:pStyle w:val="Heading1"/>
      </w:pPr>
      <w:bookmarkStart w:id="11" w:name="O_129997"/>
      <w:bookmarkEnd w:id="11"/>
      <w:r w:rsidRPr="00B21377">
        <w:t>Range Statement</w:t>
      </w:r>
    </w:p>
    <w:tbl>
      <w:tblPr>
        <w:tblW w:w="0" w:type="auto"/>
        <w:tblLayout w:type="fixed"/>
        <w:tblCellMar>
          <w:left w:w="62" w:type="dxa"/>
          <w:right w:w="62" w:type="dxa"/>
        </w:tblCellMar>
        <w:tblLook w:val="0000"/>
      </w:tblPr>
      <w:tblGrid>
        <w:gridCol w:w="3492"/>
        <w:gridCol w:w="5030"/>
      </w:tblGrid>
      <w:tr w:rsidTr="00BD697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377">
            <w:pPr>
              <w:pStyle w:val="BodyText"/>
              <w:rPr>
                <w:lang w:val="en-NZ"/>
              </w:rPr>
            </w:pPr>
            <w:r w:rsidRPr="00B21377">
              <w:t>The range statement relates to the unit of competency as a whole. It allows for different work environments and situations that may affect performance. Bold italicised wording, if used in the performance criteria, is detailed below. Essential operating con</w:t>
            </w:r>
            <w:r w:rsidRPr="00B21377">
              <w:t>ditions that may be present with training and assessment (depending on the work situation, needs of the candidate, accessibility of the item, and local industry and regional contexts) may also be included.</w:t>
            </w:r>
          </w:p>
        </w:tc>
      </w:tr>
      <w:tr w:rsidTr="00BD6971">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377">
            <w:pPr>
              <w:pStyle w:val="BodyText"/>
              <w:rPr>
                <w:lang w:val="en-NZ"/>
              </w:rPr>
            </w:pPr>
            <w:r w:rsidRPr="00B21377">
              <w:rPr>
                <w:rStyle w:val="SpecialBold"/>
              </w:rPr>
              <w:t>Relevant compliance documentation</w:t>
            </w:r>
            <w:r w:rsidRPr="00B21377">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377" w:rsidP="00B21377">
            <w:pPr>
              <w:pStyle w:val="ListBullet"/>
            </w:pPr>
            <w:r w:rsidRPr="00B21377">
              <w:t>legislative, organisational and site requirements and procedures</w:t>
            </w:r>
          </w:p>
          <w:p w:rsidR="00000000" w:rsidRPr="00B21377" w:rsidP="00B21377">
            <w:pPr>
              <w:pStyle w:val="ListBullet"/>
            </w:pPr>
            <w:r w:rsidRPr="00B21377">
              <w:t>manufacturer's guidelines and specifications</w:t>
            </w:r>
          </w:p>
          <w:p w:rsidR="00000000" w:rsidRPr="00B21377" w:rsidP="00B21377">
            <w:pPr>
              <w:pStyle w:val="ListBullet"/>
            </w:pPr>
            <w:r w:rsidRPr="00B21377">
              <w:t>Australian standards</w:t>
            </w:r>
          </w:p>
          <w:p w:rsidR="00000000" w:rsidRPr="00B21377" w:rsidP="00B21377">
            <w:pPr>
              <w:pStyle w:val="ListBullet"/>
            </w:pPr>
            <w:r w:rsidRPr="00B21377">
              <w:t>Employment and workplace relations legislation</w:t>
            </w:r>
          </w:p>
          <w:p w:rsidR="00000000" w:rsidP="00B21377">
            <w:pPr>
              <w:pStyle w:val="ListBullet"/>
              <w:rPr>
                <w:lang w:val="en-NZ"/>
              </w:rPr>
            </w:pPr>
            <w:r w:rsidRPr="00B21377">
              <w:t>Equal Employment Opportunity and Disability Discrimination legislation</w:t>
            </w:r>
          </w:p>
        </w:tc>
      </w:tr>
      <w:tr w:rsidTr="00BD6971">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377">
            <w:pPr>
              <w:pStyle w:val="BodyText"/>
              <w:rPr>
                <w:lang w:val="en-NZ"/>
              </w:rPr>
            </w:pPr>
            <w:r w:rsidRPr="00B21377">
              <w:rPr>
                <w:rStyle w:val="SpecialBold"/>
              </w:rPr>
              <w:t>Information</w:t>
            </w:r>
            <w:r w:rsidRPr="00B21377">
              <w:t xml:space="preserve"> may be transmitted by the following means:</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377" w:rsidP="00B21377">
            <w:pPr>
              <w:pStyle w:val="ListBullet"/>
            </w:pPr>
            <w:r w:rsidRPr="00B21377">
              <w:t>2-way radio</w:t>
            </w:r>
          </w:p>
          <w:p w:rsidR="00000000" w:rsidRPr="00B21377" w:rsidP="00B21377">
            <w:pPr>
              <w:pStyle w:val="ListBullet"/>
            </w:pPr>
            <w:r w:rsidRPr="00B21377">
              <w:t>telephone</w:t>
            </w:r>
          </w:p>
          <w:p w:rsidR="00000000" w:rsidRPr="00B21377" w:rsidP="00B21377">
            <w:pPr>
              <w:pStyle w:val="ListBullet"/>
            </w:pPr>
            <w:r w:rsidRPr="00B21377">
              <w:t>PA</w:t>
            </w:r>
          </w:p>
          <w:p w:rsidR="00000000" w:rsidRPr="00B21377" w:rsidP="00B21377">
            <w:pPr>
              <w:pStyle w:val="ListBullet"/>
            </w:pPr>
            <w:r w:rsidRPr="00B21377">
              <w:t>verbal</w:t>
            </w:r>
          </w:p>
          <w:p w:rsidR="00000000" w:rsidRPr="00B21377" w:rsidP="00B21377">
            <w:pPr>
              <w:pStyle w:val="ListBullet"/>
            </w:pPr>
            <w:r w:rsidRPr="00B21377">
              <w:t>CB</w:t>
            </w:r>
          </w:p>
          <w:p w:rsidR="00000000" w:rsidRPr="00B21377" w:rsidP="00B21377">
            <w:pPr>
              <w:pStyle w:val="ListBullet"/>
            </w:pPr>
            <w:r w:rsidRPr="00B21377">
              <w:t>written</w:t>
            </w:r>
          </w:p>
          <w:p w:rsidR="00000000" w:rsidRPr="00B21377" w:rsidP="00B21377">
            <w:pPr>
              <w:pStyle w:val="ListBullet"/>
            </w:pPr>
            <w:r w:rsidRPr="00B21377">
              <w:t>computer monitor</w:t>
            </w:r>
          </w:p>
          <w:p w:rsidR="00000000" w:rsidP="00B21377">
            <w:pPr>
              <w:pStyle w:val="ListBullet"/>
              <w:rPr>
                <w:lang w:val="en-NZ"/>
              </w:rPr>
            </w:pPr>
            <w:r w:rsidRPr="00B21377">
              <w:t>printouts</w:t>
            </w:r>
          </w:p>
        </w:tc>
      </w:tr>
      <w:tr w:rsidTr="00BD6971">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377">
            <w:pPr>
              <w:pStyle w:val="BodyText"/>
              <w:rPr>
                <w:lang w:val="en-NZ"/>
              </w:rPr>
            </w:pPr>
            <w:r w:rsidRPr="00B21377">
              <w:rPr>
                <w:rStyle w:val="SpecialBold"/>
              </w:rPr>
              <w:t>Operations</w:t>
            </w:r>
            <w:r w:rsidRPr="00B21377">
              <w:t xml:space="preserve"> may be conducted in all weather conditions, including extreme conditions by day or night and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377" w:rsidP="00B21377">
            <w:pPr>
              <w:pStyle w:val="ListBullet"/>
            </w:pPr>
            <w:r w:rsidRPr="00B21377">
              <w:t>hot and dusty</w:t>
            </w:r>
          </w:p>
          <w:p w:rsidR="00000000" w:rsidRPr="00B21377" w:rsidP="00B21377">
            <w:pPr>
              <w:pStyle w:val="ListBullet"/>
            </w:pPr>
            <w:r w:rsidRPr="00B21377">
              <w:t>heavy rain/flood</w:t>
            </w:r>
          </w:p>
          <w:p w:rsidR="00000000" w:rsidRPr="00B21377" w:rsidP="00B21377">
            <w:pPr>
              <w:pStyle w:val="ListBullet"/>
            </w:pPr>
            <w:r w:rsidRPr="00B21377">
              <w:t>fog</w:t>
            </w:r>
          </w:p>
          <w:p w:rsidR="00000000" w:rsidP="00B21377">
            <w:pPr>
              <w:pStyle w:val="ListBullet"/>
              <w:rPr>
                <w:lang w:val="en-NZ"/>
              </w:rPr>
            </w:pPr>
            <w:r w:rsidRPr="00B21377">
              <w:t>high wind</w:t>
            </w:r>
          </w:p>
        </w:tc>
      </w:tr>
      <w:tr w:rsidTr="00BD6971">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377">
            <w:pPr>
              <w:pStyle w:val="BodyText"/>
              <w:rPr>
                <w:lang w:val="en-NZ"/>
              </w:rPr>
            </w:pPr>
            <w:r w:rsidRPr="00B21377">
              <w:rPr>
                <w:rStyle w:val="SpecialBold"/>
              </w:rPr>
              <w:t>Shift requirements</w:t>
            </w:r>
            <w:r w:rsidRPr="00B21377">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377" w:rsidP="00B21377">
            <w:pPr>
              <w:pStyle w:val="ListBullet"/>
            </w:pPr>
            <w:r w:rsidRPr="00B21377">
              <w:t>operating plant identified</w:t>
            </w:r>
          </w:p>
          <w:p w:rsidR="00000000" w:rsidRPr="00B21377" w:rsidP="00B21377">
            <w:pPr>
              <w:pStyle w:val="ListBullet"/>
            </w:pPr>
            <w:r w:rsidRPr="00B21377">
              <w:t>outages and breakdowns</w:t>
            </w:r>
          </w:p>
          <w:p w:rsidR="00000000" w:rsidRPr="00B21377" w:rsidP="00B21377">
            <w:pPr>
              <w:pStyle w:val="ListBullet"/>
            </w:pPr>
            <w:r w:rsidRPr="00B21377">
              <w:t>maintaining schedules</w:t>
            </w:r>
          </w:p>
          <w:p w:rsidR="00000000" w:rsidRPr="00B21377" w:rsidP="00B21377">
            <w:pPr>
              <w:pStyle w:val="ListBullet"/>
            </w:pPr>
            <w:r w:rsidRPr="00B21377">
              <w:t>digging tonnage requirements</w:t>
            </w:r>
          </w:p>
          <w:p w:rsidR="00000000" w:rsidRPr="00B21377" w:rsidP="00B21377">
            <w:pPr>
              <w:pStyle w:val="ListBullet"/>
            </w:pPr>
            <w:r w:rsidRPr="00B21377">
              <w:t>personal requirements</w:t>
            </w:r>
          </w:p>
          <w:p w:rsidR="00000000" w:rsidP="00B21377">
            <w:pPr>
              <w:pStyle w:val="ListBullet"/>
              <w:rPr>
                <w:lang w:val="en-NZ"/>
              </w:rPr>
            </w:pPr>
            <w:r w:rsidRPr="00B21377">
              <w:t>conditions of plant and weather</w:t>
            </w:r>
          </w:p>
        </w:tc>
      </w:tr>
      <w:tr w:rsidTr="00BD6971">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377">
            <w:pPr>
              <w:pStyle w:val="BodyText"/>
              <w:rPr>
                <w:lang w:val="en-NZ"/>
              </w:rPr>
            </w:pPr>
            <w:r w:rsidRPr="00B21377">
              <w:rPr>
                <w:rStyle w:val="SpecialBold"/>
              </w:rPr>
              <w:t>The previous shift re</w:t>
            </w:r>
            <w:r w:rsidRPr="00B21377">
              <w:rPr>
                <w:rStyle w:val="SpecialBold"/>
              </w:rPr>
              <w:t>port</w:t>
            </w:r>
            <w:r w:rsidRPr="00B21377">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377" w:rsidP="00B21377">
            <w:pPr>
              <w:pStyle w:val="ListBullet"/>
            </w:pPr>
            <w:r w:rsidRPr="00B21377">
              <w:t>production results , including input and output tonnages and coal quality/blending requirements</w:t>
            </w:r>
          </w:p>
          <w:p w:rsidR="00000000" w:rsidRPr="00B21377" w:rsidP="00B21377">
            <w:pPr>
              <w:pStyle w:val="ListBullet"/>
            </w:pPr>
            <w:r w:rsidRPr="00B21377">
              <w:t>breakdown details</w:t>
            </w:r>
          </w:p>
          <w:p w:rsidR="00000000" w:rsidRPr="00B21377" w:rsidP="00B21377">
            <w:pPr>
              <w:pStyle w:val="ListBullet"/>
            </w:pPr>
            <w:r w:rsidRPr="00B21377">
              <w:t>availability and location of coal by type, seam, blend</w:t>
            </w:r>
          </w:p>
          <w:p w:rsidR="00000000" w:rsidRPr="00B21377" w:rsidP="00B21377">
            <w:pPr>
              <w:pStyle w:val="ListBullet"/>
            </w:pPr>
            <w:r w:rsidRPr="00B21377">
              <w:t>system and plant defects , including faults of plant equipment</w:t>
            </w:r>
          </w:p>
          <w:p w:rsidR="00000000" w:rsidRPr="00B21377" w:rsidP="00B21377">
            <w:pPr>
              <w:pStyle w:val="ListBullet"/>
            </w:pPr>
            <w:r w:rsidRPr="00B21377">
              <w:t>maintenance and outage coordination requirements</w:t>
            </w:r>
          </w:p>
          <w:p w:rsidR="00000000" w:rsidRPr="00B21377" w:rsidP="00B21377">
            <w:pPr>
              <w:pStyle w:val="ListBullet"/>
            </w:pPr>
            <w:r w:rsidRPr="00B21377">
              <w:t>water availability</w:t>
            </w:r>
          </w:p>
          <w:p w:rsidR="00000000" w:rsidP="00B21377">
            <w:pPr>
              <w:pStyle w:val="ListBullet"/>
              <w:rPr>
                <w:lang w:val="en-NZ"/>
              </w:rPr>
            </w:pPr>
            <w:r w:rsidRPr="00B21377">
              <w:t>charts, printouts, logs, amp readings</w:t>
            </w:r>
          </w:p>
        </w:tc>
      </w:tr>
      <w:tr w:rsidTr="00BD6971">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377">
            <w:pPr>
              <w:pStyle w:val="BodyText"/>
              <w:rPr>
                <w:lang w:val="en-NZ"/>
              </w:rPr>
            </w:pPr>
            <w:r w:rsidRPr="00B21377">
              <w:rPr>
                <w:rStyle w:val="SpecialBold"/>
              </w:rPr>
              <w:t>Plant</w:t>
            </w:r>
            <w:r w:rsidRPr="00B21377">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377" w:rsidP="00B21377">
            <w:pPr>
              <w:pStyle w:val="ListBullet"/>
            </w:pPr>
            <w:r w:rsidRPr="00B21377">
              <w:t>conveyor transport system</w:t>
            </w:r>
          </w:p>
          <w:p w:rsidR="00000000" w:rsidRPr="00B21377" w:rsidP="00B21377">
            <w:pPr>
              <w:pStyle w:val="ListBullet"/>
            </w:pPr>
            <w:r w:rsidRPr="00B21377">
              <w:t>crushers</w:t>
            </w:r>
          </w:p>
          <w:p w:rsidR="00000000" w:rsidRPr="00B21377" w:rsidP="00B21377">
            <w:pPr>
              <w:pStyle w:val="ListBullet"/>
            </w:pPr>
            <w:r w:rsidRPr="00B21377">
              <w:t>stackers</w:t>
            </w:r>
          </w:p>
          <w:p w:rsidR="00000000" w:rsidRPr="00B21377" w:rsidP="00B21377">
            <w:pPr>
              <w:pStyle w:val="ListBullet"/>
            </w:pPr>
            <w:r w:rsidRPr="00B21377">
              <w:t>raw coal bunkers</w:t>
            </w:r>
          </w:p>
          <w:p w:rsidR="00000000" w:rsidRPr="00B21377" w:rsidP="00B21377">
            <w:pPr>
              <w:pStyle w:val="ListBullet"/>
            </w:pPr>
            <w:r w:rsidRPr="00B21377">
              <w:t>bucketwheel/bucket chain excavators</w:t>
            </w:r>
          </w:p>
          <w:p w:rsidR="00000000" w:rsidRPr="00B21377" w:rsidP="00B21377">
            <w:pPr>
              <w:pStyle w:val="ListBullet"/>
            </w:pPr>
            <w:r w:rsidRPr="00B21377">
              <w:t>feeders</w:t>
            </w:r>
          </w:p>
          <w:p w:rsidR="00000000" w:rsidRPr="00B21377" w:rsidP="00B21377">
            <w:pPr>
              <w:pStyle w:val="ListBullet"/>
            </w:pPr>
            <w:r w:rsidRPr="00B21377">
              <w:t>reclaimers</w:t>
            </w:r>
          </w:p>
          <w:p w:rsidR="00000000" w:rsidRPr="00B21377" w:rsidP="00B21377">
            <w:pPr>
              <w:pStyle w:val="ListBullet"/>
            </w:pPr>
            <w:r w:rsidRPr="00B21377">
              <w:t>samplers</w:t>
            </w:r>
          </w:p>
          <w:p w:rsidR="00000000" w:rsidRPr="00B21377" w:rsidP="00B21377">
            <w:pPr>
              <w:pStyle w:val="ListBullet"/>
            </w:pPr>
            <w:r w:rsidRPr="00B21377">
              <w:t>pumps and screens</w:t>
            </w:r>
          </w:p>
          <w:p w:rsidR="00000000" w:rsidRPr="00B21377" w:rsidP="00B21377">
            <w:pPr>
              <w:pStyle w:val="ListBullet"/>
            </w:pPr>
            <w:r w:rsidRPr="00B21377">
              <w:t xml:space="preserve">gates </w:t>
            </w:r>
          </w:p>
          <w:p w:rsidR="00000000" w:rsidRPr="00B21377" w:rsidP="00B21377">
            <w:pPr>
              <w:pStyle w:val="ListBullet"/>
            </w:pPr>
            <w:r w:rsidRPr="00B21377">
              <w:t>compressors</w:t>
            </w:r>
          </w:p>
          <w:p w:rsidR="00000000" w:rsidP="00B21377">
            <w:pPr>
              <w:pStyle w:val="ListBullet"/>
              <w:rPr>
                <w:lang w:val="en-NZ"/>
              </w:rPr>
            </w:pPr>
            <w:r w:rsidRPr="00B21377">
              <w:t>tramp iron magnets</w:t>
            </w:r>
          </w:p>
        </w:tc>
      </w:tr>
      <w:tr w:rsidTr="00BD6971">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377">
            <w:pPr>
              <w:pStyle w:val="BodyText"/>
              <w:rPr>
                <w:lang w:val="en-NZ"/>
              </w:rPr>
            </w:pPr>
            <w:r w:rsidRPr="00B21377">
              <w:rPr>
                <w:rStyle w:val="SpecialBold"/>
              </w:rPr>
              <w:t>Processes</w:t>
            </w:r>
            <w:r w:rsidRPr="00B21377">
              <w:t xml:space="preserve"> may involve: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377" w:rsidP="00B21377">
            <w:pPr>
              <w:pStyle w:val="ListBullet"/>
            </w:pPr>
            <w:r w:rsidRPr="00B21377">
              <w:t>ash level</w:t>
            </w:r>
          </w:p>
          <w:p w:rsidR="00000000" w:rsidRPr="00B21377" w:rsidP="00B21377">
            <w:pPr>
              <w:pStyle w:val="ListBullet"/>
            </w:pPr>
            <w:r w:rsidRPr="00B21377">
              <w:t>moisture content</w:t>
            </w:r>
          </w:p>
          <w:p w:rsidR="00000000" w:rsidRPr="00B21377" w:rsidP="00B21377">
            <w:pPr>
              <w:pStyle w:val="ListBullet"/>
            </w:pPr>
            <w:r w:rsidRPr="00B21377">
              <w:t>size</w:t>
            </w:r>
          </w:p>
          <w:p w:rsidR="00000000" w:rsidRPr="00B21377" w:rsidP="00B21377">
            <w:pPr>
              <w:pStyle w:val="ListBullet"/>
            </w:pPr>
            <w:r w:rsidRPr="00B21377">
              <w:t>condition of ROM</w:t>
            </w:r>
          </w:p>
          <w:p w:rsidR="00000000" w:rsidRPr="00B21377" w:rsidP="00B21377">
            <w:pPr>
              <w:pStyle w:val="ListBullet"/>
            </w:pPr>
            <w:r w:rsidRPr="00B21377">
              <w:t>yield</w:t>
            </w:r>
          </w:p>
          <w:p w:rsidR="00000000" w:rsidRPr="00B21377" w:rsidP="00B21377">
            <w:pPr>
              <w:pStyle w:val="ListBullet"/>
            </w:pPr>
            <w:r w:rsidRPr="00B21377">
              <w:t>belt size</w:t>
            </w:r>
          </w:p>
          <w:p w:rsidR="00000000" w:rsidRPr="00B21377" w:rsidP="00B21377">
            <w:pPr>
              <w:pStyle w:val="ListBullet"/>
            </w:pPr>
            <w:r w:rsidRPr="00B21377">
              <w:t>plant availability</w:t>
            </w:r>
          </w:p>
          <w:p w:rsidR="00000000" w:rsidRPr="00B21377" w:rsidP="00B21377">
            <w:pPr>
              <w:pStyle w:val="ListBullet"/>
            </w:pPr>
            <w:r w:rsidRPr="00B21377">
              <w:t>coal availability</w:t>
            </w:r>
          </w:p>
          <w:p w:rsidR="00000000" w:rsidRPr="00B21377" w:rsidP="00B21377">
            <w:pPr>
              <w:pStyle w:val="ListBullet"/>
            </w:pPr>
            <w:r w:rsidRPr="00B21377">
              <w:t>limitations of equipment</w:t>
            </w:r>
          </w:p>
          <w:p w:rsidR="00000000" w:rsidRPr="00B21377" w:rsidP="00B21377">
            <w:pPr>
              <w:pStyle w:val="ListBullet"/>
            </w:pPr>
            <w:r w:rsidRPr="00B21377">
              <w:t>bunker capacity</w:t>
            </w:r>
          </w:p>
          <w:p w:rsidR="00000000" w:rsidRPr="00B21377" w:rsidP="00B21377">
            <w:pPr>
              <w:pStyle w:val="ListBullet"/>
            </w:pPr>
            <w:r w:rsidRPr="00B21377">
              <w:t>coal blending</w:t>
            </w:r>
          </w:p>
          <w:p w:rsidR="00000000" w:rsidRPr="00B21377" w:rsidP="00B21377">
            <w:pPr>
              <w:pStyle w:val="ListBullet"/>
            </w:pPr>
            <w:r w:rsidRPr="00B21377">
              <w:t>reject percentages</w:t>
            </w:r>
          </w:p>
          <w:p w:rsidR="00000000" w:rsidRPr="00B21377" w:rsidP="00B21377">
            <w:pPr>
              <w:pStyle w:val="ListBullet"/>
            </w:pPr>
            <w:r w:rsidRPr="00B21377">
              <w:t>sump levels</w:t>
            </w:r>
          </w:p>
          <w:p w:rsidR="00000000" w:rsidRPr="00B21377" w:rsidP="00B21377">
            <w:pPr>
              <w:pStyle w:val="ListBullet"/>
            </w:pPr>
            <w:r w:rsidRPr="00B21377">
              <w:t>density control</w:t>
            </w:r>
          </w:p>
          <w:p w:rsidR="00000000" w:rsidP="00B21377">
            <w:pPr>
              <w:pStyle w:val="ListBullet"/>
              <w:rPr>
                <w:lang w:val="en-NZ"/>
              </w:rPr>
            </w:pPr>
            <w:r w:rsidRPr="00B21377">
              <w:t>weather information</w:t>
            </w:r>
          </w:p>
        </w:tc>
      </w:tr>
      <w:tr w:rsidTr="00BD6971">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377">
            <w:pPr>
              <w:pStyle w:val="BodyText"/>
              <w:rPr>
                <w:lang w:val="en-NZ"/>
              </w:rPr>
            </w:pPr>
            <w:r w:rsidRPr="00B21377">
              <w:rPr>
                <w:rStyle w:val="SpecialBold"/>
              </w:rPr>
              <w:t>Role and responsibilities</w:t>
            </w:r>
            <w:r w:rsidRPr="00B21377">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377" w:rsidP="00B21377">
            <w:pPr>
              <w:pStyle w:val="ListBullet"/>
            </w:pPr>
            <w:r w:rsidRPr="00B21377">
              <w:t>production</w:t>
            </w:r>
          </w:p>
          <w:p w:rsidR="00000000" w:rsidRPr="00B21377" w:rsidP="00B21377">
            <w:pPr>
              <w:pStyle w:val="ListBullet"/>
            </w:pPr>
            <w:r w:rsidRPr="00B21377">
              <w:t>outage coordination</w:t>
            </w:r>
          </w:p>
          <w:p w:rsidR="00000000" w:rsidP="00B21377">
            <w:pPr>
              <w:pStyle w:val="ListBullet"/>
              <w:rPr>
                <w:lang w:val="en-NZ"/>
              </w:rPr>
            </w:pPr>
            <w:r w:rsidRPr="00B21377">
              <w:t>emergency commander</w:t>
            </w:r>
          </w:p>
        </w:tc>
      </w:tr>
      <w:tr w:rsidTr="00BD6971">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377">
            <w:pPr>
              <w:pStyle w:val="BodyText"/>
              <w:rPr>
                <w:lang w:val="en-NZ"/>
              </w:rPr>
            </w:pPr>
            <w:r w:rsidRPr="00B21377">
              <w:rPr>
                <w:rStyle w:val="SpecialBold"/>
              </w:rPr>
              <w:t>Liaisons with other personnel</w:t>
            </w:r>
            <w:r w:rsidRPr="00B21377">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377" w:rsidP="00B21377">
            <w:pPr>
              <w:pStyle w:val="ListBullet"/>
            </w:pPr>
            <w:r w:rsidRPr="00B21377">
              <w:t>fitters</w:t>
            </w:r>
          </w:p>
          <w:p w:rsidR="00000000" w:rsidRPr="00B21377" w:rsidP="00B21377">
            <w:pPr>
              <w:pStyle w:val="ListBullet"/>
            </w:pPr>
            <w:r w:rsidRPr="00B21377">
              <w:t>electricians</w:t>
            </w:r>
          </w:p>
          <w:p w:rsidR="00000000" w:rsidRPr="00B21377" w:rsidP="00B21377">
            <w:pPr>
              <w:pStyle w:val="ListBullet"/>
            </w:pPr>
            <w:r w:rsidRPr="00B21377">
              <w:t>contractors</w:t>
            </w:r>
          </w:p>
          <w:p w:rsidR="00000000" w:rsidRPr="00B21377" w:rsidP="00B21377">
            <w:pPr>
              <w:pStyle w:val="ListBullet"/>
            </w:pPr>
            <w:r w:rsidRPr="00B21377">
              <w:t>plant operators</w:t>
            </w:r>
          </w:p>
          <w:p w:rsidR="00000000" w:rsidRPr="00B21377" w:rsidP="00B21377">
            <w:pPr>
              <w:pStyle w:val="ListBullet"/>
            </w:pPr>
            <w:r w:rsidRPr="00B21377">
              <w:t>machinery operators</w:t>
            </w:r>
          </w:p>
          <w:p w:rsidR="00000000" w:rsidRPr="00B21377" w:rsidP="00B21377">
            <w:pPr>
              <w:pStyle w:val="ListBullet"/>
            </w:pPr>
            <w:r w:rsidRPr="00B21377">
              <w:t>supervisors</w:t>
            </w:r>
          </w:p>
          <w:p w:rsidR="00000000" w:rsidRPr="00B21377" w:rsidP="00B21377">
            <w:pPr>
              <w:pStyle w:val="ListBullet"/>
            </w:pPr>
            <w:r w:rsidRPr="00B21377">
              <w:t>yard persons</w:t>
            </w:r>
          </w:p>
          <w:p w:rsidR="00000000" w:rsidRPr="00B21377" w:rsidP="00B21377">
            <w:pPr>
              <w:pStyle w:val="ListBullet"/>
            </w:pPr>
            <w:r w:rsidRPr="00B21377">
              <w:t>laboratory assistant</w:t>
            </w:r>
          </w:p>
          <w:p w:rsidR="00000000" w:rsidRPr="00B21377" w:rsidP="00B21377">
            <w:pPr>
              <w:pStyle w:val="ListBullet"/>
            </w:pPr>
            <w:r w:rsidRPr="00B21377">
              <w:t>planners</w:t>
            </w:r>
          </w:p>
          <w:p w:rsidR="00000000" w:rsidP="00B21377">
            <w:pPr>
              <w:pStyle w:val="ListBullet"/>
              <w:rPr>
                <w:lang w:val="en-NZ"/>
              </w:rPr>
            </w:pPr>
            <w:r w:rsidRPr="00B21377">
              <w:t>emergency personnel</w:t>
            </w:r>
          </w:p>
        </w:tc>
      </w:tr>
      <w:tr w:rsidTr="00BD6971">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377">
            <w:pPr>
              <w:pStyle w:val="BodyText"/>
              <w:rPr>
                <w:lang w:val="en-NZ"/>
              </w:rPr>
            </w:pPr>
            <w:r w:rsidRPr="00B21377">
              <w:rPr>
                <w:rStyle w:val="SpecialBold"/>
              </w:rPr>
              <w:t>Coordination with other sections</w:t>
            </w:r>
            <w:r w:rsidRPr="00B21377">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377" w:rsidP="00B21377">
            <w:pPr>
              <w:pStyle w:val="ListBullet"/>
            </w:pPr>
            <w:r w:rsidRPr="00B21377">
              <w:t>power station operations</w:t>
            </w:r>
          </w:p>
          <w:p w:rsidR="00000000" w:rsidRPr="00B21377" w:rsidP="00B21377">
            <w:pPr>
              <w:pStyle w:val="ListBullet"/>
            </w:pPr>
            <w:r w:rsidRPr="00B21377">
              <w:t>fire services</w:t>
            </w:r>
          </w:p>
          <w:p w:rsidR="00000000" w:rsidRPr="00B21377" w:rsidP="00B21377">
            <w:pPr>
              <w:pStyle w:val="ListBullet"/>
            </w:pPr>
            <w:r w:rsidRPr="00B21377">
              <w:t>police and emergency services</w:t>
            </w:r>
          </w:p>
          <w:p w:rsidR="00000000" w:rsidRPr="00B21377" w:rsidP="00B21377">
            <w:pPr>
              <w:pStyle w:val="ListBullet"/>
            </w:pPr>
            <w:r w:rsidRPr="00B21377">
              <w:t>planning</w:t>
            </w:r>
          </w:p>
          <w:p w:rsidR="00000000" w:rsidP="00B21377">
            <w:pPr>
              <w:pStyle w:val="ListBullet"/>
              <w:rPr>
                <w:lang w:val="en-NZ"/>
              </w:rPr>
            </w:pPr>
            <w:r w:rsidRPr="00B21377">
              <w:t>maintenance</w:t>
            </w:r>
          </w:p>
        </w:tc>
      </w:tr>
      <w:tr w:rsidTr="00BD6971">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377">
            <w:pPr>
              <w:pStyle w:val="BodyText"/>
              <w:rPr>
                <w:lang w:val="en-NZ"/>
              </w:rPr>
            </w:pPr>
            <w:r w:rsidRPr="00B21377">
              <w:rPr>
                <w:rStyle w:val="SpecialBold"/>
              </w:rPr>
              <w:t>Environmental and ground conditions</w:t>
            </w:r>
            <w:r w:rsidRPr="00B21377">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377" w:rsidP="00B21377">
            <w:pPr>
              <w:pStyle w:val="ListBullet"/>
            </w:pPr>
            <w:r w:rsidRPr="00B21377">
              <w:t>stress relief</w:t>
            </w:r>
          </w:p>
          <w:p w:rsidR="00000000" w:rsidRPr="00B21377" w:rsidP="00B21377">
            <w:pPr>
              <w:pStyle w:val="ListBullet"/>
            </w:pPr>
            <w:r w:rsidRPr="00B21377">
              <w:t>cracking</w:t>
            </w:r>
          </w:p>
          <w:p w:rsidR="00000000" w:rsidRPr="00B21377" w:rsidP="00B21377">
            <w:pPr>
              <w:pStyle w:val="ListBullet"/>
            </w:pPr>
            <w:r w:rsidRPr="00B21377">
              <w:t>fire holes</w:t>
            </w:r>
          </w:p>
          <w:p w:rsidR="00000000" w:rsidP="00B21377">
            <w:pPr>
              <w:pStyle w:val="ListBullet"/>
              <w:rPr>
                <w:lang w:val="en-NZ"/>
              </w:rPr>
            </w:pPr>
            <w:r w:rsidRPr="00B21377">
              <w:t>aquifers</w:t>
            </w:r>
          </w:p>
        </w:tc>
      </w:tr>
      <w:tr w:rsidTr="00BD6971">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377">
            <w:pPr>
              <w:pStyle w:val="BodyText"/>
              <w:rPr>
                <w:lang w:val="en-NZ"/>
              </w:rPr>
            </w:pPr>
            <w:r w:rsidRPr="00B21377">
              <w:rPr>
                <w:rStyle w:val="SpecialBold"/>
              </w:rPr>
              <w:t>Faults</w:t>
            </w:r>
            <w:r w:rsidRPr="00B21377">
              <w:t xml:space="preserve"> may be identified by the following:</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377" w:rsidP="00B21377">
            <w:pPr>
              <w:pStyle w:val="ListBullet"/>
            </w:pPr>
            <w:r w:rsidRPr="00B21377">
              <w:t>alarms</w:t>
            </w:r>
          </w:p>
          <w:p w:rsidR="00000000" w:rsidRPr="00B21377" w:rsidP="00B21377">
            <w:pPr>
              <w:pStyle w:val="ListBullet"/>
            </w:pPr>
            <w:r w:rsidRPr="00B21377">
              <w:t>indicator lights</w:t>
            </w:r>
          </w:p>
          <w:p w:rsidR="00000000" w:rsidRPr="00B21377" w:rsidP="00B21377">
            <w:pPr>
              <w:pStyle w:val="ListBullet"/>
            </w:pPr>
            <w:r w:rsidRPr="00B21377">
              <w:t>amp gauges</w:t>
            </w:r>
          </w:p>
          <w:p w:rsidR="00000000" w:rsidRPr="00B21377" w:rsidP="00B21377">
            <w:pPr>
              <w:pStyle w:val="ListBullet"/>
            </w:pPr>
            <w:r w:rsidRPr="00B21377">
              <w:t>computer monitor</w:t>
            </w:r>
          </w:p>
          <w:p w:rsidR="00000000" w:rsidRPr="00B21377" w:rsidP="00B21377">
            <w:pPr>
              <w:pStyle w:val="ListBullet"/>
            </w:pPr>
            <w:r w:rsidRPr="00B21377">
              <w:t>camera monitor</w:t>
            </w:r>
          </w:p>
          <w:p w:rsidR="00000000" w:rsidP="00B21377">
            <w:pPr>
              <w:pStyle w:val="ListBullet"/>
              <w:rPr>
                <w:lang w:val="en-NZ"/>
              </w:rPr>
            </w:pPr>
            <w:r w:rsidRPr="00B21377">
              <w:t>visual inspection</w:t>
            </w:r>
          </w:p>
        </w:tc>
      </w:tr>
      <w:tr w:rsidTr="00BD6971">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377">
            <w:pPr>
              <w:pStyle w:val="BodyText"/>
              <w:rPr>
                <w:lang w:val="en-NZ"/>
              </w:rPr>
            </w:pPr>
            <w:r w:rsidRPr="00B21377">
              <w:rPr>
                <w:rStyle w:val="SpecialBold"/>
              </w:rPr>
              <w:t>Adjustments</w:t>
            </w:r>
            <w:r w:rsidRPr="00B21377">
              <w:t xml:space="preserve"> may be made directly using automatic or manual controls, or remotely through third parties.</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377">
            <w:pPr>
              <w:pStyle w:val="BodyText"/>
              <w:rPr>
                <w:lang w:val="en-NZ"/>
              </w:rPr>
            </w:pPr>
          </w:p>
        </w:tc>
      </w:tr>
      <w:tr w:rsidTr="00BD6971">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377">
            <w:pPr>
              <w:pStyle w:val="BodyText"/>
              <w:rPr>
                <w:lang w:val="en-NZ"/>
              </w:rPr>
            </w:pPr>
            <w:r w:rsidRPr="00B21377">
              <w:t xml:space="preserve">Factors governing </w:t>
            </w:r>
            <w:r w:rsidRPr="00B21377">
              <w:rPr>
                <w:rStyle w:val="SpecialBold"/>
              </w:rPr>
              <w:t>coal quality</w:t>
            </w:r>
            <w:r w:rsidRPr="00B21377">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377" w:rsidP="00B21377">
            <w:pPr>
              <w:pStyle w:val="ListBullet"/>
            </w:pPr>
            <w:r w:rsidRPr="00B21377">
              <w:t>coal type</w:t>
            </w:r>
          </w:p>
          <w:p w:rsidR="00000000" w:rsidRPr="00B21377" w:rsidP="00B21377">
            <w:pPr>
              <w:pStyle w:val="ListBullet"/>
            </w:pPr>
            <w:r w:rsidRPr="00B21377">
              <w:t>moisture</w:t>
            </w:r>
          </w:p>
          <w:p w:rsidR="00000000" w:rsidP="00B21377">
            <w:pPr>
              <w:pStyle w:val="ListBullet"/>
              <w:rPr>
                <w:lang w:val="en-NZ"/>
              </w:rPr>
            </w:pPr>
            <w:r w:rsidRPr="00B21377">
              <w:t>ash content</w:t>
            </w:r>
          </w:p>
        </w:tc>
      </w:tr>
      <w:tr w:rsidTr="00BD6971">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377">
            <w:pPr>
              <w:pStyle w:val="BodyText"/>
              <w:rPr>
                <w:lang w:val="en-NZ"/>
              </w:rPr>
            </w:pPr>
            <w:r w:rsidRPr="00B21377">
              <w:rPr>
                <w:rStyle w:val="SpecialBold"/>
              </w:rPr>
              <w:t>Plant identification codes</w:t>
            </w:r>
            <w:r w:rsidRPr="00B21377">
              <w:t xml:space="preserve"> may vary between mine sites.</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377" w:rsidP="00B21377">
            <w:pPr>
              <w:pStyle w:val="BodyText"/>
            </w:pPr>
          </w:p>
        </w:tc>
      </w:tr>
    </w:tbl>
    <w:p w:rsidR="00000000" w:rsidRPr="00B21377" w:rsidP="00B21377">
      <w:pPr>
        <w:pStyle w:val="BodyText"/>
      </w:pPr>
    </w:p>
    <w:p w:rsidR="00000000" w:rsidRPr="00B21377" w:rsidP="00B21377">
      <w:pPr>
        <w:pStyle w:val="AllowPageBreak"/>
      </w:pPr>
    </w:p>
    <w:p w:rsidR="00000000" w:rsidRPr="00B21377" w:rsidP="00B21377">
      <w:pPr>
        <w:pStyle w:val="Heading1"/>
      </w:pPr>
      <w:bookmarkStart w:id="12" w:name="O_129998"/>
      <w:bookmarkEnd w:id="12"/>
      <w:r w:rsidRPr="00B21377">
        <w:t>Unit Sector(s)</w:t>
      </w:r>
    </w:p>
    <w:p w:rsidR="00000000" w:rsidRPr="00B21377" w:rsidP="00B21377">
      <w:pPr>
        <w:pStyle w:val="BodyText"/>
      </w:pPr>
      <w:r w:rsidRPr="00B21377">
        <w:t>Coal Mining (Open Cut)</w:t>
      </w:r>
    </w:p>
    <w:p w:rsidR="00000000" w:rsidRPr="00B21377" w:rsidP="00B21377">
      <w:pPr>
        <w:pStyle w:val="AllowPageBreak"/>
      </w:pPr>
    </w:p>
    <w:p w:rsidR="00000000" w:rsidRPr="00B21377" w:rsidP="00B21377">
      <w:pPr>
        <w:pStyle w:val="Heading1"/>
      </w:pPr>
      <w:bookmarkStart w:id="13" w:name="O_161453"/>
      <w:bookmarkEnd w:id="13"/>
      <w:r w:rsidRPr="00B21377">
        <w:t>Competency field</w:t>
      </w:r>
    </w:p>
    <w:p w:rsidR="00000000" w:rsidRPr="00B21377" w:rsidP="00B21377">
      <w:pPr>
        <w:pStyle w:val="BodyText"/>
      </w:pPr>
      <w:r w:rsidRPr="00B21377">
        <w:t>Refer to Unit Sector(s).</w:t>
      </w:r>
    </w:p>
    <w:p w:rsidR="00000000" w:rsidRPr="00B21377" w:rsidP="00B21377">
      <w:pPr>
        <w:pStyle w:val="AllowPageBreak"/>
      </w:pPr>
    </w:p>
    <w:p w:rsidR="00000000" w:rsidRPr="00B21377" w:rsidP="00B21377">
      <w:pPr>
        <w:pStyle w:val="Heading1"/>
      </w:pPr>
      <w:bookmarkStart w:id="14" w:name="O_161452"/>
      <w:bookmarkEnd w:id="14"/>
      <w:r w:rsidRPr="00B21377">
        <w:t>Co-requisite units</w:t>
      </w:r>
    </w:p>
    <w:p w:rsidR="00000000" w:rsidRPr="00B21377" w:rsidP="00B21377">
      <w:pPr>
        <w:pStyle w:val="BodyText"/>
      </w:pPr>
      <w:r w:rsidRPr="00B21377">
        <w:t>Not applicable.</w:t>
      </w:r>
    </w:p>
    <w:p w:rsidR="00000000" w:rsidRPr="00B21377" w:rsidP="00B21377"/>
    <w:sectPr w:rsidSect="00B213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3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6971" w:rsidP="00BD69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3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971" w:rsidP="00B213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D6971" w:rsidP="00B213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D6971" w:rsidP="00B213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3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6971" w:rsidP="00BD697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3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971" w:rsidP="00B21377">
    <w:pPr>
      <w:pStyle w:val="Header"/>
      <w:framePr w:wrap="around"/>
    </w:pPr>
    <w:r>
      <w:fldChar w:fldCharType="begin"/>
    </w:r>
    <w:r>
      <w:instrText xml:space="preserve"> TITLE   \* MERGEFORMAT </w:instrText>
    </w:r>
    <w:r>
      <w:fldChar w:fldCharType="separate"/>
    </w:r>
    <w:r>
      <w:t>RIIMCO301A Conduct control centre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D6971" w:rsidP="00B213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CC57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8A66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E635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3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21377"/>
    <w:pPr>
      <w:spacing w:before="360" w:after="60"/>
      <w:outlineLvl w:val="0"/>
    </w:pPr>
    <w:rPr>
      <w:sz w:val="32"/>
    </w:rPr>
  </w:style>
  <w:style w:type="paragraph" w:styleId="Heading2">
    <w:name w:val="heading 2"/>
    <w:basedOn w:val="HeadingBase"/>
    <w:next w:val="BodyText"/>
    <w:link w:val="Heading2Char"/>
    <w:qFormat/>
    <w:rsid w:val="00B21377"/>
    <w:pPr>
      <w:keepLines/>
      <w:spacing w:before="240" w:after="120"/>
      <w:outlineLvl w:val="1"/>
    </w:pPr>
    <w:rPr>
      <w:sz w:val="28"/>
      <w:szCs w:val="40"/>
    </w:rPr>
  </w:style>
  <w:style w:type="paragraph" w:styleId="Heading3">
    <w:name w:val="heading 3"/>
    <w:basedOn w:val="HeadingBase"/>
    <w:next w:val="BodyText"/>
    <w:link w:val="Heading3Char"/>
    <w:qFormat/>
    <w:rsid w:val="00B21377"/>
    <w:pPr>
      <w:spacing w:before="180" w:after="120"/>
      <w:outlineLvl w:val="2"/>
    </w:pPr>
    <w:rPr>
      <w:spacing w:val="-10"/>
      <w:kern w:val="32"/>
    </w:rPr>
  </w:style>
  <w:style w:type="paragraph" w:styleId="Heading4">
    <w:name w:val="heading 4"/>
    <w:basedOn w:val="HeadingBase"/>
    <w:next w:val="BodyText"/>
    <w:link w:val="Heading4Char"/>
    <w:qFormat/>
    <w:rsid w:val="00B21377"/>
    <w:pPr>
      <w:spacing w:before="160" w:after="120"/>
      <w:outlineLvl w:val="3"/>
    </w:pPr>
    <w:rPr>
      <w:sz w:val="22"/>
    </w:rPr>
  </w:style>
  <w:style w:type="paragraph" w:styleId="Heading5">
    <w:name w:val="heading 5"/>
    <w:basedOn w:val="HeadingBase"/>
    <w:next w:val="Normal"/>
    <w:link w:val="Heading5Char"/>
    <w:qFormat/>
    <w:rsid w:val="00B21377"/>
    <w:pPr>
      <w:spacing w:before="80"/>
      <w:outlineLvl w:val="4"/>
    </w:pPr>
    <w:rPr>
      <w:color w:val="918585"/>
      <w:sz w:val="20"/>
    </w:rPr>
  </w:style>
  <w:style w:type="paragraph" w:styleId="Heading6">
    <w:name w:val="heading 6"/>
    <w:basedOn w:val="HeadingBase"/>
    <w:next w:val="Normal"/>
    <w:link w:val="Heading6Char"/>
    <w:qFormat/>
    <w:rsid w:val="00B21377"/>
    <w:pPr>
      <w:spacing w:before="60"/>
      <w:outlineLvl w:val="5"/>
    </w:pPr>
    <w:rPr>
      <w:color w:val="918585"/>
      <w:sz w:val="20"/>
    </w:rPr>
  </w:style>
  <w:style w:type="paragraph" w:styleId="Heading7">
    <w:name w:val="heading 7"/>
    <w:basedOn w:val="Normal"/>
    <w:next w:val="Normal"/>
    <w:link w:val="Heading7Char"/>
    <w:qFormat/>
    <w:rsid w:val="00B21377"/>
    <w:pPr>
      <w:ind w:left="720"/>
      <w:outlineLvl w:val="6"/>
    </w:pPr>
    <w:rPr>
      <w:i/>
    </w:rPr>
  </w:style>
  <w:style w:type="paragraph" w:styleId="Heading8">
    <w:name w:val="heading 8"/>
    <w:basedOn w:val="Normal"/>
    <w:next w:val="Normal"/>
    <w:link w:val="Heading8Char"/>
    <w:qFormat/>
    <w:rsid w:val="00B21377"/>
    <w:pPr>
      <w:ind w:left="720"/>
      <w:outlineLvl w:val="7"/>
    </w:pPr>
    <w:rPr>
      <w:i/>
    </w:rPr>
  </w:style>
  <w:style w:type="paragraph" w:styleId="Heading9">
    <w:name w:val="heading 9"/>
    <w:basedOn w:val="Normal"/>
    <w:next w:val="Normal"/>
    <w:link w:val="Heading9Char"/>
    <w:qFormat/>
    <w:rsid w:val="00B21377"/>
    <w:pPr>
      <w:ind w:left="720"/>
      <w:outlineLvl w:val="8"/>
    </w:pPr>
    <w:rPr>
      <w:i/>
    </w:rPr>
  </w:style>
  <w:style w:type="character" w:default="1" w:styleId="DefaultParagraphFont">
    <w:name w:val="Default Paragraph Font"/>
    <w:uiPriority w:val="1"/>
    <w:unhideWhenUsed/>
    <w:rsid w:val="00B213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1377"/>
  </w:style>
  <w:style w:type="character" w:customStyle="1" w:styleId="Heading1Char">
    <w:name w:val="Heading 1 Char"/>
    <w:basedOn w:val="DefaultParagraphFont"/>
    <w:link w:val="Heading1"/>
    <w:rsid w:val="00B21377"/>
    <w:rPr>
      <w:rFonts w:ascii="Times New Roman" w:eastAsia="Times New Roman" w:hAnsi="Times New Roman" w:cs="Times New Roman"/>
      <w:b/>
      <w:sz w:val="32"/>
      <w:szCs w:val="20"/>
      <w:lang w:eastAsia="en-US"/>
    </w:rPr>
  </w:style>
  <w:style w:type="paragraph" w:styleId="BodyText">
    <w:name w:val="Body Text"/>
    <w:basedOn w:val="Normal"/>
    <w:link w:val="BodyTextChar"/>
    <w:rsid w:val="00B213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1377"/>
    <w:rPr>
      <w:rFonts w:ascii="Times New Roman" w:eastAsia="Times New Roman" w:hAnsi="Times New Roman" w:cs="Times New Roman"/>
      <w:sz w:val="24"/>
      <w:lang w:val="en-US" w:eastAsia="en-US"/>
    </w:rPr>
  </w:style>
  <w:style w:type="paragraph" w:styleId="Footer">
    <w:name w:val="footer"/>
    <w:basedOn w:val="Normal"/>
    <w:link w:val="FooterChar"/>
    <w:rsid w:val="00B213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1377"/>
    <w:rPr>
      <w:rFonts w:ascii="Times New Roman" w:eastAsia="Times New Roman" w:hAnsi="Times New Roman" w:cs="Times New Roman"/>
      <w:sz w:val="16"/>
      <w:lang w:val="en-US" w:eastAsia="en-US"/>
    </w:rPr>
  </w:style>
  <w:style w:type="paragraph" w:styleId="List">
    <w:name w:val="List"/>
    <w:basedOn w:val="BodyText"/>
    <w:next w:val="BodyText"/>
    <w:rsid w:val="00B21377"/>
    <w:pPr>
      <w:tabs>
        <w:tab w:val="left" w:pos="340"/>
      </w:tabs>
      <w:spacing w:before="60" w:after="60"/>
      <w:ind w:left="340" w:hanging="340"/>
    </w:pPr>
  </w:style>
  <w:style w:type="paragraph" w:styleId="ListBullet">
    <w:name w:val="List Bullet"/>
    <w:basedOn w:val="List"/>
    <w:rsid w:val="00B21377"/>
    <w:pPr>
      <w:numPr>
        <w:numId w:val="13"/>
      </w:numPr>
      <w:tabs>
        <w:tab w:val="clear" w:pos="340"/>
      </w:tabs>
      <w:spacing w:before="40" w:after="40"/>
    </w:pPr>
  </w:style>
  <w:style w:type="character" w:customStyle="1" w:styleId="SpecialBold">
    <w:name w:val="Special Bold"/>
    <w:basedOn w:val="DefaultParagraphFont"/>
    <w:rsid w:val="00B21377"/>
    <w:rPr>
      <w:b/>
      <w:spacing w:val="0"/>
    </w:rPr>
  </w:style>
  <w:style w:type="paragraph" w:styleId="ListBullet2">
    <w:name w:val="List Bullet 2"/>
    <w:basedOn w:val="List2"/>
    <w:rsid w:val="00B21377"/>
    <w:pPr>
      <w:numPr>
        <w:numId w:val="14"/>
      </w:numPr>
      <w:tabs>
        <w:tab w:val="clear" w:pos="680"/>
      </w:tabs>
    </w:pPr>
  </w:style>
  <w:style w:type="paragraph" w:styleId="Header">
    <w:name w:val="header"/>
    <w:basedOn w:val="Normal"/>
    <w:link w:val="HeaderChar"/>
    <w:rsid w:val="00B213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13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21377"/>
    <w:pPr>
      <w:spacing w:before="240" w:after="120"/>
      <w:outlineLvl w:val="0"/>
    </w:pPr>
    <w:rPr>
      <w:rFonts w:ascii="Times New Roman" w:hAnsi="Times New Roman"/>
      <w:b/>
      <w:sz w:val="28"/>
    </w:rPr>
  </w:style>
  <w:style w:type="paragraph" w:customStyle="1" w:styleId="AllowPageBreak">
    <w:name w:val="AllowPageBreak"/>
    <w:rsid w:val="00B2137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21377"/>
    <w:pPr>
      <w:tabs>
        <w:tab w:val="left" w:pos="680"/>
      </w:tabs>
      <w:spacing w:before="60" w:after="60"/>
      <w:ind w:left="680" w:hanging="340"/>
    </w:pPr>
  </w:style>
  <w:style w:type="character" w:customStyle="1" w:styleId="BoldandItalics">
    <w:name w:val="Bold and Italics"/>
    <w:qFormat/>
    <w:rsid w:val="00B21377"/>
    <w:rPr>
      <w:b/>
      <w:i/>
      <w:u w:val="none"/>
    </w:rPr>
  </w:style>
  <w:style w:type="character" w:customStyle="1" w:styleId="Heading2Char">
    <w:name w:val="Heading 2 Char"/>
    <w:basedOn w:val="DefaultParagraphFont"/>
    <w:link w:val="Heading2"/>
    <w:rsid w:val="00B213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13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13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13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13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13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213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21377"/>
    <w:rPr>
      <w:rFonts w:ascii="Courier New" w:eastAsia="Times New Roman" w:hAnsi="Courier New" w:cs="Times New Roman"/>
      <w:i/>
      <w:szCs w:val="20"/>
      <w:lang w:val="en-US" w:eastAsia="en-US"/>
    </w:rPr>
  </w:style>
  <w:style w:type="paragraph" w:customStyle="1" w:styleId="HeadingBase">
    <w:name w:val="Heading Base"/>
    <w:rsid w:val="00B213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1377"/>
    <w:pPr>
      <w:tabs>
        <w:tab w:val="right" w:leader="dot" w:pos="9072"/>
      </w:tabs>
      <w:ind w:left="567"/>
    </w:pPr>
    <w:rPr>
      <w:szCs w:val="22"/>
    </w:rPr>
  </w:style>
  <w:style w:type="paragraph" w:customStyle="1" w:styleId="TOCBase">
    <w:name w:val="TOC Base"/>
    <w:rsid w:val="00B213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1377"/>
    <w:pPr>
      <w:tabs>
        <w:tab w:val="right" w:leader="dot" w:pos="9072"/>
      </w:tabs>
      <w:spacing w:before="40" w:after="40"/>
      <w:ind w:left="284"/>
    </w:pPr>
    <w:rPr>
      <w:rFonts w:ascii="Times New Roman" w:hAnsi="Times New Roman"/>
    </w:rPr>
  </w:style>
  <w:style w:type="paragraph" w:styleId="TOC1">
    <w:name w:val="toc 1"/>
    <w:basedOn w:val="TOCBase"/>
    <w:next w:val="Normal"/>
    <w:rsid w:val="00B213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1377"/>
    <w:pPr>
      <w:spacing w:before="5040"/>
      <w:jc w:val="center"/>
    </w:pPr>
    <w:rPr>
      <w:sz w:val="48"/>
      <w:szCs w:val="72"/>
      <w:lang w:val="en-US"/>
    </w:rPr>
  </w:style>
  <w:style w:type="character" w:customStyle="1" w:styleId="TitleChar">
    <w:name w:val="Title Char"/>
    <w:basedOn w:val="DefaultParagraphFont"/>
    <w:link w:val="Title"/>
    <w:rsid w:val="00B213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1377"/>
    <w:pPr>
      <w:tabs>
        <w:tab w:val="left" w:pos="3600"/>
        <w:tab w:val="left" w:pos="3958"/>
      </w:tabs>
    </w:pPr>
  </w:style>
  <w:style w:type="paragraph" w:customStyle="1" w:styleId="Note">
    <w:name w:val="Note"/>
    <w:basedOn w:val="BodyText"/>
    <w:rsid w:val="00B213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1377"/>
    <w:pPr>
      <w:framePr w:wrap="auto" w:hAnchor="text" w:y="6049"/>
    </w:pPr>
    <w:rPr>
      <w:color w:val="000000"/>
      <w:sz w:val="40"/>
    </w:rPr>
  </w:style>
  <w:style w:type="paragraph" w:customStyle="1" w:styleId="TOCTitle">
    <w:name w:val="TOCTitle"/>
    <w:basedOn w:val="Heading1"/>
    <w:rsid w:val="00B21377"/>
    <w:pPr>
      <w:spacing w:after="240"/>
      <w:jc w:val="center"/>
      <w:outlineLvl w:val="9"/>
    </w:pPr>
    <w:rPr>
      <w:caps/>
    </w:rPr>
  </w:style>
  <w:style w:type="paragraph" w:customStyle="1" w:styleId="Version">
    <w:name w:val="Version"/>
    <w:rsid w:val="00B213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1377"/>
    <w:pPr>
      <w:keepNext w:val="0"/>
      <w:tabs>
        <w:tab w:val="right" w:pos="4176"/>
      </w:tabs>
      <w:ind w:left="198" w:hanging="198"/>
    </w:pPr>
    <w:rPr>
      <w:rFonts w:ascii="Garamond" w:hAnsi="Garamond"/>
    </w:rPr>
  </w:style>
  <w:style w:type="paragraph" w:styleId="IndexHeading">
    <w:name w:val="index heading"/>
    <w:basedOn w:val="Normal"/>
    <w:next w:val="Index1"/>
    <w:semiHidden/>
    <w:rsid w:val="00B21377"/>
    <w:pPr>
      <w:spacing w:before="120" w:after="120"/>
    </w:pPr>
    <w:rPr>
      <w:rFonts w:ascii="Arial" w:hAnsi="Arial"/>
      <w:b/>
      <w:color w:val="918585"/>
      <w:sz w:val="24"/>
    </w:rPr>
  </w:style>
  <w:style w:type="paragraph" w:customStyle="1" w:styleId="Chapter">
    <w:name w:val="Chapter"/>
    <w:basedOn w:val="Normal"/>
    <w:rsid w:val="00B21377"/>
    <w:pPr>
      <w:spacing w:before="240"/>
    </w:pPr>
    <w:rPr>
      <w:rFonts w:ascii="Times New Roman" w:hAnsi="Times New Roman"/>
      <w:smallCaps/>
      <w:spacing w:val="80"/>
      <w:sz w:val="28"/>
    </w:rPr>
  </w:style>
  <w:style w:type="paragraph" w:customStyle="1" w:styleId="InChapter">
    <w:name w:val="InChapter"/>
    <w:basedOn w:val="Heading3"/>
    <w:rsid w:val="00B21377"/>
    <w:pPr>
      <w:spacing w:after="240"/>
      <w:outlineLvl w:val="9"/>
    </w:pPr>
    <w:rPr>
      <w:noProof/>
    </w:rPr>
  </w:style>
  <w:style w:type="paragraph" w:styleId="Index2">
    <w:name w:val="index 2"/>
    <w:basedOn w:val="Normal"/>
    <w:next w:val="Normal"/>
    <w:semiHidden/>
    <w:rsid w:val="00B21377"/>
    <w:pPr>
      <w:tabs>
        <w:tab w:val="right" w:pos="4176"/>
      </w:tabs>
      <w:ind w:left="568" w:hanging="284"/>
    </w:pPr>
    <w:rPr>
      <w:rFonts w:ascii="Garamond" w:hAnsi="Garamond"/>
    </w:rPr>
  </w:style>
  <w:style w:type="paragraph" w:customStyle="1" w:styleId="Byline">
    <w:name w:val="Byline"/>
    <w:rsid w:val="00B213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1377"/>
    <w:pPr>
      <w:tabs>
        <w:tab w:val="clear" w:pos="3600"/>
        <w:tab w:val="clear" w:pos="3958"/>
      </w:tabs>
      <w:jc w:val="right"/>
    </w:pPr>
  </w:style>
  <w:style w:type="character" w:styleId="Emphasis">
    <w:name w:val="Emphasis"/>
    <w:basedOn w:val="DefaultParagraphFont"/>
    <w:qFormat/>
    <w:rsid w:val="00B21377"/>
    <w:rPr>
      <w:i/>
    </w:rPr>
  </w:style>
  <w:style w:type="paragraph" w:styleId="Caption">
    <w:name w:val="caption"/>
    <w:basedOn w:val="BodyText"/>
    <w:next w:val="Normal"/>
    <w:qFormat/>
    <w:rsid w:val="00B21377"/>
    <w:pPr>
      <w:framePr w:w="2268" w:hSpace="181" w:vSpace="181" w:wrap="around" w:vAnchor="text" w:hAnchor="page" w:x="1135" w:y="285" w:anchorLock="1"/>
    </w:pPr>
    <w:rPr>
      <w:i/>
    </w:rPr>
  </w:style>
  <w:style w:type="paragraph" w:customStyle="1" w:styleId="MiniTOCTitle">
    <w:name w:val="MiniTOCTitle"/>
    <w:basedOn w:val="Heading4"/>
    <w:rsid w:val="00B21377"/>
    <w:pPr>
      <w:spacing w:before="240"/>
      <w:outlineLvl w:val="9"/>
    </w:pPr>
    <w:rPr>
      <w:noProof/>
      <w:sz w:val="24"/>
    </w:rPr>
  </w:style>
  <w:style w:type="paragraph" w:customStyle="1" w:styleId="MiniTOCItem">
    <w:name w:val="MiniTOCItem"/>
    <w:basedOn w:val="ListBullet"/>
    <w:rsid w:val="00B21377"/>
    <w:pPr>
      <w:numPr>
        <w:numId w:val="0"/>
      </w:numPr>
      <w:tabs>
        <w:tab w:val="right" w:leader="dot" w:pos="6521"/>
      </w:tabs>
      <w:spacing w:before="0" w:after="0"/>
    </w:pPr>
  </w:style>
  <w:style w:type="paragraph" w:customStyle="1" w:styleId="TOFTitle">
    <w:name w:val="TOFTitle"/>
    <w:basedOn w:val="TOCTitle"/>
    <w:rsid w:val="00B21377"/>
  </w:style>
  <w:style w:type="paragraph" w:styleId="TableofFigures">
    <w:name w:val="table of figures"/>
    <w:basedOn w:val="Normal"/>
    <w:next w:val="Normal"/>
    <w:semiHidden/>
    <w:rsid w:val="00B21377"/>
    <w:pPr>
      <w:tabs>
        <w:tab w:val="right" w:leader="dot" w:pos="9072"/>
      </w:tabs>
      <w:ind w:left="970" w:hanging="403"/>
    </w:pPr>
    <w:rPr>
      <w:rFonts w:ascii="Times New Roman" w:hAnsi="Times New Roman"/>
      <w:b/>
    </w:rPr>
  </w:style>
  <w:style w:type="paragraph" w:styleId="ListNumber">
    <w:name w:val="List Number"/>
    <w:basedOn w:val="List"/>
    <w:rsid w:val="00B21377"/>
    <w:pPr>
      <w:numPr>
        <w:numId w:val="11"/>
      </w:numPr>
    </w:pPr>
  </w:style>
  <w:style w:type="character" w:customStyle="1" w:styleId="WingdingSymbols">
    <w:name w:val="Wingding Symbols"/>
    <w:rsid w:val="00B21377"/>
    <w:rPr>
      <w:rFonts w:ascii="Wingdings" w:hAnsi="Wingdings"/>
    </w:rPr>
  </w:style>
  <w:style w:type="paragraph" w:customStyle="1" w:styleId="TableHeading">
    <w:name w:val="Table Heading"/>
    <w:basedOn w:val="HeadingBase"/>
    <w:rsid w:val="00B21377"/>
    <w:pPr>
      <w:keepLines/>
      <w:pBdr>
        <w:bottom w:val="single" w:sz="6" w:space="1" w:color="918585"/>
      </w:pBdr>
      <w:spacing w:before="240"/>
    </w:pPr>
  </w:style>
  <w:style w:type="character" w:customStyle="1" w:styleId="HotSpot">
    <w:name w:val="HotSpot"/>
    <w:rsid w:val="00B21377"/>
    <w:rPr>
      <w:color w:val="0033CC"/>
      <w:u w:val="none"/>
    </w:rPr>
  </w:style>
  <w:style w:type="paragraph" w:customStyle="1" w:styleId="BodyTextRight">
    <w:name w:val="Body Text Right"/>
    <w:basedOn w:val="BodyText"/>
    <w:rsid w:val="00B21377"/>
    <w:pPr>
      <w:spacing w:before="0" w:after="0"/>
      <w:jc w:val="right"/>
    </w:pPr>
  </w:style>
  <w:style w:type="paragraph" w:styleId="Index3">
    <w:name w:val="index 3"/>
    <w:basedOn w:val="ListNumber2"/>
    <w:next w:val="Normal"/>
    <w:semiHidden/>
    <w:rsid w:val="00B21377"/>
    <w:pPr>
      <w:numPr>
        <w:numId w:val="0"/>
      </w:numPr>
      <w:tabs>
        <w:tab w:val="right" w:leader="dot" w:pos="4176"/>
      </w:tabs>
    </w:pPr>
  </w:style>
  <w:style w:type="paragraph" w:styleId="ListNumber2">
    <w:name w:val="List Number 2"/>
    <w:basedOn w:val="List2"/>
    <w:rsid w:val="00B21377"/>
    <w:pPr>
      <w:numPr>
        <w:numId w:val="10"/>
      </w:numPr>
      <w:tabs>
        <w:tab w:val="clear" w:pos="1060"/>
      </w:tabs>
    </w:pPr>
  </w:style>
  <w:style w:type="paragraph" w:customStyle="1" w:styleId="MarginNote">
    <w:name w:val="Margin Note"/>
    <w:basedOn w:val="BodyText"/>
    <w:rsid w:val="00B213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13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13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21377"/>
    <w:rPr>
      <w:sz w:val="32"/>
    </w:rPr>
  </w:style>
  <w:style w:type="paragraph" w:customStyle="1" w:styleId="HeadingProcedure">
    <w:name w:val="Heading Procedure"/>
    <w:basedOn w:val="HeadingBase"/>
    <w:next w:val="Normal"/>
    <w:rsid w:val="00B21377"/>
    <w:pPr>
      <w:tabs>
        <w:tab w:val="left" w:pos="0"/>
      </w:tabs>
      <w:spacing w:before="120" w:after="60"/>
    </w:pPr>
    <w:rPr>
      <w:i/>
      <w:color w:val="918585"/>
      <w:sz w:val="22"/>
    </w:rPr>
  </w:style>
  <w:style w:type="paragraph" w:customStyle="1" w:styleId="TableBodyText">
    <w:name w:val="Table Body Text"/>
    <w:basedOn w:val="BodyText"/>
    <w:rsid w:val="00B21377"/>
    <w:pPr>
      <w:spacing w:before="60" w:after="60"/>
    </w:pPr>
  </w:style>
  <w:style w:type="paragraph" w:styleId="ListContinue">
    <w:name w:val="List Continue"/>
    <w:basedOn w:val="List"/>
    <w:rsid w:val="00B21377"/>
    <w:pPr>
      <w:ind w:firstLine="0"/>
    </w:pPr>
  </w:style>
  <w:style w:type="paragraph" w:customStyle="1" w:styleId="ListNote">
    <w:name w:val="List Note"/>
    <w:basedOn w:val="List"/>
    <w:rsid w:val="00B21377"/>
    <w:pPr>
      <w:pBdr>
        <w:top w:val="single" w:sz="6" w:space="2" w:color="918585"/>
        <w:bottom w:val="single" w:sz="6" w:space="2" w:color="918585"/>
      </w:pBdr>
      <w:tabs>
        <w:tab w:val="left" w:pos="1021"/>
      </w:tabs>
      <w:ind w:firstLine="0"/>
    </w:pPr>
  </w:style>
  <w:style w:type="paragraph" w:customStyle="1" w:styleId="Warning">
    <w:name w:val="Warning"/>
    <w:basedOn w:val="BodyText"/>
    <w:rsid w:val="00B21377"/>
    <w:pPr>
      <w:shd w:val="clear" w:color="auto" w:fill="D9D9D9"/>
      <w:tabs>
        <w:tab w:val="left" w:pos="992"/>
      </w:tabs>
      <w:ind w:left="119" w:right="119"/>
    </w:pPr>
    <w:rPr>
      <w:sz w:val="20"/>
    </w:rPr>
  </w:style>
  <w:style w:type="paragraph" w:customStyle="1" w:styleId="MarginIcons">
    <w:name w:val="Margin Icons"/>
    <w:basedOn w:val="BodyText"/>
    <w:rsid w:val="00B213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1377"/>
    <w:rPr>
      <w:rFonts w:ascii="Courier New" w:hAnsi="Courier New"/>
    </w:rPr>
  </w:style>
  <w:style w:type="paragraph" w:customStyle="1" w:styleId="NoteBullet">
    <w:name w:val="Note Bullet"/>
    <w:basedOn w:val="Note"/>
    <w:rsid w:val="00B21377"/>
    <w:pPr>
      <w:tabs>
        <w:tab w:val="clear" w:pos="680"/>
      </w:tabs>
      <w:spacing w:before="60" w:after="60"/>
    </w:pPr>
  </w:style>
  <w:style w:type="paragraph" w:customStyle="1" w:styleId="SubHeading2">
    <w:name w:val="SubHeading2"/>
    <w:basedOn w:val="HeadingBase"/>
    <w:rsid w:val="00B21377"/>
    <w:pPr>
      <w:spacing w:before="240" w:after="60"/>
    </w:pPr>
    <w:rPr>
      <w:sz w:val="20"/>
    </w:rPr>
  </w:style>
  <w:style w:type="paragraph" w:customStyle="1" w:styleId="SubHeading1">
    <w:name w:val="SubHeading1"/>
    <w:basedOn w:val="HeadingBase"/>
    <w:rsid w:val="00B21377"/>
    <w:pPr>
      <w:spacing w:before="240" w:after="60"/>
    </w:pPr>
    <w:rPr>
      <w:color w:val="918585"/>
      <w:sz w:val="22"/>
    </w:rPr>
  </w:style>
  <w:style w:type="paragraph" w:customStyle="1" w:styleId="SideHeading">
    <w:name w:val="Side Heading"/>
    <w:basedOn w:val="HeadingBase"/>
    <w:rsid w:val="00B213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1377"/>
    <w:pPr>
      <w:numPr>
        <w:numId w:val="12"/>
      </w:numPr>
    </w:pPr>
  </w:style>
  <w:style w:type="paragraph" w:styleId="PlainText">
    <w:name w:val="Plain Text"/>
    <w:basedOn w:val="Normal"/>
    <w:link w:val="PlainTextChar"/>
    <w:rsid w:val="00B21377"/>
    <w:rPr>
      <w:sz w:val="20"/>
    </w:rPr>
  </w:style>
  <w:style w:type="character" w:customStyle="1" w:styleId="PlainTextChar">
    <w:name w:val="Plain Text Char"/>
    <w:basedOn w:val="DefaultParagraphFont"/>
    <w:link w:val="PlainText"/>
    <w:rsid w:val="00B213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21377"/>
    <w:rPr>
      <w:b/>
      <w:smallCaps/>
    </w:rPr>
  </w:style>
  <w:style w:type="paragraph" w:customStyle="1" w:styleId="TableListNumber">
    <w:name w:val="Table List Number"/>
    <w:basedOn w:val="ListNumber"/>
    <w:rsid w:val="00B21377"/>
    <w:pPr>
      <w:numPr>
        <w:numId w:val="0"/>
      </w:numPr>
    </w:pPr>
  </w:style>
  <w:style w:type="paragraph" w:styleId="TOC4">
    <w:name w:val="toc 4"/>
    <w:basedOn w:val="TOCBase"/>
    <w:next w:val="Normal"/>
    <w:semiHidden/>
    <w:rsid w:val="00B21377"/>
    <w:pPr>
      <w:tabs>
        <w:tab w:val="right" w:leader="dot" w:pos="9071"/>
      </w:tabs>
      <w:ind w:left="1701"/>
    </w:pPr>
  </w:style>
  <w:style w:type="paragraph" w:customStyle="1" w:styleId="ListAlpha">
    <w:name w:val="List Alpha"/>
    <w:basedOn w:val="List"/>
    <w:rsid w:val="00B21377"/>
    <w:pPr>
      <w:numPr>
        <w:numId w:val="9"/>
      </w:numPr>
    </w:pPr>
  </w:style>
  <w:style w:type="paragraph" w:customStyle="1" w:styleId="ListAlpha2">
    <w:name w:val="List Alpha 2"/>
    <w:basedOn w:val="List2"/>
    <w:rsid w:val="00B21377"/>
    <w:pPr>
      <w:numPr>
        <w:numId w:val="8"/>
      </w:numPr>
    </w:pPr>
  </w:style>
  <w:style w:type="paragraph" w:styleId="List3">
    <w:name w:val="List 3"/>
    <w:basedOn w:val="BodyText"/>
    <w:rsid w:val="00B21377"/>
    <w:pPr>
      <w:tabs>
        <w:tab w:val="left" w:pos="1021"/>
      </w:tabs>
      <w:spacing w:before="60" w:after="60"/>
      <w:ind w:left="1020" w:hanging="340"/>
    </w:pPr>
  </w:style>
  <w:style w:type="paragraph" w:styleId="List4">
    <w:name w:val="List 4"/>
    <w:basedOn w:val="BodyText"/>
    <w:rsid w:val="00B21377"/>
    <w:pPr>
      <w:tabs>
        <w:tab w:val="left" w:pos="1361"/>
      </w:tabs>
      <w:spacing w:before="60" w:after="60"/>
      <w:ind w:left="1361" w:hanging="340"/>
    </w:pPr>
  </w:style>
  <w:style w:type="paragraph" w:styleId="List5">
    <w:name w:val="List 5"/>
    <w:basedOn w:val="BodyText"/>
    <w:rsid w:val="00B21377"/>
    <w:pPr>
      <w:tabs>
        <w:tab w:val="left" w:pos="1701"/>
      </w:tabs>
      <w:spacing w:before="60" w:after="60"/>
      <w:ind w:left="1701" w:hanging="340"/>
    </w:pPr>
  </w:style>
  <w:style w:type="paragraph" w:styleId="ListBullet3">
    <w:name w:val="List Bullet 3"/>
    <w:basedOn w:val="List3"/>
    <w:rsid w:val="00B21377"/>
    <w:pPr>
      <w:numPr>
        <w:numId w:val="15"/>
      </w:numPr>
      <w:tabs>
        <w:tab w:val="clear" w:pos="1021"/>
      </w:tabs>
      <w:ind w:left="1037" w:hanging="357"/>
    </w:pPr>
  </w:style>
  <w:style w:type="paragraph" w:styleId="ListBullet4">
    <w:name w:val="List Bullet 4"/>
    <w:basedOn w:val="List4"/>
    <w:rsid w:val="00B21377"/>
    <w:pPr>
      <w:numPr>
        <w:numId w:val="3"/>
      </w:numPr>
    </w:pPr>
  </w:style>
  <w:style w:type="paragraph" w:styleId="ListBullet5">
    <w:name w:val="List Bullet 5"/>
    <w:basedOn w:val="List5"/>
    <w:rsid w:val="00B21377"/>
    <w:pPr>
      <w:numPr>
        <w:numId w:val="4"/>
      </w:numPr>
    </w:pPr>
  </w:style>
  <w:style w:type="paragraph" w:styleId="ListContinue2">
    <w:name w:val="List Continue 2"/>
    <w:basedOn w:val="List2"/>
    <w:rsid w:val="00B21377"/>
    <w:pPr>
      <w:ind w:firstLine="0"/>
    </w:pPr>
  </w:style>
  <w:style w:type="paragraph" w:styleId="ListContinue3">
    <w:name w:val="List Continue 3"/>
    <w:basedOn w:val="List3"/>
    <w:rsid w:val="00B21377"/>
    <w:pPr>
      <w:ind w:left="1021" w:firstLine="0"/>
    </w:pPr>
  </w:style>
  <w:style w:type="paragraph" w:styleId="ListContinue4">
    <w:name w:val="List Continue 4"/>
    <w:basedOn w:val="List4"/>
    <w:rsid w:val="00B21377"/>
    <w:pPr>
      <w:ind w:firstLine="0"/>
    </w:pPr>
  </w:style>
  <w:style w:type="paragraph" w:styleId="ListContinue5">
    <w:name w:val="List Continue 5"/>
    <w:basedOn w:val="List5"/>
    <w:rsid w:val="00B21377"/>
    <w:pPr>
      <w:ind w:firstLine="0"/>
    </w:pPr>
  </w:style>
  <w:style w:type="paragraph" w:styleId="ListNumber3">
    <w:name w:val="List Number 3"/>
    <w:basedOn w:val="List3"/>
    <w:rsid w:val="00B21377"/>
    <w:pPr>
      <w:numPr>
        <w:numId w:val="5"/>
      </w:numPr>
    </w:pPr>
  </w:style>
  <w:style w:type="paragraph" w:styleId="ListNumber4">
    <w:name w:val="List Number 4"/>
    <w:basedOn w:val="List4"/>
    <w:rsid w:val="00B21377"/>
    <w:pPr>
      <w:numPr>
        <w:numId w:val="6"/>
      </w:numPr>
    </w:pPr>
  </w:style>
  <w:style w:type="paragraph" w:styleId="ListNumber5">
    <w:name w:val="List Number 5"/>
    <w:basedOn w:val="List5"/>
    <w:rsid w:val="00B21377"/>
    <w:pPr>
      <w:numPr>
        <w:numId w:val="7"/>
      </w:numPr>
    </w:pPr>
  </w:style>
  <w:style w:type="paragraph" w:styleId="BlockText">
    <w:name w:val="Block Text"/>
    <w:basedOn w:val="Normal"/>
    <w:rsid w:val="00B21377"/>
    <w:pPr>
      <w:spacing w:after="120"/>
      <w:ind w:left="1440" w:right="1440"/>
    </w:pPr>
  </w:style>
  <w:style w:type="character" w:customStyle="1" w:styleId="Subscript">
    <w:name w:val="Subscript"/>
    <w:basedOn w:val="DefaultParagraphFont"/>
    <w:rsid w:val="00B21377"/>
    <w:rPr>
      <w:sz w:val="16"/>
      <w:vertAlign w:val="subscript"/>
    </w:rPr>
  </w:style>
  <w:style w:type="character" w:customStyle="1" w:styleId="Superscript">
    <w:name w:val="Superscript"/>
    <w:basedOn w:val="DefaultParagraphFont"/>
    <w:rsid w:val="00B21377"/>
    <w:rPr>
      <w:sz w:val="16"/>
      <w:vertAlign w:val="superscript"/>
    </w:rPr>
  </w:style>
  <w:style w:type="character" w:customStyle="1" w:styleId="Symbols">
    <w:name w:val="Symbols"/>
    <w:basedOn w:val="DefaultParagraphFont"/>
    <w:rsid w:val="00B21377"/>
    <w:rPr>
      <w:rFonts w:ascii="Symbol" w:hAnsi="Symbol"/>
    </w:rPr>
  </w:style>
  <w:style w:type="character" w:customStyle="1" w:styleId="MenuOptions">
    <w:name w:val="Menu Options"/>
    <w:basedOn w:val="DefaultParagraphFont"/>
    <w:rsid w:val="00B21377"/>
    <w:rPr>
      <w:rFonts w:ascii="Arial Narrow" w:hAnsi="Arial Narrow"/>
      <w:smallCaps/>
    </w:rPr>
  </w:style>
  <w:style w:type="character" w:customStyle="1" w:styleId="Buttons">
    <w:name w:val="Buttons"/>
    <w:basedOn w:val="DefaultParagraphFont"/>
    <w:rsid w:val="00B21377"/>
    <w:rPr>
      <w:b/>
    </w:rPr>
  </w:style>
  <w:style w:type="character" w:customStyle="1" w:styleId="Underlined">
    <w:name w:val="Underlined"/>
    <w:basedOn w:val="DefaultParagraphFont"/>
    <w:rsid w:val="00B21377"/>
    <w:rPr>
      <w:u w:val="single"/>
    </w:rPr>
  </w:style>
  <w:style w:type="paragraph" w:customStyle="1" w:styleId="TableBodyTextRight">
    <w:name w:val="Table Body Text Right"/>
    <w:basedOn w:val="TableBodyText"/>
    <w:rsid w:val="00B21377"/>
    <w:pPr>
      <w:widowControl w:val="0"/>
      <w:autoSpaceDE w:val="0"/>
      <w:autoSpaceDN w:val="0"/>
      <w:adjustRightInd w:val="0"/>
      <w:jc w:val="right"/>
    </w:pPr>
    <w:rPr>
      <w:rFonts w:cs="Arial"/>
      <w:szCs w:val="18"/>
    </w:rPr>
  </w:style>
  <w:style w:type="paragraph" w:customStyle="1" w:styleId="CopyrightText">
    <w:name w:val="Copyright Text"/>
    <w:basedOn w:val="BodyText"/>
    <w:rsid w:val="00B21377"/>
    <w:rPr>
      <w:sz w:val="18"/>
    </w:rPr>
  </w:style>
  <w:style w:type="paragraph" w:customStyle="1" w:styleId="BodySmallRight">
    <w:name w:val="Body Small Right"/>
    <w:basedOn w:val="BodyTextRight"/>
    <w:rsid w:val="00B21377"/>
    <w:rPr>
      <w:sz w:val="18"/>
      <w:szCs w:val="18"/>
    </w:rPr>
  </w:style>
  <w:style w:type="paragraph" w:customStyle="1" w:styleId="MarginEdition">
    <w:name w:val="Margin Edition"/>
    <w:basedOn w:val="MarginNote"/>
    <w:rsid w:val="00B21377"/>
    <w:pPr>
      <w:spacing w:before="0" w:after="0"/>
    </w:pPr>
    <w:rPr>
      <w:rFonts w:ascii="Times New Roman" w:hAnsi="Times New Roman"/>
      <w:color w:val="999999"/>
    </w:rPr>
  </w:style>
  <w:style w:type="paragraph" w:customStyle="1" w:styleId="Spacer">
    <w:name w:val="Spacer"/>
    <w:basedOn w:val="Normal"/>
    <w:rsid w:val="00B21377"/>
    <w:rPr>
      <w:sz w:val="2"/>
      <w:szCs w:val="2"/>
    </w:rPr>
  </w:style>
  <w:style w:type="character" w:customStyle="1" w:styleId="Small">
    <w:name w:val="Small"/>
    <w:basedOn w:val="DefaultParagraphFont"/>
    <w:rsid w:val="00B21377"/>
    <w:rPr>
      <w:sz w:val="16"/>
    </w:rPr>
  </w:style>
  <w:style w:type="paragraph" w:customStyle="1" w:styleId="WideTable">
    <w:name w:val="Wide Table"/>
    <w:basedOn w:val="Normal"/>
    <w:rsid w:val="00B21377"/>
    <w:pPr>
      <w:ind w:left="-1418"/>
    </w:pPr>
    <w:rPr>
      <w:sz w:val="2"/>
      <w:szCs w:val="2"/>
    </w:rPr>
  </w:style>
  <w:style w:type="character" w:styleId="PageNumber">
    <w:name w:val="page number"/>
    <w:basedOn w:val="DefaultParagraphFont"/>
    <w:rsid w:val="00B21377"/>
  </w:style>
  <w:style w:type="paragraph" w:styleId="Quote">
    <w:name w:val="Quote"/>
    <w:basedOn w:val="Heading1"/>
    <w:link w:val="QuoteChar"/>
    <w:qFormat/>
    <w:rsid w:val="00B21377"/>
    <w:rPr>
      <w:b w:val="0"/>
      <w:sz w:val="72"/>
      <w:szCs w:val="72"/>
      <w:lang w:val="en-NZ"/>
    </w:rPr>
  </w:style>
  <w:style w:type="character" w:customStyle="1" w:styleId="QuoteChar">
    <w:name w:val="Quote Char"/>
    <w:basedOn w:val="DefaultParagraphFont"/>
    <w:link w:val="Quote"/>
    <w:rsid w:val="00B213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1377"/>
    <w:pPr>
      <w:pageBreakBefore/>
    </w:pPr>
  </w:style>
  <w:style w:type="paragraph" w:customStyle="1" w:styleId="Border">
    <w:name w:val="Border"/>
    <w:basedOn w:val="Normal"/>
    <w:qFormat/>
    <w:rsid w:val="00B213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1377"/>
    <w:rPr>
      <w:b/>
      <w:bCs/>
      <w:i/>
      <w:iCs/>
      <w:color w:val="auto"/>
    </w:rPr>
  </w:style>
  <w:style w:type="paragraph" w:styleId="IntenseQuote">
    <w:name w:val="Intense Quote"/>
    <w:basedOn w:val="Normal"/>
    <w:next w:val="Normal"/>
    <w:link w:val="IntenseQuoteChar"/>
    <w:uiPriority w:val="30"/>
    <w:qFormat/>
    <w:rsid w:val="00B213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13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21377"/>
    <w:rPr>
      <w:smallCaps/>
      <w:color w:val="auto"/>
      <w:u w:val="single"/>
    </w:rPr>
  </w:style>
  <w:style w:type="character" w:styleId="IntenseReference">
    <w:name w:val="Intense Reference"/>
    <w:basedOn w:val="DefaultParagraphFont"/>
    <w:uiPriority w:val="32"/>
    <w:qFormat/>
    <w:rsid w:val="00B21377"/>
    <w:rPr>
      <w:b/>
      <w:bCs/>
      <w:smallCaps/>
      <w:color w:val="auto"/>
      <w:spacing w:val="5"/>
      <w:u w:val="single"/>
    </w:rPr>
  </w:style>
  <w:style w:type="paragraph" w:customStyle="1" w:styleId="2ColumnHeading">
    <w:name w:val="2Column Heading"/>
    <w:basedOn w:val="BodyText"/>
    <w:qFormat/>
    <w:rsid w:val="00B21377"/>
    <w:pPr>
      <w:spacing w:after="60"/>
      <w:ind w:left="-2268"/>
    </w:pPr>
    <w:rPr>
      <w:b/>
    </w:rPr>
  </w:style>
  <w:style w:type="paragraph" w:customStyle="1" w:styleId="Heading1TOC">
    <w:name w:val="Heading1 TOC"/>
    <w:basedOn w:val="Normal"/>
    <w:qFormat/>
    <w:rsid w:val="00B21377"/>
    <w:pPr>
      <w:spacing w:before="240" w:after="120"/>
    </w:pPr>
    <w:rPr>
      <w:rFonts w:ascii="Times New Roman" w:hAnsi="Times New Roman"/>
      <w:b/>
      <w:sz w:val="32"/>
    </w:rPr>
  </w:style>
  <w:style w:type="paragraph" w:customStyle="1" w:styleId="Heading2TOC">
    <w:name w:val="Heading2 TOC"/>
    <w:basedOn w:val="Normal"/>
    <w:qFormat/>
    <w:rsid w:val="00B21377"/>
    <w:pPr>
      <w:spacing w:before="240" w:after="60"/>
    </w:pPr>
    <w:rPr>
      <w:rFonts w:ascii="Times New Roman" w:hAnsi="Times New Roman"/>
      <w:b/>
      <w:sz w:val="28"/>
    </w:rPr>
  </w:style>
  <w:style w:type="character" w:customStyle="1" w:styleId="Underline">
    <w:name w:val="Underline"/>
    <w:basedOn w:val="DefaultParagraphFont"/>
    <w:qFormat/>
    <w:rsid w:val="00B21377"/>
    <w:rPr>
      <w:u w:val="single"/>
    </w:rPr>
  </w:style>
  <w:style w:type="paragraph" w:styleId="BalloonText">
    <w:name w:val="Balloon Text"/>
    <w:basedOn w:val="Normal"/>
    <w:link w:val="BalloonTextChar"/>
    <w:rsid w:val="00B21377"/>
    <w:rPr>
      <w:rFonts w:ascii="Tahoma" w:hAnsi="Tahoma" w:cs="Tahoma"/>
      <w:sz w:val="16"/>
      <w:szCs w:val="16"/>
    </w:rPr>
  </w:style>
  <w:style w:type="character" w:customStyle="1" w:styleId="BalloonTextChar">
    <w:name w:val="Balloon Text Char"/>
    <w:basedOn w:val="DefaultParagraphFont"/>
    <w:link w:val="BalloonText"/>
    <w:rsid w:val="00B213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213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13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1463</Words>
  <Characters>9432</Characters>
  <Application>Microsoft Office Word</Application>
  <DocSecurity>0</DocSecurity>
  <Lines>360</Lines>
  <Paragraphs>203</Paragraphs>
  <ScaleCrop>false</ScaleCrop>
  <Company>Author-it Software Corporation Ltd.</Company>
  <LinksUpToDate>false</LinksUpToDate>
  <CharactersWithSpaces>10828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RIIMCO301A Conduct control centre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2012-05-26T20:54:00Z</dcterms:created>
  <dcterms:modified xsi:type="dcterms:W3CDTF">2012-05-26T20:54:00Z</dcterms:modified>
</cp:coreProperties>
</file>