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F6B" w:rsidP="00763F6B">
      <w:pPr>
        <w:pStyle w:val="Title"/>
      </w:pPr>
      <w:r>
        <w:fldChar w:fldCharType="begin"/>
      </w:r>
      <w:r>
        <w:instrText xml:space="preserve"> TITLE   \* MERGEFORMAT </w:instrText>
      </w:r>
      <w:r>
        <w:fldChar w:fldCharType="separate"/>
      </w:r>
      <w:r>
        <w:t>RIIMCO202A Conduct mobile slew conveyor operations</w:t>
      </w:r>
      <w:r>
        <w:fldChar w:fldCharType="end"/>
      </w:r>
    </w:p>
    <w:p w:rsidR="00763F6B" w:rsidP="00763F6B">
      <w:pPr>
        <w:pStyle w:val="Version"/>
        <w:sectPr w:rsidSect="00F71F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FA6" w:rsidP="00F71FA6">
      <w:pPr>
        <w:pStyle w:val="SuperHeading"/>
      </w:pPr>
      <w:r w:rsidRPr="00F71FA6">
        <w:t>RIIMCO202A Conduct mobile slew conveyor operations</w:t>
      </w:r>
    </w:p>
    <w:p w:rsidR="00000000" w:rsidRPr="00F71FA6" w:rsidP="00F71FA6">
      <w:pPr>
        <w:pStyle w:val="Heading1"/>
      </w:pPr>
      <w:bookmarkStart w:id="1" w:name="O_129975"/>
      <w:bookmarkEnd w:id="1"/>
      <w:r w:rsidRPr="00F71FA6">
        <w:t>Modification History</w:t>
      </w:r>
    </w:p>
    <w:p w:rsidR="00000000" w:rsidRPr="00F71FA6" w:rsidP="00F71FA6">
      <w:pPr>
        <w:pStyle w:val="BodyText"/>
      </w:pPr>
      <w:r w:rsidRPr="00F71FA6">
        <w:t>Not applicable.</w:t>
      </w:r>
    </w:p>
    <w:p w:rsidR="00000000" w:rsidRPr="00F71FA6" w:rsidP="00F71FA6">
      <w:pPr>
        <w:pStyle w:val="AllowPageBreak"/>
      </w:pPr>
    </w:p>
    <w:p w:rsidR="00000000" w:rsidRPr="00F71FA6" w:rsidP="00F71FA6">
      <w:pPr>
        <w:pStyle w:val="Heading1"/>
      </w:pPr>
      <w:bookmarkStart w:id="2" w:name="O_129976"/>
      <w:bookmarkEnd w:id="2"/>
      <w:r w:rsidRPr="00F71FA6">
        <w:t>Unit Descriptor</w:t>
      </w:r>
    </w:p>
    <w:p w:rsidR="00000000" w:rsidRPr="00F71FA6" w:rsidP="00F71FA6">
      <w:pPr>
        <w:pStyle w:val="BodyText"/>
      </w:pPr>
      <w:r w:rsidRPr="00F71FA6">
        <w:rPr>
          <w:rStyle w:val="SpecialBold"/>
        </w:rPr>
        <w:t>This unit covers the conduct of mobile slew conveyor operations in the coal industry</w:t>
      </w:r>
      <w:r w:rsidRPr="00F71FA6">
        <w:t xml:space="preserve">.  </w:t>
      </w:r>
      <w:r w:rsidRPr="00F71FA6">
        <w:rPr>
          <w:rStyle w:val="SpecialBold"/>
        </w:rPr>
        <w:t>It includes pl</w:t>
      </w:r>
      <w:r w:rsidRPr="00F71FA6">
        <w:rPr>
          <w:rStyle w:val="SpecialBold"/>
        </w:rPr>
        <w:t>anning and preparing for operations</w:t>
      </w:r>
      <w:r w:rsidRPr="00F71FA6">
        <w:t xml:space="preserve">, </w:t>
      </w:r>
      <w:r w:rsidRPr="00F71FA6">
        <w:rPr>
          <w:rStyle w:val="SpecialBold"/>
        </w:rPr>
        <w:t>operating the mobile slew conveyor</w:t>
      </w:r>
      <w:r w:rsidRPr="00F71FA6">
        <w:t xml:space="preserve">, </w:t>
      </w:r>
      <w:r w:rsidRPr="00F71FA6">
        <w:rPr>
          <w:rStyle w:val="SpecialBold"/>
        </w:rPr>
        <w:t>carrying out operator maintenance</w:t>
      </w:r>
      <w:r w:rsidRPr="00F71FA6">
        <w:t xml:space="preserve">, </w:t>
      </w:r>
      <w:r w:rsidRPr="00F71FA6">
        <w:rPr>
          <w:rStyle w:val="SpecialBold"/>
        </w:rPr>
        <w:t>and carrying out inspection</w:t>
      </w:r>
      <w:r w:rsidRPr="00F71FA6">
        <w:t xml:space="preserve">, </w:t>
      </w:r>
      <w:r w:rsidRPr="00F71FA6">
        <w:rPr>
          <w:rStyle w:val="SpecialBold"/>
        </w:rPr>
        <w:t>testing and reporting</w:t>
      </w:r>
      <w:r w:rsidRPr="00F71FA6">
        <w:t xml:space="preserve">.  </w:t>
      </w:r>
      <w:r w:rsidRPr="00F71FA6">
        <w:rPr>
          <w:rStyle w:val="SpecialBold"/>
        </w:rPr>
        <w:t>Licensing</w:t>
      </w:r>
      <w:r w:rsidRPr="00F71FA6">
        <w:t xml:space="preserve">, </w:t>
      </w:r>
      <w:r w:rsidRPr="00F71FA6">
        <w:rPr>
          <w:rStyle w:val="SpecialBold"/>
        </w:rPr>
        <w:t>legislative</w:t>
      </w:r>
      <w:r w:rsidRPr="00F71FA6">
        <w:t xml:space="preserve">, </w:t>
      </w:r>
      <w:r w:rsidRPr="00F71FA6">
        <w:rPr>
          <w:rStyle w:val="SpecialBold"/>
        </w:rPr>
        <w:t>regulatory and certification requirements that apply to this unit can vary between states</w:t>
      </w:r>
      <w:r w:rsidRPr="00F71FA6">
        <w:t xml:space="preserve">, </w:t>
      </w:r>
      <w:r w:rsidRPr="00F71FA6">
        <w:rPr>
          <w:rStyle w:val="SpecialBold"/>
        </w:rPr>
        <w:t>territories</w:t>
      </w:r>
      <w:r w:rsidRPr="00F71FA6">
        <w:t xml:space="preserve">, </w:t>
      </w:r>
      <w:r w:rsidRPr="00F71FA6">
        <w:rPr>
          <w:rStyle w:val="SpecialBold"/>
        </w:rPr>
        <w:t>and industry sectors</w:t>
      </w:r>
      <w:r w:rsidRPr="00F71FA6">
        <w:t xml:space="preserve">.  </w:t>
      </w:r>
      <w:r w:rsidRPr="00F71FA6">
        <w:rPr>
          <w:rStyle w:val="SpecialBold"/>
        </w:rPr>
        <w:t>Relevant information must be sourced prior to application of the unit</w:t>
      </w:r>
      <w:r w:rsidRPr="00F71FA6">
        <w:t>.</w:t>
      </w:r>
    </w:p>
    <w:p w:rsidR="00000000" w:rsidRPr="00F71FA6" w:rsidP="00F71FA6">
      <w:pPr>
        <w:pStyle w:val="AllowPageBreak"/>
      </w:pPr>
    </w:p>
    <w:p w:rsidR="00000000" w:rsidRPr="00F71FA6" w:rsidP="00F71FA6">
      <w:pPr>
        <w:pStyle w:val="Heading1"/>
      </w:pPr>
      <w:bookmarkStart w:id="3" w:name="O_129977"/>
      <w:bookmarkEnd w:id="3"/>
      <w:r w:rsidRPr="00F71FA6">
        <w:t>Application of the Unit</w:t>
      </w:r>
    </w:p>
    <w:p w:rsidR="00000000" w:rsidRPr="00F71FA6" w:rsidP="00F71FA6">
      <w:pPr>
        <w:pStyle w:val="BodyText"/>
      </w:pPr>
      <w:r w:rsidRPr="00F71FA6">
        <w:t>This unit is appr</w:t>
      </w:r>
      <w:r w:rsidRPr="00F71FA6">
        <w:t>opriate for those working in an assistant role at worksites within:</w:t>
      </w:r>
    </w:p>
    <w:p w:rsidR="00000000" w:rsidRPr="00F71FA6" w:rsidP="00F71FA6">
      <w:pPr>
        <w:pStyle w:val="ListBullet"/>
      </w:pPr>
      <w:r w:rsidRPr="00F71FA6">
        <w:t>Coal mining</w:t>
      </w:r>
    </w:p>
    <w:p w:rsidR="00000000" w:rsidRPr="00F71FA6" w:rsidP="00F71FA6">
      <w:pPr>
        <w:pStyle w:val="AllowPageBreak"/>
      </w:pPr>
    </w:p>
    <w:p w:rsidR="00000000" w:rsidRPr="00F71FA6" w:rsidP="00F71FA6">
      <w:pPr>
        <w:pStyle w:val="Heading1"/>
      </w:pPr>
      <w:bookmarkStart w:id="4" w:name="O_129978"/>
      <w:bookmarkEnd w:id="4"/>
      <w:r w:rsidRPr="00F71FA6">
        <w:t>Licensing/Regulatory Information</w:t>
      </w:r>
    </w:p>
    <w:p w:rsidR="00000000" w:rsidRPr="00F71FA6" w:rsidP="00F71FA6">
      <w:pPr>
        <w:pStyle w:val="BodyText"/>
      </w:pPr>
      <w:r w:rsidRPr="00F71FA6">
        <w:t>Refer to Unit Descriptor.</w:t>
      </w:r>
    </w:p>
    <w:p w:rsidR="00000000" w:rsidRPr="00F71FA6" w:rsidP="00F71FA6">
      <w:pPr>
        <w:pStyle w:val="AllowPageBreak"/>
      </w:pPr>
    </w:p>
    <w:p w:rsidR="00000000" w:rsidRPr="00F71FA6" w:rsidP="00F71FA6">
      <w:pPr>
        <w:pStyle w:val="Heading1"/>
      </w:pPr>
      <w:bookmarkStart w:id="5" w:name="O_129980"/>
      <w:bookmarkEnd w:id="5"/>
      <w:r w:rsidRPr="00F71FA6">
        <w:t>Pre-Requisites</w:t>
      </w:r>
    </w:p>
    <w:p w:rsidR="00000000" w:rsidRPr="00F71FA6" w:rsidP="00F71FA6">
      <w:pPr>
        <w:pStyle w:val="BodyText"/>
      </w:pPr>
      <w:r w:rsidRPr="00F71FA6">
        <w:t>Not applicable.</w:t>
      </w:r>
    </w:p>
    <w:p w:rsidR="00000000" w:rsidRPr="00F71FA6" w:rsidP="00F71FA6">
      <w:pPr>
        <w:pStyle w:val="AllowPageBreak"/>
      </w:pPr>
    </w:p>
    <w:p w:rsidR="00000000" w:rsidRPr="00F71FA6" w:rsidP="00F71FA6">
      <w:pPr>
        <w:pStyle w:val="Heading1"/>
      </w:pPr>
      <w:bookmarkStart w:id="6" w:name="O_129979"/>
      <w:bookmarkEnd w:id="6"/>
      <w:r w:rsidRPr="00F71FA6">
        <w:t>Employability Skills Information</w:t>
      </w:r>
    </w:p>
    <w:p w:rsidR="00000000" w:rsidRPr="00F71FA6" w:rsidP="00F71FA6">
      <w:pPr>
        <w:pStyle w:val="BodyText"/>
      </w:pPr>
      <w:r w:rsidRPr="00F71FA6">
        <w:t>This unit contains employability skills.</w:t>
      </w:r>
    </w:p>
    <w:p w:rsidR="00000000" w:rsidRPr="00F71FA6" w:rsidP="00F71FA6">
      <w:pPr>
        <w:pStyle w:val="AllowPageBreak"/>
      </w:pPr>
    </w:p>
    <w:p w:rsidR="00000000" w:rsidRPr="00F71FA6" w:rsidP="00F71FA6">
      <w:pPr>
        <w:pStyle w:val="Heading1"/>
      </w:pPr>
      <w:bookmarkStart w:id="7" w:name="O_129981"/>
      <w:bookmarkEnd w:id="7"/>
      <w:r w:rsidRPr="00F71FA6">
        <w:t>Elements and Performance Criteria Pre-Content</w:t>
      </w:r>
    </w:p>
    <w:tbl>
      <w:tblPr>
        <w:tblW w:w="0" w:type="auto"/>
        <w:tblLayout w:type="fixed"/>
        <w:tblCellMar>
          <w:left w:w="62" w:type="dxa"/>
          <w:right w:w="62" w:type="dxa"/>
        </w:tblCellMar>
        <w:tblLook w:val="0000"/>
      </w:tblPr>
      <w:tblGrid>
        <w:gridCol w:w="2559"/>
        <w:gridCol w:w="5963"/>
      </w:tblGrid>
      <w:tr w:rsidTr="00763F6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BodyText"/>
            </w:pPr>
            <w:r w:rsidRPr="00F71FA6">
              <w:t>Performance criteria describe the performance needed to demonstrate achievement of the</w:t>
            </w:r>
            <w:r w:rsidRPr="00F71FA6">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F71FA6" w:rsidP="00F71FA6">
      <w:pPr>
        <w:pStyle w:val="BodyText"/>
      </w:pPr>
    </w:p>
    <w:p w:rsidR="00000000" w:rsidRPr="00F71FA6" w:rsidP="00F71FA6">
      <w:pPr>
        <w:pStyle w:val="AllowPageBreak"/>
      </w:pPr>
    </w:p>
    <w:p w:rsidR="00000000" w:rsidRPr="00F71FA6" w:rsidP="00F71FA6">
      <w:pPr>
        <w:pStyle w:val="Heading1"/>
      </w:pPr>
      <w:bookmarkStart w:id="8" w:name="O_129982"/>
      <w:bookmarkEnd w:id="8"/>
      <w:r w:rsidRPr="00F71FA6">
        <w:t>Elements and Performance Criteria</w:t>
      </w:r>
    </w:p>
    <w:tbl>
      <w:tblPr>
        <w:tblW w:w="0" w:type="auto"/>
        <w:tblLayout w:type="fixed"/>
        <w:tblCellMar>
          <w:left w:w="62" w:type="dxa"/>
          <w:right w:w="62" w:type="dxa"/>
        </w:tblCellMar>
        <w:tblLook w:val="0000"/>
      </w:tblPr>
      <w:tblGrid>
        <w:gridCol w:w="3471"/>
        <w:gridCol w:w="5051"/>
      </w:tblGrid>
      <w:tr w:rsidTr="00763F6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BodyText"/>
            </w:pPr>
            <w:r w:rsidRPr="00F71FA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rPr>
                <w:rStyle w:val="SpecialBold"/>
              </w:rPr>
              <w:t>PERFORMANCE CRITERIA</w:t>
            </w:r>
          </w:p>
        </w:tc>
      </w:tr>
      <w:tr w:rsidTr="00763F6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List"/>
              <w:rPr>
                <w:lang w:val="en-NZ"/>
              </w:rPr>
            </w:pPr>
            <w:r w:rsidRPr="00F71FA6">
              <w:t>1.</w:t>
            </w:r>
            <w:r w:rsidRPr="00F71FA6">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List2"/>
            </w:pPr>
            <w:r w:rsidRPr="00F71FA6">
              <w:t>1.1.</w:t>
            </w:r>
            <w:r w:rsidRPr="00F71FA6">
              <w:tab/>
              <w:t xml:space="preserve">Access, interpret and apply </w:t>
            </w:r>
            <w:r w:rsidRPr="00F71FA6">
              <w:rPr>
                <w:rStyle w:val="BoldandItalics"/>
              </w:rPr>
              <w:t>compliance documentation</w:t>
            </w:r>
            <w:r w:rsidRPr="00F71FA6">
              <w:t xml:space="preserve"> relevant to the work activity</w:t>
            </w:r>
          </w:p>
          <w:p w:rsidR="00000000" w:rsidRPr="00F71FA6" w:rsidP="00F71FA6">
            <w:pPr>
              <w:pStyle w:val="List2"/>
            </w:pPr>
            <w:r w:rsidRPr="00F71FA6">
              <w:t>1.2.</w:t>
            </w:r>
            <w:r w:rsidRPr="00F71FA6">
              <w:tab/>
              <w:t xml:space="preserve">Conduct </w:t>
            </w:r>
            <w:r w:rsidRPr="00F71FA6">
              <w:rPr>
                <w:rStyle w:val="BoldandItalics"/>
              </w:rPr>
              <w:t>pre</w:t>
            </w:r>
            <w:r w:rsidRPr="00F71FA6">
              <w:t>-</w:t>
            </w:r>
            <w:r w:rsidRPr="00F71FA6">
              <w:rPr>
                <w:rStyle w:val="BoldandItalics"/>
              </w:rPr>
              <w:t>start checks</w:t>
            </w:r>
            <w:r w:rsidRPr="00F71FA6">
              <w:t xml:space="preserve"> in accordance with </w:t>
            </w:r>
            <w:r w:rsidRPr="00F71FA6">
              <w:rPr>
                <w:rStyle w:val="BoldandItalics"/>
              </w:rPr>
              <w:t>safety requirements</w:t>
            </w:r>
          </w:p>
          <w:p w:rsidR="00000000" w:rsidRPr="00F71FA6" w:rsidP="00F71FA6">
            <w:pPr>
              <w:pStyle w:val="List2"/>
            </w:pPr>
            <w:r w:rsidRPr="00F71FA6">
              <w:t>1.3.</w:t>
            </w:r>
            <w:r w:rsidRPr="00F71FA6">
              <w:tab/>
              <w:t>Inspect and plan route to be travelled, identify new hazardous conditions and implement control measures</w:t>
            </w:r>
          </w:p>
          <w:p w:rsidR="00000000" w:rsidRPr="00F71FA6" w:rsidP="00F71FA6">
            <w:pPr>
              <w:pStyle w:val="List2"/>
            </w:pPr>
            <w:r w:rsidRPr="00F71FA6">
              <w:t>1.4.</w:t>
            </w:r>
            <w:r w:rsidRPr="00F71FA6">
              <w:tab/>
              <w:t xml:space="preserve">Prepare for work, including avoidance of obstacles and </w:t>
            </w:r>
            <w:r w:rsidRPr="00F71FA6">
              <w:rPr>
                <w:rStyle w:val="BoldandItalics"/>
              </w:rPr>
              <w:t>site hazards</w:t>
            </w:r>
          </w:p>
          <w:p w:rsidR="00000000" w:rsidRPr="00F71FA6" w:rsidP="00F71FA6">
            <w:pPr>
              <w:pStyle w:val="List2"/>
            </w:pPr>
            <w:r w:rsidRPr="00F71FA6">
              <w:t>1.5.</w:t>
            </w:r>
            <w:r w:rsidRPr="00F71FA6">
              <w:tab/>
              <w:t xml:space="preserve">Position </w:t>
            </w:r>
            <w:r w:rsidRPr="00F71FA6">
              <w:rPr>
                <w:rStyle w:val="BoldandItalics"/>
              </w:rPr>
              <w:t>mobile slew conveyor</w:t>
            </w:r>
            <w:r w:rsidRPr="00F71FA6">
              <w:t xml:space="preserve"> accurately, safely and stabilise prior to commencement of </w:t>
            </w:r>
            <w:r w:rsidRPr="00F71FA6">
              <w:rPr>
                <w:rStyle w:val="BoldandItalics"/>
              </w:rPr>
              <w:t>operations</w:t>
            </w:r>
          </w:p>
          <w:p w:rsidR="00000000" w:rsidRPr="00F71FA6" w:rsidP="00F71FA6">
            <w:pPr>
              <w:pStyle w:val="List2"/>
            </w:pPr>
            <w:r w:rsidRPr="00F71FA6">
              <w:t>1.6.</w:t>
            </w:r>
            <w:r w:rsidRPr="00F71FA6">
              <w:tab/>
              <w:t>Prepare mobile slew conveyor for operation in accordance with machine limitations and digging conditions</w:t>
            </w:r>
          </w:p>
          <w:p w:rsidR="00000000" w:rsidP="00F71FA6">
            <w:pPr>
              <w:pStyle w:val="List2"/>
              <w:rPr>
                <w:lang w:val="en-NZ"/>
              </w:rPr>
            </w:pPr>
            <w:r w:rsidRPr="00F71FA6">
              <w:t>1.7.</w:t>
            </w:r>
            <w:r w:rsidRPr="00F71FA6">
              <w:tab/>
              <w:t xml:space="preserve">Observe </w:t>
            </w:r>
            <w:r w:rsidRPr="00F71FA6">
              <w:rPr>
                <w:rStyle w:val="BoldandItalics"/>
              </w:rPr>
              <w:t>safety rules and regulations</w:t>
            </w:r>
            <w:r w:rsidRPr="00F71FA6">
              <w:t>, including mine manager's rules, l</w:t>
            </w:r>
            <w:r w:rsidRPr="00F71FA6">
              <w:t>egislation and site-specific instructions</w:t>
            </w:r>
          </w:p>
        </w:tc>
      </w:tr>
      <w:tr w:rsidTr="00763F6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List"/>
              <w:rPr>
                <w:lang w:val="en-NZ"/>
              </w:rPr>
            </w:pPr>
            <w:r w:rsidRPr="00F71FA6">
              <w:t>2.</w:t>
            </w:r>
            <w:r w:rsidRPr="00F71FA6">
              <w:tab/>
              <w:t>Operate mobile slew conveyor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List2"/>
            </w:pPr>
            <w:r w:rsidRPr="00F71FA6">
              <w:t>2.1.</w:t>
            </w:r>
            <w:r w:rsidRPr="00F71FA6">
              <w:tab/>
              <w:t xml:space="preserve">Identify </w:t>
            </w:r>
            <w:r w:rsidRPr="00F71FA6">
              <w:rPr>
                <w:rStyle w:val="BoldandItalics"/>
              </w:rPr>
              <w:t>hazards</w:t>
            </w:r>
            <w:r w:rsidRPr="00F71FA6">
              <w:t xml:space="preserve"> and where possible implement control measures</w:t>
            </w:r>
          </w:p>
          <w:p w:rsidR="00000000" w:rsidRPr="00F71FA6" w:rsidP="00F71FA6">
            <w:pPr>
              <w:pStyle w:val="List2"/>
            </w:pPr>
            <w:r w:rsidRPr="00F71FA6">
              <w:t>2.2.</w:t>
            </w:r>
            <w:r w:rsidRPr="00F71FA6">
              <w:tab/>
              <w:t>Carry out start-up, park and shutdown procedures</w:t>
            </w:r>
          </w:p>
          <w:p w:rsidR="00000000" w:rsidRPr="00F71FA6" w:rsidP="00F71FA6">
            <w:pPr>
              <w:pStyle w:val="List2"/>
            </w:pPr>
            <w:r w:rsidRPr="00F71FA6">
              <w:t>2.3.</w:t>
            </w:r>
            <w:r w:rsidRPr="00F71FA6">
              <w:tab/>
              <w:t>Plan work and confirm work area as clear and safe prio</w:t>
            </w:r>
            <w:r w:rsidRPr="00F71FA6">
              <w:t xml:space="preserve">r to commencing </w:t>
            </w:r>
            <w:r w:rsidRPr="00F71FA6">
              <w:rPr>
                <w:rStyle w:val="BoldandItalics"/>
              </w:rPr>
              <w:t>operations</w:t>
            </w:r>
          </w:p>
          <w:p w:rsidR="00000000" w:rsidRPr="00F71FA6" w:rsidP="00F71FA6">
            <w:pPr>
              <w:pStyle w:val="List2"/>
            </w:pPr>
            <w:r w:rsidRPr="00F71FA6">
              <w:t>2.4.</w:t>
            </w:r>
            <w:r w:rsidRPr="00F71FA6">
              <w:tab/>
              <w:t>Carry out travel and steering in unison with excavator and hopper within operating and safety limits</w:t>
            </w:r>
          </w:p>
          <w:p w:rsidR="00000000" w:rsidRPr="00F71FA6" w:rsidP="00F71FA6">
            <w:pPr>
              <w:pStyle w:val="List2"/>
            </w:pPr>
            <w:r w:rsidRPr="00F71FA6">
              <w:t>2.5.</w:t>
            </w:r>
            <w:r w:rsidRPr="00F71FA6">
              <w:tab/>
              <w:t xml:space="preserve">Operate relevant </w:t>
            </w:r>
            <w:r w:rsidRPr="00F71FA6">
              <w:rPr>
                <w:rStyle w:val="BoldandItalics"/>
              </w:rPr>
              <w:t>mobile slew conveyor</w:t>
            </w:r>
            <w:r w:rsidRPr="00F71FA6">
              <w:t xml:space="preserve"> controls and functions from stationary mode , including - boom up, boom down, hoist up, hoist down, travel slew, to effectively lift and position loads</w:t>
            </w:r>
          </w:p>
          <w:p w:rsidR="00000000" w:rsidRPr="00F71FA6" w:rsidP="00F71FA6">
            <w:pPr>
              <w:pStyle w:val="List2"/>
            </w:pPr>
            <w:r w:rsidRPr="00F71FA6">
              <w:t>2.6.</w:t>
            </w:r>
            <w:r w:rsidRPr="00F71FA6">
              <w:tab/>
              <w:t>Relocate mobile slew conveyor to new location in mine</w:t>
            </w:r>
          </w:p>
          <w:p w:rsidR="00000000" w:rsidRPr="00F71FA6" w:rsidP="00F71FA6">
            <w:pPr>
              <w:pStyle w:val="List2"/>
            </w:pPr>
            <w:r w:rsidRPr="00F71FA6">
              <w:t>2.7.</w:t>
            </w:r>
            <w:r w:rsidRPr="00F71FA6">
              <w:tab/>
              <w:t>Monitor and act on fault indicator/enun</w:t>
            </w:r>
            <w:r w:rsidRPr="00F71FA6">
              <w:t>ciator panel</w:t>
            </w:r>
          </w:p>
          <w:p w:rsidR="00000000" w:rsidRPr="00F71FA6" w:rsidP="00F71FA6">
            <w:pPr>
              <w:pStyle w:val="List2"/>
            </w:pPr>
            <w:r w:rsidRPr="00F71FA6">
              <w:t>2.8.</w:t>
            </w:r>
            <w:r w:rsidRPr="00F71FA6">
              <w:tab/>
              <w:t>Carry out emergency procedures</w:t>
            </w:r>
          </w:p>
          <w:p w:rsidR="00000000" w:rsidRPr="00F71FA6" w:rsidP="00F71FA6">
            <w:pPr>
              <w:pStyle w:val="List2"/>
            </w:pPr>
            <w:r w:rsidRPr="00F71FA6">
              <w:t>2.9.</w:t>
            </w:r>
            <w:r w:rsidRPr="00F71FA6">
              <w:tab/>
              <w:t>Complete loading and discharge in accordance with the agreed plan and outcomes and within the optimum operating capacities of the allocated equipment</w:t>
            </w:r>
          </w:p>
          <w:p w:rsidR="00000000" w:rsidP="00F71FA6">
            <w:pPr>
              <w:pStyle w:val="List2"/>
              <w:rPr>
                <w:lang w:val="en-NZ"/>
              </w:rPr>
            </w:pPr>
            <w:r w:rsidRPr="00F71FA6">
              <w:t>2.10.</w:t>
            </w:r>
            <w:r w:rsidRPr="00F71FA6">
              <w:tab/>
              <w:t>Operate controls to transfer loads</w:t>
            </w:r>
          </w:p>
        </w:tc>
      </w:tr>
      <w:tr w:rsidTr="00763F6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List"/>
              <w:rPr>
                <w:lang w:val="en-NZ"/>
              </w:rPr>
            </w:pPr>
            <w:r w:rsidRPr="00F71FA6">
              <w:t>3.</w:t>
            </w:r>
            <w:r w:rsidRPr="00F71FA6">
              <w:tab/>
              <w:t>Carry o</w:t>
            </w:r>
            <w:r w:rsidRPr="00F71FA6">
              <w:t>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List2"/>
            </w:pPr>
            <w:r w:rsidRPr="00F71FA6">
              <w:t>3.1.</w:t>
            </w:r>
            <w:r w:rsidRPr="00F71FA6">
              <w:tab/>
              <w:t xml:space="preserve">Travel </w:t>
            </w:r>
            <w:r w:rsidRPr="00F71FA6">
              <w:rPr>
                <w:rStyle w:val="BoldandItalics"/>
              </w:rPr>
              <w:t>mobile slew conveyor</w:t>
            </w:r>
            <w:r w:rsidRPr="00F71FA6">
              <w:t xml:space="preserve"> to maintenance site and/or </w:t>
            </w:r>
            <w:r w:rsidRPr="00F71FA6">
              <w:rPr>
                <w:rStyle w:val="BoldandItalics"/>
              </w:rPr>
              <w:t>prepared for maintenance</w:t>
            </w:r>
          </w:p>
          <w:p w:rsidR="00000000" w:rsidRPr="00F71FA6" w:rsidP="00F71FA6">
            <w:pPr>
              <w:pStyle w:val="List2"/>
            </w:pPr>
            <w:r w:rsidRPr="00F71FA6">
              <w:t>3.2.</w:t>
            </w:r>
            <w:r w:rsidRPr="00F71FA6">
              <w:tab/>
              <w:t>Carry out routine operator servicing, lubrication and housekeeping tasks</w:t>
            </w:r>
          </w:p>
          <w:p w:rsidR="00000000" w:rsidRPr="00F71FA6" w:rsidP="00F71FA6">
            <w:pPr>
              <w:pStyle w:val="List2"/>
            </w:pPr>
            <w:r w:rsidRPr="00F71FA6">
              <w:t>3.3.</w:t>
            </w:r>
            <w:r w:rsidRPr="00F71FA6">
              <w:tab/>
              <w:t>Carry out minor maintenance</w:t>
            </w:r>
          </w:p>
          <w:p w:rsidR="00000000" w:rsidRPr="00F71FA6" w:rsidP="00F71FA6">
            <w:pPr>
              <w:pStyle w:val="List2"/>
            </w:pPr>
            <w:r w:rsidRPr="00F71FA6">
              <w:t>3.4.</w:t>
            </w:r>
            <w:r w:rsidRPr="00F71FA6">
              <w:tab/>
            </w:r>
            <w:r w:rsidRPr="00F71FA6">
              <w:t xml:space="preserve">Clear worksite of tools, debris and defective components and restore to site and </w:t>
            </w:r>
            <w:r w:rsidRPr="00F71FA6">
              <w:rPr>
                <w:rStyle w:val="BoldandItalics"/>
              </w:rPr>
              <w:t>safety requirements</w:t>
            </w:r>
          </w:p>
          <w:p w:rsidR="00000000" w:rsidP="00F71FA6">
            <w:pPr>
              <w:pStyle w:val="List2"/>
              <w:rPr>
                <w:lang w:val="en-NZ"/>
              </w:rPr>
            </w:pPr>
            <w:r w:rsidRPr="00F71FA6">
              <w:t>3.5.</w:t>
            </w:r>
            <w:r w:rsidRPr="00F71FA6">
              <w:tab/>
              <w:t>Carry out recording and reporting</w:t>
            </w:r>
          </w:p>
        </w:tc>
      </w:tr>
      <w:tr w:rsidTr="00763F6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List"/>
              <w:rPr>
                <w:lang w:val="en-NZ"/>
              </w:rPr>
            </w:pPr>
            <w:r w:rsidRPr="00F71FA6">
              <w:t>4.</w:t>
            </w:r>
            <w:r w:rsidRPr="00F71FA6">
              <w:tab/>
              <w:t>Carry out inspection, testing and reporting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List2"/>
            </w:pPr>
            <w:r w:rsidRPr="00F71FA6">
              <w:t>4.1.</w:t>
            </w:r>
            <w:r w:rsidRPr="00F71FA6">
              <w:tab/>
            </w:r>
            <w:r w:rsidRPr="00F71FA6">
              <w:rPr>
                <w:rStyle w:val="BoldandItalics"/>
              </w:rPr>
              <w:t>Inspect and test structures and components</w:t>
            </w:r>
            <w:r w:rsidRPr="00F71FA6">
              <w:t xml:space="preserve"> for fault conditions</w:t>
            </w:r>
            <w:r w:rsidRPr="00F71FA6">
              <w:t>, wear and need of repair or replacement</w:t>
            </w:r>
          </w:p>
          <w:p w:rsidR="00000000" w:rsidRPr="00F71FA6" w:rsidP="00F71FA6">
            <w:pPr>
              <w:pStyle w:val="List2"/>
            </w:pPr>
            <w:r w:rsidRPr="00F71FA6">
              <w:t>4.2.</w:t>
            </w:r>
            <w:r w:rsidRPr="00F71FA6">
              <w:tab/>
            </w:r>
            <w:r w:rsidRPr="00F71FA6">
              <w:rPr>
                <w:rStyle w:val="BoldandItalics"/>
              </w:rPr>
              <w:t>Inspect and test safety devices</w:t>
            </w:r>
          </w:p>
          <w:p w:rsidR="00000000" w:rsidRPr="00F71FA6" w:rsidP="00F71FA6">
            <w:pPr>
              <w:pStyle w:val="List2"/>
            </w:pPr>
            <w:r w:rsidRPr="00F71FA6">
              <w:t>4.3.</w:t>
            </w:r>
            <w:r w:rsidRPr="00F71FA6">
              <w:tab/>
              <w:t>Inspect and test fire service systems</w:t>
            </w:r>
          </w:p>
          <w:p w:rsidR="00000000" w:rsidRPr="00F71FA6" w:rsidP="00F71FA6">
            <w:pPr>
              <w:pStyle w:val="List2"/>
            </w:pPr>
            <w:r w:rsidRPr="00F71FA6">
              <w:t>4.4.</w:t>
            </w:r>
            <w:r w:rsidRPr="00F71FA6">
              <w:tab/>
              <w:t>Carry out records and reporting</w:t>
            </w:r>
          </w:p>
        </w:tc>
      </w:tr>
    </w:tbl>
    <w:p w:rsidR="00000000" w:rsidRPr="00F71FA6" w:rsidP="00F71FA6">
      <w:pPr>
        <w:pStyle w:val="BodyText"/>
      </w:pPr>
    </w:p>
    <w:p w:rsidR="00000000" w:rsidRPr="00F71FA6" w:rsidP="00F71FA6">
      <w:pPr>
        <w:pStyle w:val="AllowPageBreak"/>
      </w:pPr>
    </w:p>
    <w:p w:rsidR="00000000" w:rsidRPr="00F71FA6" w:rsidP="00F71FA6">
      <w:pPr>
        <w:pStyle w:val="Heading1"/>
      </w:pPr>
      <w:bookmarkStart w:id="9" w:name="O_129983"/>
      <w:bookmarkEnd w:id="9"/>
      <w:r w:rsidRPr="00F71FA6">
        <w:t>Required Skills and Knowledge</w:t>
      </w:r>
    </w:p>
    <w:tbl>
      <w:tblPr>
        <w:tblW w:w="0" w:type="auto"/>
        <w:tblLayout w:type="fixed"/>
        <w:tblCellMar>
          <w:left w:w="62" w:type="dxa"/>
          <w:right w:w="62" w:type="dxa"/>
        </w:tblCellMar>
        <w:tblLook w:val="0000"/>
      </w:tblPr>
      <w:tblGrid>
        <w:gridCol w:w="8522"/>
      </w:tblGrid>
      <w:tr w:rsidTr="00763F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t>This section describes the skills and knowledge r</w:t>
            </w:r>
            <w:r w:rsidRPr="00F71FA6">
              <w:t>equired for this unit.</w:t>
            </w:r>
          </w:p>
        </w:tc>
      </w:tr>
      <w:tr w:rsidTr="00763F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rPr>
                <w:rStyle w:val="SpecialBold"/>
              </w:rPr>
              <w:t>Required skills</w:t>
            </w:r>
          </w:p>
        </w:tc>
      </w:tr>
      <w:tr w:rsidTr="00763F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BodyText"/>
            </w:pPr>
            <w:r w:rsidRPr="00F71FA6">
              <w:t>Specific skills are required to achieve the Performance Criteria of this unit, particularly for its application in the various circumstances in which this unit may be used. This includes the abilit</w:t>
            </w:r>
            <w:r w:rsidRPr="00F71FA6">
              <w:t>y to carry out the following, as required to conduct mobile slew conveyor operations:</w:t>
            </w:r>
          </w:p>
          <w:p w:rsidR="00000000" w:rsidRPr="00F71FA6" w:rsidP="00F71FA6">
            <w:pPr>
              <w:pStyle w:val="ListBullet"/>
            </w:pPr>
            <w:r w:rsidRPr="00F71FA6">
              <w:t>apply legislative, organisation and site requirements and procedures for the conduct of mobile slew conveyor operations</w:t>
            </w:r>
          </w:p>
          <w:p w:rsidR="00000000" w:rsidRPr="00F71FA6" w:rsidP="00F71FA6">
            <w:pPr>
              <w:pStyle w:val="ListBullet"/>
            </w:pPr>
            <w:r w:rsidRPr="00F71FA6">
              <w:t>apply permit and access procedures</w:t>
            </w:r>
          </w:p>
          <w:p w:rsidR="00000000" w:rsidRPr="00F71FA6" w:rsidP="00F71FA6">
            <w:pPr>
              <w:pStyle w:val="ListBullet"/>
            </w:pPr>
            <w:r w:rsidRPr="00F71FA6">
              <w:t>apply operatio</w:t>
            </w:r>
            <w:r w:rsidRPr="00F71FA6">
              <w:t>nal safety requirements</w:t>
            </w:r>
          </w:p>
          <w:p w:rsidR="00000000" w:rsidRPr="00F71FA6" w:rsidP="00F71FA6">
            <w:pPr>
              <w:pStyle w:val="ListBullet"/>
            </w:pPr>
            <w:r w:rsidRPr="00F71FA6">
              <w:t>access, interpret and apply technical information</w:t>
            </w:r>
          </w:p>
          <w:p w:rsidR="00000000" w:rsidRPr="00F71FA6" w:rsidP="00F71FA6">
            <w:pPr>
              <w:pStyle w:val="ListBullet"/>
            </w:pPr>
            <w:r w:rsidRPr="00F71FA6">
              <w:t>maintain equipment records</w:t>
            </w:r>
          </w:p>
          <w:p w:rsidR="00000000" w:rsidRPr="00F71FA6" w:rsidP="00F71FA6">
            <w:pPr>
              <w:pStyle w:val="ListBullet"/>
            </w:pPr>
            <w:r w:rsidRPr="00F71FA6">
              <w:t>apply  hand-eye coordination</w:t>
            </w:r>
          </w:p>
          <w:p w:rsidR="00000000" w:rsidRPr="00F71FA6" w:rsidP="00F71FA6">
            <w:pPr>
              <w:pStyle w:val="ListBullet"/>
            </w:pPr>
            <w:r w:rsidRPr="00F71FA6">
              <w:t>use relevant hand tools</w:t>
            </w:r>
          </w:p>
          <w:p w:rsidR="00000000" w:rsidRPr="00F71FA6" w:rsidP="00F71FA6">
            <w:pPr>
              <w:pStyle w:val="ListBullet"/>
            </w:pPr>
            <w:r w:rsidRPr="00F71FA6">
              <w:t>apply diagnostic techniques , including assessing ground conditions</w:t>
            </w:r>
          </w:p>
          <w:p w:rsidR="00000000" w:rsidRPr="00F71FA6" w:rsidP="00F71FA6">
            <w:pPr>
              <w:pStyle w:val="ListBullet"/>
            </w:pPr>
            <w:r w:rsidRPr="00F71FA6">
              <w:t>comply with environmental requirem</w:t>
            </w:r>
            <w:r w:rsidRPr="00F71FA6">
              <w:t>ents</w:t>
            </w:r>
          </w:p>
          <w:p w:rsidR="00000000" w:rsidP="00F71FA6">
            <w:pPr>
              <w:pStyle w:val="ListBullet"/>
              <w:rPr>
                <w:lang w:val="en-NZ"/>
              </w:rPr>
            </w:pPr>
            <w:r w:rsidRPr="00F71FA6">
              <w:t>recognise site hand signals</w:t>
            </w:r>
          </w:p>
        </w:tc>
      </w:tr>
      <w:tr w:rsidTr="00763F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rPr>
                <w:rStyle w:val="SpecialBold"/>
              </w:rPr>
              <w:t>Required knowledge</w:t>
            </w:r>
          </w:p>
        </w:tc>
      </w:tr>
      <w:tr w:rsidTr="00763F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BodyText"/>
            </w:pPr>
            <w:r w:rsidRPr="00F71FA6">
              <w:t xml:space="preserve">Specific knowledge is required to achieve the Performance Criteria of this unit, particularly for its application in the various circumstances </w:t>
            </w:r>
            <w:r w:rsidRPr="00F71FA6">
              <w:t>in which this unit may be used. This includes knowledge of the following, as required to conduct mobile slew conveyor operations:</w:t>
            </w:r>
          </w:p>
          <w:p w:rsidR="00000000" w:rsidRPr="00F71FA6" w:rsidP="00F71FA6">
            <w:pPr>
              <w:pStyle w:val="ListBullet"/>
            </w:pPr>
            <w:r w:rsidRPr="00F71FA6">
              <w:t>legislative and regulatory requirements relating to this competency</w:t>
            </w:r>
          </w:p>
          <w:p w:rsidR="00000000" w:rsidRPr="00F71FA6" w:rsidP="00F71FA6">
            <w:pPr>
              <w:pStyle w:val="ListBullet"/>
            </w:pPr>
            <w:r w:rsidRPr="00F71FA6">
              <w:t>site and equipment safety requirements and procedures</w:t>
            </w:r>
          </w:p>
          <w:p w:rsidR="00000000" w:rsidRPr="00F71FA6" w:rsidP="00F71FA6">
            <w:pPr>
              <w:pStyle w:val="ListBullet"/>
            </w:pPr>
            <w:r w:rsidRPr="00F71FA6">
              <w:t>sco</w:t>
            </w:r>
            <w:r w:rsidRPr="00F71FA6">
              <w:t>pe and limitations of operations related to this competency</w:t>
            </w:r>
          </w:p>
          <w:p w:rsidR="00000000" w:rsidRPr="00F71FA6" w:rsidP="00F71FA6">
            <w:pPr>
              <w:pStyle w:val="ListBullet"/>
            </w:pPr>
            <w:r w:rsidRPr="00F71FA6">
              <w:t>site conveyor systems and bucketwheel configurations</w:t>
            </w:r>
          </w:p>
          <w:p w:rsidR="00000000" w:rsidRPr="00F71FA6" w:rsidP="00F71FA6">
            <w:pPr>
              <w:pStyle w:val="ListBullet"/>
            </w:pPr>
            <w:r w:rsidRPr="00F71FA6">
              <w:t>relevant mobile slew equipment characteristics, technical capabilities and limitations</w:t>
            </w:r>
          </w:p>
          <w:p w:rsidR="00000000" w:rsidRPr="00F71FA6" w:rsidP="00F71FA6">
            <w:pPr>
              <w:pStyle w:val="ListBullet"/>
            </w:pPr>
            <w:r w:rsidRPr="00F71FA6">
              <w:t>relevant operational and maintenance procedures</w:t>
            </w:r>
          </w:p>
          <w:p w:rsidR="00000000" w:rsidRPr="00F71FA6" w:rsidP="00F71FA6">
            <w:pPr>
              <w:pStyle w:val="ListBullet"/>
            </w:pPr>
            <w:r w:rsidRPr="00F71FA6">
              <w:t>mine sit</w:t>
            </w:r>
            <w:r w:rsidRPr="00F71FA6">
              <w:t>e geological and survey data and assessment of ground conditions</w:t>
            </w:r>
          </w:p>
          <w:p w:rsidR="00000000" w:rsidRPr="00F71FA6" w:rsidP="00F71FA6">
            <w:pPr>
              <w:pStyle w:val="ListBullet"/>
            </w:pPr>
            <w:r w:rsidRPr="00F71FA6">
              <w:t>fire suppression, fire alert and disaster plan procedures</w:t>
            </w:r>
          </w:p>
          <w:p w:rsidR="00000000" w:rsidRPr="00F71FA6" w:rsidP="00F71FA6">
            <w:pPr>
              <w:pStyle w:val="ListBullet"/>
            </w:pPr>
            <w:r w:rsidRPr="00F71FA6">
              <w:t>hazard identification and risk assessment response procedures</w:t>
            </w:r>
          </w:p>
          <w:p w:rsidR="00000000" w:rsidRPr="00F71FA6" w:rsidP="00F71FA6">
            <w:pPr>
              <w:pStyle w:val="ListBullet"/>
            </w:pPr>
            <w:r w:rsidRPr="00F71FA6">
              <w:t>site environmental requirements and constraints related to conveyor/buc</w:t>
            </w:r>
            <w:r w:rsidRPr="00F71FA6">
              <w:t>ketwheel system</w:t>
            </w:r>
          </w:p>
        </w:tc>
      </w:tr>
    </w:tbl>
    <w:p w:rsidR="00000000" w:rsidRPr="00F71FA6" w:rsidP="00F71FA6">
      <w:pPr>
        <w:pStyle w:val="BodyText"/>
      </w:pPr>
    </w:p>
    <w:p w:rsidR="00000000" w:rsidRPr="00F71FA6" w:rsidP="00F71FA6">
      <w:pPr>
        <w:pStyle w:val="AllowPageBreak"/>
      </w:pPr>
    </w:p>
    <w:p w:rsidR="00000000" w:rsidRPr="00F71FA6" w:rsidP="00F71FA6">
      <w:pPr>
        <w:pStyle w:val="Heading1"/>
      </w:pPr>
      <w:bookmarkStart w:id="10" w:name="O_129984"/>
      <w:bookmarkEnd w:id="10"/>
      <w:r w:rsidRPr="00F71FA6">
        <w:t>Evidence Guide</w:t>
      </w:r>
    </w:p>
    <w:tbl>
      <w:tblPr>
        <w:tblW w:w="0" w:type="auto"/>
        <w:tblLayout w:type="fixed"/>
        <w:tblCellMar>
          <w:left w:w="62" w:type="dxa"/>
          <w:right w:w="62" w:type="dxa"/>
        </w:tblCellMar>
        <w:tblLook w:val="0000"/>
      </w:tblPr>
      <w:tblGrid>
        <w:gridCol w:w="3448"/>
        <w:gridCol w:w="5074"/>
      </w:tblGrid>
      <w:tr w:rsidTr="00763F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t xml:space="preserve">The evidence guide provides advice on assessment and must be read in conjunction with the performance criteria, required skills and knowledge, </w:t>
            </w:r>
            <w:r w:rsidRPr="00F71FA6">
              <w:t>range statement and the Assessment Guidelines for the Training Package.</w:t>
            </w:r>
          </w:p>
        </w:tc>
      </w:tr>
      <w:tr w:rsidTr="00763F6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p>
        </w:tc>
      </w:tr>
      <w:tr w:rsidTr="00763F6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BodyText"/>
            </w:pPr>
            <w:r w:rsidRPr="00F71FA6">
              <w:t>The evidence required to demonstrate competency in this unit mus</w:t>
            </w:r>
            <w:r w:rsidRPr="00F71FA6">
              <w:t>t be relevant to worksite operations and satisfy all of the requirements of the performance criteria, required skills and knowledge and the range statement of this unit and include evidence of the following:</w:t>
            </w:r>
          </w:p>
          <w:p w:rsidR="00000000" w:rsidRPr="00F71FA6" w:rsidP="00F71FA6">
            <w:pPr>
              <w:pStyle w:val="ListBullet"/>
            </w:pPr>
            <w:r w:rsidRPr="00F71FA6">
              <w:t>knowledge of the requirements, procedures and i</w:t>
            </w:r>
            <w:r w:rsidRPr="00F71FA6">
              <w:t>nstructions for conducting mobile slew conveyor operations</w:t>
            </w:r>
          </w:p>
          <w:p w:rsidR="00000000" w:rsidRPr="00F71FA6" w:rsidP="00F71FA6">
            <w:pPr>
              <w:pStyle w:val="ListBullet"/>
            </w:pPr>
            <w:r w:rsidRPr="00F71FA6">
              <w:t>implementation of requirements, procedures and techniques for the safe, effective and efficient completion of mobile slew conveyor operations</w:t>
            </w:r>
          </w:p>
          <w:p w:rsidR="00000000" w:rsidRPr="00F71FA6" w:rsidP="00F71FA6">
            <w:pPr>
              <w:pStyle w:val="ListBullet"/>
            </w:pPr>
            <w:r w:rsidRPr="00F71FA6">
              <w:t>working with others to undertake and complete the mobile slew conveyor operations in a way that meets all of the required outcomes</w:t>
            </w:r>
          </w:p>
          <w:p w:rsidR="00000000" w:rsidP="00F71FA6">
            <w:pPr>
              <w:pStyle w:val="ListBullet"/>
              <w:rPr>
                <w:lang w:val="en-NZ"/>
              </w:rPr>
            </w:pPr>
            <w:r w:rsidRPr="00F71FA6">
              <w:t>consistent timely completion of mobile slew conveyor operations that safely, effectively and efficiently meets the required o</w:t>
            </w:r>
            <w:r w:rsidRPr="00F71FA6">
              <w:t>utcomes</w:t>
            </w:r>
          </w:p>
        </w:tc>
      </w:tr>
      <w:tr w:rsidTr="00763F6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ListBullet"/>
            </w:pPr>
            <w:r w:rsidRPr="00F71FA6">
              <w:t>This unit must be assessed in the context of the work environment. Where personal safety or environmental damage are limiting factors, assessment may occur in a simulated environment provided it is</w:t>
            </w:r>
            <w:r w:rsidRPr="00F71FA6">
              <w:t xml:space="preserve"> realistic and sufficiently rigorous to cover all aspects of workplace performance, including task skills, task management skills, contingency management skills and job role environment skills.</w:t>
            </w:r>
          </w:p>
          <w:p w:rsidR="00000000" w:rsidRPr="00F71FA6" w:rsidP="00F71FA6">
            <w:pPr>
              <w:pStyle w:val="ListBullet"/>
            </w:pPr>
            <w:r w:rsidRPr="00F71FA6">
              <w:t>Assessment of this competency requires typical resources norma</w:t>
            </w:r>
            <w:r w:rsidRPr="00F71FA6">
              <w:t>lly used in a resources and infrastructure sector environment. Selection and use of resources for particular worksites may differ due to the site circumstances.</w:t>
            </w:r>
          </w:p>
          <w:p w:rsidR="00000000" w:rsidRPr="00F71FA6" w:rsidP="00F71FA6">
            <w:pPr>
              <w:pStyle w:val="ListBullet"/>
            </w:pPr>
            <w:r w:rsidRPr="00F71FA6">
              <w:t>The assessment environment should not disadvantage the participant. For example, language, lite</w:t>
            </w:r>
            <w:r w:rsidRPr="00F71FA6">
              <w:t>racy and numeracy demands of assessment should not be greater than those required on the job.</w:t>
            </w:r>
          </w:p>
          <w:p w:rsidR="00000000" w:rsidRPr="00F71FA6" w:rsidP="00F71FA6">
            <w:pPr>
              <w:pStyle w:val="ListBullet"/>
            </w:pPr>
            <w:r w:rsidRPr="00F71FA6">
              <w:t>Customisation of assessment and delivery environment to sensitively accommodate cultural diversity.</w:t>
            </w:r>
          </w:p>
          <w:p w:rsidR="00000000" w:rsidRPr="00F71FA6" w:rsidP="00F71FA6">
            <w:pPr>
              <w:pStyle w:val="ListBullet"/>
            </w:pPr>
            <w:r w:rsidRPr="00F71FA6">
              <w:t>Aboriginal people and other people from a non English speaking</w:t>
            </w:r>
            <w:r w:rsidRPr="00F71FA6">
              <w:t xml:space="preserve"> background may have second language issues.</w:t>
            </w:r>
          </w:p>
          <w:p w:rsidR="00000000" w:rsidP="00F71FA6">
            <w:pPr>
              <w:pStyle w:val="ListBullet"/>
              <w:rPr>
                <w:lang w:val="en-NZ"/>
              </w:rPr>
            </w:pPr>
            <w:r w:rsidRPr="00F71FA6">
              <w:t>Where applicable, physical resources should include equipment modified for people with disabilities.  Access must be provided to appropriate learning and/or assessment support when required.</w:t>
            </w:r>
          </w:p>
        </w:tc>
      </w:tr>
      <w:tr w:rsidTr="00763F6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rPr>
                <w:rStyle w:val="SpecialBold"/>
              </w:rPr>
              <w:t>Method of assessmen</w:t>
            </w:r>
            <w:r w:rsidRPr="00F71FA6">
              <w:rPr>
                <w:rStyle w:val="SpecialBold"/>
              </w:rPr>
              <w:t>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BodyText"/>
            </w:pPr>
            <w:r w:rsidRPr="00F71FA6">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F71FA6" w:rsidP="00F71FA6">
            <w:pPr>
              <w:pStyle w:val="ListBullet"/>
            </w:pPr>
            <w:r w:rsidRPr="00F71FA6">
              <w:t>written and/o</w:t>
            </w:r>
            <w:r w:rsidRPr="00F71FA6">
              <w:t>r oral assessment of the candidate's required knowledge</w:t>
            </w:r>
          </w:p>
          <w:p w:rsidR="00000000" w:rsidRPr="00F71FA6" w:rsidP="00F71FA6">
            <w:pPr>
              <w:pStyle w:val="ListBullet"/>
            </w:pPr>
            <w:r w:rsidRPr="00F71FA6">
              <w:t>observed, documented and/or first hand testimonial evidence of the candidate's:</w:t>
            </w:r>
          </w:p>
          <w:p w:rsidR="00000000" w:rsidRPr="00F71FA6" w:rsidP="00F71FA6">
            <w:pPr>
              <w:pStyle w:val="ListBullet2"/>
            </w:pPr>
            <w:r w:rsidRPr="00F71FA6">
              <w:t xml:space="preserve">implementation of appropriate requirement, procedures and techniques for the safe, effective </w:t>
            </w:r>
            <w:r w:rsidRPr="00F71FA6">
              <w:t>and efficient achievement of required outcomes</w:t>
            </w:r>
          </w:p>
          <w:p w:rsidR="00000000" w:rsidRPr="00F71FA6" w:rsidP="00F71FA6">
            <w:pPr>
              <w:pStyle w:val="ListBullet2"/>
            </w:pPr>
            <w:r w:rsidRPr="00F71FA6">
              <w:t>consistent achievement of required outcomes</w:t>
            </w:r>
          </w:p>
          <w:p w:rsidR="00000000" w:rsidRPr="00F71FA6" w:rsidP="00F71FA6">
            <w:pPr>
              <w:pStyle w:val="ListBullet"/>
            </w:pPr>
            <w:r w:rsidRPr="00F71FA6">
              <w:t>first hand testimonial evidence of the candidate's:</w:t>
            </w:r>
          </w:p>
          <w:p w:rsidR="00000000" w:rsidP="00F71FA6">
            <w:pPr>
              <w:pStyle w:val="ListBullet2"/>
              <w:rPr>
                <w:lang w:val="en-NZ"/>
              </w:rPr>
            </w:pPr>
            <w:r w:rsidRPr="00F71FA6">
              <w:t>working with others to undertake and complete the conduct of mobile slew conveyor operations</w:t>
            </w:r>
          </w:p>
        </w:tc>
      </w:tr>
      <w:tr w:rsidTr="00763F6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rPr>
                <w:rStyle w:val="SpecialBold"/>
              </w:rPr>
              <w:t>Guidance informat</w:t>
            </w:r>
            <w:r w:rsidRPr="00F71FA6">
              <w:rPr>
                <w:rStyle w:val="SpecialBold"/>
              </w:rPr>
              <w: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BodyText"/>
            </w:pPr>
            <w:r w:rsidRPr="00F71FA6">
              <w:t>Consult the SkillsDMC User Guide for further information on assessment including access and equity issues.</w:t>
            </w:r>
          </w:p>
        </w:tc>
      </w:tr>
    </w:tbl>
    <w:p w:rsidR="00000000" w:rsidRPr="00F71FA6" w:rsidP="00F71FA6">
      <w:pPr>
        <w:pStyle w:val="BodyText"/>
      </w:pPr>
    </w:p>
    <w:p w:rsidR="00000000" w:rsidRPr="00F71FA6" w:rsidP="00F71FA6">
      <w:pPr>
        <w:pStyle w:val="AllowPageBreak"/>
      </w:pPr>
    </w:p>
    <w:p w:rsidR="00000000" w:rsidRPr="00F71FA6" w:rsidP="00F71FA6">
      <w:pPr>
        <w:pStyle w:val="Heading1"/>
      </w:pPr>
      <w:bookmarkStart w:id="11" w:name="O_129985"/>
      <w:bookmarkEnd w:id="11"/>
      <w:r w:rsidRPr="00F71FA6">
        <w:t>Range Statement</w:t>
      </w:r>
    </w:p>
    <w:tbl>
      <w:tblPr>
        <w:tblW w:w="0" w:type="auto"/>
        <w:tblLayout w:type="fixed"/>
        <w:tblCellMar>
          <w:left w:w="62" w:type="dxa"/>
          <w:right w:w="62" w:type="dxa"/>
        </w:tblCellMar>
        <w:tblLook w:val="0000"/>
      </w:tblPr>
      <w:tblGrid>
        <w:gridCol w:w="3400"/>
        <w:gridCol w:w="5122"/>
      </w:tblGrid>
      <w:tr w:rsidTr="00763F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t>The range statement relates to the unit of competency as a whole. It allows for different work environments and situations that may affect performance. Bold italicised wording, if used in the performance criteria, is detailed below. Essential operating con</w:t>
            </w:r>
            <w:r w:rsidRPr="00F71FA6">
              <w:t>ditions that may be present with training and assessment (depending on the work situation, needs of the candidate, accessibility of the item, and local industry and regional contexts) may also be included.</w:t>
            </w:r>
          </w:p>
        </w:tc>
      </w:tr>
      <w:tr w:rsidTr="00763F6B">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rPr>
                <w:rStyle w:val="SpecialBold"/>
              </w:rPr>
              <w:t>Relevant compliance documentation</w:t>
            </w:r>
            <w:r w:rsidRPr="00F71FA6">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ListBullet"/>
            </w:pPr>
            <w:r w:rsidRPr="00F71FA6">
              <w:t>legislative, organisational and site requirements and procedures</w:t>
            </w:r>
          </w:p>
          <w:p w:rsidR="00000000" w:rsidRPr="00F71FA6" w:rsidP="00F71FA6">
            <w:pPr>
              <w:pStyle w:val="ListBullet"/>
            </w:pPr>
            <w:r w:rsidRPr="00F71FA6">
              <w:t>manufacturer's guidelines and specifications</w:t>
            </w:r>
          </w:p>
          <w:p w:rsidR="00000000" w:rsidRPr="00F71FA6" w:rsidP="00F71FA6">
            <w:pPr>
              <w:pStyle w:val="ListBullet"/>
            </w:pPr>
            <w:r w:rsidRPr="00F71FA6">
              <w:t>Australian standards</w:t>
            </w:r>
          </w:p>
          <w:p w:rsidR="00000000" w:rsidRPr="00F71FA6" w:rsidP="00F71FA6">
            <w:pPr>
              <w:pStyle w:val="ListBullet"/>
            </w:pPr>
            <w:r w:rsidRPr="00F71FA6">
              <w:t>Employment and workplace relations legislation</w:t>
            </w:r>
          </w:p>
          <w:p w:rsidR="00000000" w:rsidP="00F71FA6">
            <w:pPr>
              <w:pStyle w:val="ListBullet"/>
              <w:rPr>
                <w:lang w:val="en-NZ"/>
              </w:rPr>
            </w:pPr>
            <w:r w:rsidRPr="00F71FA6">
              <w:t>Equal Employment Opportunity and Disability Discrimination legislation</w:t>
            </w:r>
          </w:p>
        </w:tc>
      </w:tr>
      <w:tr w:rsidTr="00763F6B">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rPr>
                <w:rStyle w:val="SpecialBold"/>
              </w:rPr>
              <w:t>Briefings or handover details</w:t>
            </w:r>
            <w:r w:rsidRPr="00F71FA6">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ListBullet"/>
            </w:pPr>
            <w:r w:rsidRPr="00F71FA6">
              <w:t>machine defects/faults</w:t>
            </w:r>
          </w:p>
          <w:p w:rsidR="00000000" w:rsidRPr="00F71FA6" w:rsidP="00F71FA6">
            <w:pPr>
              <w:pStyle w:val="ListBullet"/>
            </w:pPr>
            <w:r w:rsidRPr="00F71FA6">
              <w:t>nature and scope of task</w:t>
            </w:r>
          </w:p>
          <w:p w:rsidR="00000000" w:rsidRPr="00F71FA6" w:rsidP="00F71FA6">
            <w:pPr>
              <w:pStyle w:val="ListBullet"/>
            </w:pPr>
            <w:r w:rsidRPr="00F71FA6">
              <w:t>details of load chart/factors</w:t>
            </w:r>
          </w:p>
          <w:p w:rsidR="00000000" w:rsidRPr="00F71FA6" w:rsidP="00F71FA6">
            <w:pPr>
              <w:pStyle w:val="ListBullet"/>
            </w:pPr>
            <w:r w:rsidRPr="00F71FA6">
              <w:t>adequacy of site lighting</w:t>
            </w:r>
          </w:p>
          <w:p w:rsidR="00000000" w:rsidRPr="00F71FA6" w:rsidP="00F71FA6">
            <w:pPr>
              <w:pStyle w:val="ListBullet"/>
            </w:pPr>
            <w:r w:rsidRPr="00F71FA6">
              <w:t>potential hazards</w:t>
            </w:r>
          </w:p>
          <w:p w:rsidR="00000000" w:rsidP="00F71FA6">
            <w:pPr>
              <w:pStyle w:val="ListBullet"/>
              <w:rPr>
                <w:lang w:val="en-NZ"/>
              </w:rPr>
            </w:pPr>
            <w:r w:rsidRPr="00F71FA6">
              <w:t>status of system/permits</w:t>
            </w:r>
          </w:p>
        </w:tc>
      </w:tr>
      <w:tr w:rsidTr="00763F6B">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rPr>
                <w:rStyle w:val="SpecialBold"/>
              </w:rPr>
              <w:t>Plan the job</w:t>
            </w:r>
            <w:r w:rsidRPr="00F71FA6">
              <w:t xml:space="preserve"> includes:</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ListBullet"/>
            </w:pPr>
            <w:r w:rsidRPr="00F71FA6">
              <w:t>allocation of duties</w:t>
            </w:r>
          </w:p>
          <w:p w:rsidR="00000000" w:rsidRPr="00F71FA6" w:rsidP="00F71FA6">
            <w:pPr>
              <w:pStyle w:val="ListBullet"/>
            </w:pPr>
            <w:r w:rsidRPr="00F71FA6">
              <w:t>plant inspections</w:t>
            </w:r>
          </w:p>
          <w:p w:rsidR="00000000" w:rsidP="00F71FA6">
            <w:pPr>
              <w:pStyle w:val="ListBullet"/>
              <w:rPr>
                <w:lang w:val="en-NZ"/>
              </w:rPr>
            </w:pPr>
            <w:r w:rsidRPr="00F71FA6">
              <w:t>minor maintenance</w:t>
            </w:r>
          </w:p>
        </w:tc>
      </w:tr>
      <w:tr w:rsidTr="00763F6B">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rPr>
                <w:rStyle w:val="SpecialBold"/>
              </w:rPr>
              <w:t>Pre-start checks</w:t>
            </w:r>
            <w:r w:rsidRPr="00F71FA6">
              <w:t xml:space="preserve">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ListBullet"/>
            </w:pPr>
            <w:r w:rsidRPr="00F71FA6">
              <w:t>rotation test</w:t>
            </w:r>
          </w:p>
          <w:p w:rsidR="00000000" w:rsidP="00F71FA6">
            <w:pPr>
              <w:pStyle w:val="ListBullet"/>
              <w:rPr>
                <w:lang w:val="en-NZ"/>
              </w:rPr>
            </w:pPr>
            <w:r w:rsidRPr="00F71FA6">
              <w:t>operational readiness test</w:t>
            </w:r>
          </w:p>
        </w:tc>
      </w:tr>
      <w:tr w:rsidTr="00763F6B">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rPr>
                <w:rStyle w:val="SpecialBold"/>
              </w:rPr>
              <w:t>Safety requirements</w:t>
            </w:r>
            <w:r w:rsidRPr="00F71FA6">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ListBullet"/>
            </w:pPr>
            <w:r w:rsidRPr="00F71FA6">
              <w:t>following access and permit procedures</w:t>
            </w:r>
          </w:p>
          <w:p w:rsidR="00000000" w:rsidRPr="00F71FA6" w:rsidP="00F71FA6">
            <w:pPr>
              <w:pStyle w:val="ListBullet"/>
            </w:pPr>
            <w:r w:rsidRPr="00F71FA6">
              <w:t>boarding and disembarking procedures</w:t>
            </w:r>
          </w:p>
          <w:p w:rsidR="00000000" w:rsidRPr="00F71FA6" w:rsidP="00F71FA6">
            <w:pPr>
              <w:pStyle w:val="ListBullet"/>
            </w:pPr>
            <w:r w:rsidRPr="00F71FA6">
              <w:t>working behind protective barriers</w:t>
            </w:r>
          </w:p>
          <w:p w:rsidR="00000000" w:rsidRPr="00F71FA6" w:rsidP="00F71FA6">
            <w:pPr>
              <w:pStyle w:val="ListBullet"/>
            </w:pPr>
            <w:r w:rsidRPr="00F71FA6">
              <w:t>procedures for clearing</w:t>
            </w:r>
            <w:r w:rsidRPr="00F71FA6">
              <w:t xml:space="preserve"> blocked chutes and excessive spills</w:t>
            </w:r>
          </w:p>
          <w:p w:rsidR="00000000" w:rsidRPr="00F71FA6" w:rsidP="00F71FA6">
            <w:pPr>
              <w:pStyle w:val="ListBullet"/>
            </w:pPr>
            <w:r w:rsidRPr="00F71FA6">
              <w:t xml:space="preserve">procedures covering moving parts </w:t>
            </w:r>
          </w:p>
          <w:p w:rsidR="00000000" w:rsidP="00F71FA6">
            <w:pPr>
              <w:pStyle w:val="ListBullet"/>
              <w:rPr>
                <w:lang w:val="en-NZ"/>
              </w:rPr>
            </w:pPr>
            <w:r w:rsidRPr="00F71FA6">
              <w:t>hot machinery</w:t>
            </w:r>
          </w:p>
        </w:tc>
      </w:tr>
      <w:tr w:rsidTr="00763F6B">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rPr>
                <w:rStyle w:val="SpecialBold"/>
              </w:rPr>
              <w:t>Site hazards</w:t>
            </w:r>
            <w:r w:rsidRPr="00F71FA6">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ListBullet"/>
            </w:pPr>
            <w:r w:rsidRPr="00F71FA6">
              <w:t>power lines</w:t>
            </w:r>
          </w:p>
          <w:p w:rsidR="00000000" w:rsidRPr="00F71FA6" w:rsidP="00F71FA6">
            <w:pPr>
              <w:pStyle w:val="ListBullet"/>
            </w:pPr>
            <w:r w:rsidRPr="00F71FA6">
              <w:t>overhead service lines</w:t>
            </w:r>
          </w:p>
          <w:p w:rsidR="00000000" w:rsidRPr="00F71FA6" w:rsidP="00F71FA6">
            <w:pPr>
              <w:pStyle w:val="ListBullet"/>
            </w:pPr>
            <w:r w:rsidRPr="00F71FA6">
              <w:t>lighting</w:t>
            </w:r>
          </w:p>
          <w:p w:rsidR="00000000" w:rsidRPr="00F71FA6" w:rsidP="00F71FA6">
            <w:pPr>
              <w:pStyle w:val="ListBullet"/>
            </w:pPr>
            <w:r w:rsidRPr="00F71FA6">
              <w:t>obstructions</w:t>
            </w:r>
          </w:p>
          <w:p w:rsidR="00000000" w:rsidRPr="00F71FA6" w:rsidP="00F71FA6">
            <w:pPr>
              <w:pStyle w:val="ListBullet"/>
            </w:pPr>
            <w:r w:rsidRPr="00F71FA6">
              <w:t>structures</w:t>
            </w:r>
          </w:p>
          <w:p w:rsidR="00000000" w:rsidRPr="00F71FA6" w:rsidP="00F71FA6">
            <w:pPr>
              <w:pStyle w:val="ListBullet"/>
            </w:pPr>
            <w:r w:rsidRPr="00F71FA6">
              <w:t>other equipment/vehicles</w:t>
            </w:r>
          </w:p>
          <w:p w:rsidR="00000000" w:rsidRPr="00F71FA6" w:rsidP="00F71FA6">
            <w:pPr>
              <w:pStyle w:val="ListBullet"/>
            </w:pPr>
            <w:r w:rsidRPr="00F71FA6">
              <w:t>dangerous material</w:t>
            </w:r>
          </w:p>
          <w:p w:rsidR="00000000" w:rsidRPr="00F71FA6" w:rsidP="00F71FA6">
            <w:pPr>
              <w:pStyle w:val="ListBullet"/>
            </w:pPr>
            <w:r w:rsidRPr="00F71FA6">
              <w:t>formation/earthworks/batters</w:t>
            </w:r>
          </w:p>
          <w:p w:rsidR="00000000" w:rsidRPr="00F71FA6" w:rsidP="00F71FA6">
            <w:pPr>
              <w:pStyle w:val="ListBullet"/>
            </w:pPr>
            <w:r w:rsidRPr="00F71FA6">
              <w:t>underground services</w:t>
            </w:r>
          </w:p>
          <w:p w:rsidR="00000000" w:rsidP="00F71FA6">
            <w:pPr>
              <w:pStyle w:val="ListBullet"/>
              <w:rPr>
                <w:lang w:val="en-NZ"/>
              </w:rPr>
            </w:pPr>
            <w:r w:rsidRPr="00F71FA6">
              <w:t>water</w:t>
            </w:r>
          </w:p>
        </w:tc>
      </w:tr>
      <w:tr w:rsidTr="00763F6B">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rPr>
                <w:rStyle w:val="SpecialBold"/>
              </w:rPr>
              <w:t>Mobile slew conveyor</w:t>
            </w:r>
            <w:r w:rsidRPr="00F71FA6">
              <w:t xml:space="preserve"> may operate: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ListBullet"/>
            </w:pPr>
            <w:r w:rsidRPr="00F71FA6">
              <w:t>to manned or unmanned hopper</w:t>
            </w:r>
          </w:p>
          <w:p w:rsidR="00000000" w:rsidRPr="00F71FA6" w:rsidP="00F71FA6">
            <w:pPr>
              <w:pStyle w:val="ListBullet"/>
            </w:pPr>
            <w:r w:rsidRPr="00F71FA6">
              <w:t>from bucketwheel or bucket chain excavators</w:t>
            </w:r>
          </w:p>
          <w:p w:rsidR="00000000" w:rsidRPr="00F71FA6" w:rsidP="00F71FA6">
            <w:pPr>
              <w:pStyle w:val="ListBullet"/>
            </w:pPr>
            <w:r w:rsidRPr="00F71FA6">
              <w:t>optimum digging rates</w:t>
            </w:r>
          </w:p>
          <w:p w:rsidR="00000000" w:rsidRPr="00F71FA6" w:rsidP="00F71FA6">
            <w:pPr>
              <w:pStyle w:val="ListBullet"/>
            </w:pPr>
            <w:r w:rsidRPr="00F71FA6">
              <w:t>belt sizes and loading capacities may vary</w:t>
            </w:r>
          </w:p>
          <w:p w:rsidR="00000000" w:rsidP="00F71FA6">
            <w:pPr>
              <w:pStyle w:val="ListBullet"/>
              <w:rPr>
                <w:lang w:val="en-NZ"/>
              </w:rPr>
            </w:pPr>
            <w:r w:rsidRPr="00F71FA6">
              <w:t>between conveyors</w:t>
            </w:r>
          </w:p>
        </w:tc>
      </w:tr>
      <w:tr w:rsidTr="00763F6B">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rPr>
                <w:rStyle w:val="SpecialBold"/>
              </w:rPr>
              <w:t>Operations</w:t>
            </w:r>
            <w:r w:rsidRPr="00F71FA6">
              <w:t xml:space="preserve"> may be: </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ListBullet"/>
              <w:rPr>
                <w:lang w:val="en-NZ"/>
              </w:rPr>
            </w:pPr>
            <w:r w:rsidRPr="00F71FA6">
              <w:t>conducted in all weather conditions, including extreme conditions by day or night and may include coal or overburden</w:t>
            </w:r>
          </w:p>
        </w:tc>
      </w:tr>
      <w:tr w:rsidTr="00763F6B">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rPr>
                <w:rStyle w:val="SpecialBold"/>
              </w:rPr>
              <w:t>Safety rules and regulations</w:t>
            </w:r>
            <w:r w:rsidRPr="00F71FA6">
              <w:t xml:space="preserve"> may be contained in:</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ListBullet"/>
            </w:pPr>
            <w:r w:rsidRPr="00F71FA6">
              <w:t>legislation and regulations</w:t>
            </w:r>
          </w:p>
          <w:p w:rsidR="00000000" w:rsidRPr="00F71FA6" w:rsidP="00F71FA6">
            <w:pPr>
              <w:pStyle w:val="ListBullet"/>
            </w:pPr>
            <w:r w:rsidRPr="00F71FA6">
              <w:t>relevant Australian standards</w:t>
            </w:r>
          </w:p>
          <w:p w:rsidR="00000000" w:rsidRPr="00F71FA6" w:rsidP="00F71FA6">
            <w:pPr>
              <w:pStyle w:val="ListBullet"/>
            </w:pPr>
            <w:r w:rsidRPr="00F71FA6">
              <w:t>management plans</w:t>
            </w:r>
          </w:p>
          <w:p w:rsidR="00000000" w:rsidRPr="00F71FA6" w:rsidP="00F71FA6">
            <w:pPr>
              <w:pStyle w:val="ListBullet"/>
            </w:pPr>
            <w:r w:rsidRPr="00F71FA6">
              <w:t>manager's ru</w:t>
            </w:r>
            <w:r w:rsidRPr="00F71FA6">
              <w:t>les</w:t>
            </w:r>
          </w:p>
          <w:p w:rsidR="00000000" w:rsidRPr="00F71FA6" w:rsidP="00F71FA6">
            <w:pPr>
              <w:pStyle w:val="ListBullet"/>
            </w:pPr>
            <w:r w:rsidRPr="00F71FA6">
              <w:t>OHS policy</w:t>
            </w:r>
          </w:p>
          <w:p w:rsidR="00000000" w:rsidRPr="00F71FA6" w:rsidP="00F71FA6">
            <w:pPr>
              <w:pStyle w:val="ListBullet"/>
            </w:pPr>
            <w:r w:rsidRPr="00F71FA6">
              <w:t>code of practice</w:t>
            </w:r>
          </w:p>
          <w:p w:rsidR="00000000" w:rsidRPr="00F71FA6" w:rsidP="00F71FA6">
            <w:pPr>
              <w:pStyle w:val="ListBullet"/>
            </w:pPr>
            <w:r w:rsidRPr="00F71FA6">
              <w:t xml:space="preserve"> manufacturer's manuals and instructions</w:t>
            </w:r>
          </w:p>
          <w:p w:rsidR="00000000" w:rsidRPr="00F71FA6" w:rsidP="00F71FA6">
            <w:pPr>
              <w:pStyle w:val="ListBullet"/>
            </w:pPr>
            <w:r w:rsidRPr="00F71FA6">
              <w:t>safe working or job procedures</w:t>
            </w:r>
          </w:p>
          <w:p w:rsidR="00000000" w:rsidP="00F71FA6">
            <w:pPr>
              <w:pStyle w:val="ListBullet"/>
              <w:rPr>
                <w:lang w:val="en-NZ"/>
              </w:rPr>
            </w:pPr>
            <w:r w:rsidRPr="00F71FA6">
              <w:t>training resources</w:t>
            </w:r>
          </w:p>
        </w:tc>
      </w:tr>
      <w:tr w:rsidTr="00763F6B">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rPr>
                <w:rStyle w:val="SpecialBold"/>
              </w:rPr>
              <w:t>Prepared for maintenance</w:t>
            </w:r>
            <w:r w:rsidRPr="00F71FA6">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ListBullet"/>
            </w:pPr>
            <w:r w:rsidRPr="00F71FA6">
              <w:t>positioning and set up</w:t>
            </w:r>
          </w:p>
          <w:p w:rsidR="00000000" w:rsidRPr="00F71FA6" w:rsidP="00F71FA6">
            <w:pPr>
              <w:pStyle w:val="ListBullet"/>
            </w:pPr>
            <w:r w:rsidRPr="00F71FA6">
              <w:t>electrics isolated</w:t>
            </w:r>
          </w:p>
          <w:p w:rsidR="00000000" w:rsidP="00F71FA6">
            <w:pPr>
              <w:pStyle w:val="ListBullet"/>
              <w:rPr>
                <w:lang w:val="en-NZ"/>
              </w:rPr>
            </w:pPr>
            <w:r w:rsidRPr="00F71FA6">
              <w:t>permit issued</w:t>
            </w:r>
          </w:p>
        </w:tc>
      </w:tr>
      <w:tr w:rsidTr="00763F6B">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rPr>
                <w:rStyle w:val="SpecialBold"/>
              </w:rPr>
              <w:t>Inspect and test structures and components</w:t>
            </w:r>
            <w:r w:rsidRPr="00F71FA6">
              <w:t xml:space="preserve"> may include checking:</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ListBullet"/>
            </w:pPr>
            <w:r w:rsidRPr="00F71FA6">
              <w:t>belts</w:t>
            </w:r>
          </w:p>
          <w:p w:rsidR="00000000" w:rsidRPr="00F71FA6" w:rsidP="00F71FA6">
            <w:pPr>
              <w:pStyle w:val="ListBullet"/>
            </w:pPr>
            <w:r w:rsidRPr="00F71FA6">
              <w:t>sensors and indicators</w:t>
            </w:r>
          </w:p>
          <w:p w:rsidR="00000000" w:rsidRPr="00F71FA6" w:rsidP="00F71FA6">
            <w:pPr>
              <w:pStyle w:val="ListBullet"/>
            </w:pPr>
            <w:r w:rsidRPr="00F71FA6">
              <w:t>idlers and pulleys</w:t>
            </w:r>
          </w:p>
          <w:p w:rsidR="00000000" w:rsidRPr="00F71FA6" w:rsidP="00F71FA6">
            <w:pPr>
              <w:pStyle w:val="ListBullet"/>
            </w:pPr>
            <w:r w:rsidRPr="00F71FA6">
              <w:t>gearboxes</w:t>
            </w:r>
          </w:p>
          <w:p w:rsidR="00000000" w:rsidRPr="00F71FA6" w:rsidP="00F71FA6">
            <w:pPr>
              <w:pStyle w:val="ListBullet"/>
            </w:pPr>
            <w:r w:rsidRPr="00F71FA6">
              <w:t>motors</w:t>
            </w:r>
          </w:p>
          <w:p w:rsidR="00000000" w:rsidRPr="00F71FA6" w:rsidP="00F71FA6">
            <w:pPr>
              <w:pStyle w:val="ListBullet"/>
            </w:pPr>
            <w:r w:rsidRPr="00F71FA6">
              <w:t>couplings</w:t>
            </w:r>
          </w:p>
          <w:p w:rsidR="00000000" w:rsidRPr="00F71FA6" w:rsidP="00F71FA6">
            <w:pPr>
              <w:pStyle w:val="ListBullet"/>
            </w:pPr>
            <w:r w:rsidRPr="00F71FA6">
              <w:t>hydraulics</w:t>
            </w:r>
          </w:p>
          <w:p w:rsidR="00000000" w:rsidP="00F71FA6">
            <w:pPr>
              <w:pStyle w:val="ListBullet"/>
              <w:rPr>
                <w:lang w:val="en-NZ"/>
              </w:rPr>
            </w:pPr>
            <w:r w:rsidRPr="00F71FA6">
              <w:t>frames</w:t>
            </w:r>
          </w:p>
        </w:tc>
      </w:tr>
      <w:tr w:rsidTr="00763F6B">
        <w:tblPrEx>
          <w:tblW w:w="0" w:type="auto"/>
          <w:tblLayout w:type="fixed"/>
          <w:tblCellMar>
            <w:left w:w="62" w:type="dxa"/>
            <w:right w:w="62" w:type="dxa"/>
          </w:tblCellMar>
          <w:tblLook w:val="0000"/>
        </w:tblPrEx>
        <w:tc>
          <w:tcPr>
            <w:tcW w:w="3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FA6">
            <w:pPr>
              <w:pStyle w:val="BodyText"/>
              <w:rPr>
                <w:lang w:val="en-NZ"/>
              </w:rPr>
            </w:pPr>
            <w:r w:rsidRPr="00F71FA6">
              <w:rPr>
                <w:rStyle w:val="SpecialBold"/>
              </w:rPr>
              <w:t>Inspect and test safety devices</w:t>
            </w:r>
            <w:r w:rsidRPr="00F71FA6">
              <w:t xml:space="preserve"> may include:</w:t>
            </w:r>
          </w:p>
        </w:tc>
        <w:tc>
          <w:tcPr>
            <w:tcW w:w="5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FA6" w:rsidP="00F71FA6">
            <w:pPr>
              <w:pStyle w:val="ListBullet"/>
            </w:pPr>
            <w:r w:rsidRPr="00F71FA6">
              <w:t>providing the equipment function and correct lamp activated</w:t>
            </w:r>
          </w:p>
          <w:p w:rsidR="00000000" w:rsidRPr="00F71FA6" w:rsidP="00F71FA6">
            <w:pPr>
              <w:pStyle w:val="ListBullet"/>
            </w:pPr>
            <w:r w:rsidRPr="00F71FA6">
              <w:t>lamp indicators tested</w:t>
            </w:r>
          </w:p>
        </w:tc>
      </w:tr>
    </w:tbl>
    <w:p w:rsidR="00000000" w:rsidRPr="00F71FA6" w:rsidP="00F71FA6">
      <w:pPr>
        <w:pStyle w:val="BodyText"/>
      </w:pPr>
    </w:p>
    <w:p w:rsidR="00000000" w:rsidRPr="00F71FA6" w:rsidP="00F71FA6">
      <w:pPr>
        <w:pStyle w:val="AllowPageBreak"/>
      </w:pPr>
    </w:p>
    <w:p w:rsidR="00000000" w:rsidRPr="00F71FA6" w:rsidP="00F71FA6">
      <w:pPr>
        <w:pStyle w:val="Heading1"/>
      </w:pPr>
      <w:bookmarkStart w:id="12" w:name="O_129986"/>
      <w:bookmarkEnd w:id="12"/>
      <w:r w:rsidRPr="00F71FA6">
        <w:t>Unit Sector(s)</w:t>
      </w:r>
    </w:p>
    <w:p w:rsidR="00000000" w:rsidRPr="00F71FA6" w:rsidP="00F71FA6">
      <w:pPr>
        <w:pStyle w:val="BodyText"/>
      </w:pPr>
      <w:r w:rsidRPr="00F71FA6">
        <w:t>Coal Mining (Open Cut)</w:t>
      </w:r>
    </w:p>
    <w:p w:rsidR="00000000" w:rsidRPr="00F71FA6" w:rsidP="00F71FA6">
      <w:pPr>
        <w:pStyle w:val="AllowPageBreak"/>
      </w:pPr>
    </w:p>
    <w:p w:rsidR="00000000" w:rsidRPr="00F71FA6" w:rsidP="00F71FA6">
      <w:pPr>
        <w:pStyle w:val="Heading1"/>
      </w:pPr>
      <w:bookmarkStart w:id="13" w:name="O_161451"/>
      <w:bookmarkEnd w:id="13"/>
      <w:r w:rsidRPr="00F71FA6">
        <w:t>Competency field</w:t>
      </w:r>
    </w:p>
    <w:p w:rsidR="00000000" w:rsidRPr="00F71FA6" w:rsidP="00F71FA6">
      <w:pPr>
        <w:pStyle w:val="BodyText"/>
      </w:pPr>
      <w:r w:rsidRPr="00F71FA6">
        <w:t>Refer to Unit Sector(s).</w:t>
      </w:r>
    </w:p>
    <w:p w:rsidR="00000000" w:rsidRPr="00F71FA6" w:rsidP="00F71FA6">
      <w:pPr>
        <w:pStyle w:val="AllowPageBreak"/>
      </w:pPr>
    </w:p>
    <w:p w:rsidR="00000000" w:rsidRPr="00F71FA6" w:rsidP="00F71FA6">
      <w:pPr>
        <w:pStyle w:val="Heading1"/>
      </w:pPr>
      <w:bookmarkStart w:id="14" w:name="O_161450"/>
      <w:bookmarkEnd w:id="14"/>
      <w:r w:rsidRPr="00F71FA6">
        <w:t>Co-requisite units</w:t>
      </w:r>
    </w:p>
    <w:p w:rsidR="00000000" w:rsidRPr="00F71FA6" w:rsidP="00F71FA6">
      <w:pPr>
        <w:pStyle w:val="BodyText"/>
      </w:pPr>
      <w:r w:rsidRPr="00F71FA6">
        <w:t>Not applicable.</w:t>
      </w:r>
    </w:p>
    <w:p w:rsidR="00000000" w:rsidRPr="00F71FA6" w:rsidP="00F71FA6"/>
    <w:sectPr w:rsidSect="00F71F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3F6B" w:rsidP="00763F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6B" w:rsidP="00F71F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63F6B" w:rsidP="00F71F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63F6B" w:rsidP="00F71F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3F6B" w:rsidP="00763F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F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6B" w:rsidP="00F71FA6">
    <w:pPr>
      <w:pStyle w:val="Header"/>
      <w:framePr w:wrap="around"/>
    </w:pPr>
    <w:r>
      <w:fldChar w:fldCharType="begin"/>
    </w:r>
    <w:r>
      <w:instrText xml:space="preserve"> TITLE   \* MERGEFORMAT </w:instrText>
    </w:r>
    <w:r>
      <w:fldChar w:fldCharType="separate"/>
    </w:r>
    <w:r>
      <w:t>RIIMCO202A Conduct mobile slew conveyor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3F6B" w:rsidP="00F71F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5E89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88E8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5650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F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1FA6"/>
    <w:pPr>
      <w:spacing w:before="360" w:after="60"/>
      <w:outlineLvl w:val="0"/>
    </w:pPr>
    <w:rPr>
      <w:sz w:val="32"/>
    </w:rPr>
  </w:style>
  <w:style w:type="paragraph" w:styleId="Heading2">
    <w:name w:val="heading 2"/>
    <w:basedOn w:val="HeadingBase"/>
    <w:next w:val="BodyText"/>
    <w:link w:val="Heading2Char"/>
    <w:qFormat/>
    <w:rsid w:val="00F71FA6"/>
    <w:pPr>
      <w:keepLines/>
      <w:spacing w:before="240" w:after="120"/>
      <w:outlineLvl w:val="1"/>
    </w:pPr>
    <w:rPr>
      <w:sz w:val="28"/>
      <w:szCs w:val="40"/>
    </w:rPr>
  </w:style>
  <w:style w:type="paragraph" w:styleId="Heading3">
    <w:name w:val="heading 3"/>
    <w:basedOn w:val="HeadingBase"/>
    <w:next w:val="BodyText"/>
    <w:link w:val="Heading3Char"/>
    <w:qFormat/>
    <w:rsid w:val="00F71FA6"/>
    <w:pPr>
      <w:spacing w:before="180" w:after="120"/>
      <w:outlineLvl w:val="2"/>
    </w:pPr>
    <w:rPr>
      <w:spacing w:val="-10"/>
      <w:kern w:val="32"/>
    </w:rPr>
  </w:style>
  <w:style w:type="paragraph" w:styleId="Heading4">
    <w:name w:val="heading 4"/>
    <w:basedOn w:val="HeadingBase"/>
    <w:next w:val="BodyText"/>
    <w:link w:val="Heading4Char"/>
    <w:qFormat/>
    <w:rsid w:val="00F71FA6"/>
    <w:pPr>
      <w:spacing w:before="160" w:after="120"/>
      <w:outlineLvl w:val="3"/>
    </w:pPr>
    <w:rPr>
      <w:sz w:val="22"/>
    </w:rPr>
  </w:style>
  <w:style w:type="paragraph" w:styleId="Heading5">
    <w:name w:val="heading 5"/>
    <w:basedOn w:val="HeadingBase"/>
    <w:next w:val="Normal"/>
    <w:link w:val="Heading5Char"/>
    <w:qFormat/>
    <w:rsid w:val="00F71FA6"/>
    <w:pPr>
      <w:spacing w:before="80"/>
      <w:outlineLvl w:val="4"/>
    </w:pPr>
    <w:rPr>
      <w:color w:val="918585"/>
      <w:sz w:val="20"/>
    </w:rPr>
  </w:style>
  <w:style w:type="paragraph" w:styleId="Heading6">
    <w:name w:val="heading 6"/>
    <w:basedOn w:val="HeadingBase"/>
    <w:next w:val="Normal"/>
    <w:link w:val="Heading6Char"/>
    <w:qFormat/>
    <w:rsid w:val="00F71FA6"/>
    <w:pPr>
      <w:spacing w:before="60"/>
      <w:outlineLvl w:val="5"/>
    </w:pPr>
    <w:rPr>
      <w:color w:val="918585"/>
      <w:sz w:val="20"/>
    </w:rPr>
  </w:style>
  <w:style w:type="paragraph" w:styleId="Heading7">
    <w:name w:val="heading 7"/>
    <w:basedOn w:val="Normal"/>
    <w:next w:val="Normal"/>
    <w:link w:val="Heading7Char"/>
    <w:qFormat/>
    <w:rsid w:val="00F71FA6"/>
    <w:pPr>
      <w:ind w:left="720"/>
      <w:outlineLvl w:val="6"/>
    </w:pPr>
    <w:rPr>
      <w:i/>
    </w:rPr>
  </w:style>
  <w:style w:type="paragraph" w:styleId="Heading8">
    <w:name w:val="heading 8"/>
    <w:basedOn w:val="Normal"/>
    <w:next w:val="Normal"/>
    <w:link w:val="Heading8Char"/>
    <w:qFormat/>
    <w:rsid w:val="00F71FA6"/>
    <w:pPr>
      <w:ind w:left="720"/>
      <w:outlineLvl w:val="7"/>
    </w:pPr>
    <w:rPr>
      <w:i/>
    </w:rPr>
  </w:style>
  <w:style w:type="paragraph" w:styleId="Heading9">
    <w:name w:val="heading 9"/>
    <w:basedOn w:val="Normal"/>
    <w:next w:val="Normal"/>
    <w:link w:val="Heading9Char"/>
    <w:qFormat/>
    <w:rsid w:val="00F71FA6"/>
    <w:pPr>
      <w:ind w:left="720"/>
      <w:outlineLvl w:val="8"/>
    </w:pPr>
    <w:rPr>
      <w:i/>
    </w:rPr>
  </w:style>
  <w:style w:type="character" w:default="1" w:styleId="DefaultParagraphFont">
    <w:name w:val="Default Paragraph Font"/>
    <w:uiPriority w:val="1"/>
    <w:unhideWhenUsed/>
    <w:rsid w:val="00F71F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FA6"/>
  </w:style>
  <w:style w:type="character" w:customStyle="1" w:styleId="Heading1Char">
    <w:name w:val="Heading 1 Char"/>
    <w:basedOn w:val="DefaultParagraphFont"/>
    <w:link w:val="Heading1"/>
    <w:rsid w:val="00F71FA6"/>
    <w:rPr>
      <w:rFonts w:ascii="Times New Roman" w:eastAsia="Times New Roman" w:hAnsi="Times New Roman" w:cs="Times New Roman"/>
      <w:b/>
      <w:sz w:val="32"/>
      <w:szCs w:val="20"/>
      <w:lang w:eastAsia="en-US"/>
    </w:rPr>
  </w:style>
  <w:style w:type="paragraph" w:styleId="BodyText">
    <w:name w:val="Body Text"/>
    <w:basedOn w:val="Normal"/>
    <w:link w:val="BodyTextChar"/>
    <w:rsid w:val="00F71F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1FA6"/>
    <w:rPr>
      <w:rFonts w:ascii="Times New Roman" w:eastAsia="Times New Roman" w:hAnsi="Times New Roman" w:cs="Times New Roman"/>
      <w:sz w:val="24"/>
      <w:lang w:val="en-US" w:eastAsia="en-US"/>
    </w:rPr>
  </w:style>
  <w:style w:type="paragraph" w:styleId="Footer">
    <w:name w:val="footer"/>
    <w:basedOn w:val="Normal"/>
    <w:link w:val="FooterChar"/>
    <w:rsid w:val="00F71F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FA6"/>
    <w:rPr>
      <w:rFonts w:ascii="Times New Roman" w:eastAsia="Times New Roman" w:hAnsi="Times New Roman" w:cs="Times New Roman"/>
      <w:sz w:val="16"/>
      <w:lang w:val="en-US" w:eastAsia="en-US"/>
    </w:rPr>
  </w:style>
  <w:style w:type="paragraph" w:styleId="List">
    <w:name w:val="List"/>
    <w:basedOn w:val="BodyText"/>
    <w:next w:val="BodyText"/>
    <w:rsid w:val="00F71FA6"/>
    <w:pPr>
      <w:tabs>
        <w:tab w:val="left" w:pos="340"/>
      </w:tabs>
      <w:spacing w:before="60" w:after="60"/>
      <w:ind w:left="340" w:hanging="340"/>
    </w:pPr>
  </w:style>
  <w:style w:type="paragraph" w:styleId="ListBullet">
    <w:name w:val="List Bullet"/>
    <w:basedOn w:val="List"/>
    <w:rsid w:val="00F71FA6"/>
    <w:pPr>
      <w:numPr>
        <w:numId w:val="13"/>
      </w:numPr>
      <w:tabs>
        <w:tab w:val="clear" w:pos="340"/>
      </w:tabs>
      <w:spacing w:before="40" w:after="40"/>
    </w:pPr>
  </w:style>
  <w:style w:type="character" w:customStyle="1" w:styleId="SpecialBold">
    <w:name w:val="Special Bold"/>
    <w:basedOn w:val="DefaultParagraphFont"/>
    <w:rsid w:val="00F71FA6"/>
    <w:rPr>
      <w:b/>
      <w:spacing w:val="0"/>
    </w:rPr>
  </w:style>
  <w:style w:type="paragraph" w:styleId="ListBullet2">
    <w:name w:val="List Bullet 2"/>
    <w:basedOn w:val="List2"/>
    <w:rsid w:val="00F71FA6"/>
    <w:pPr>
      <w:numPr>
        <w:numId w:val="14"/>
      </w:numPr>
      <w:tabs>
        <w:tab w:val="clear" w:pos="680"/>
      </w:tabs>
    </w:pPr>
  </w:style>
  <w:style w:type="paragraph" w:styleId="Header">
    <w:name w:val="header"/>
    <w:basedOn w:val="Normal"/>
    <w:link w:val="HeaderChar"/>
    <w:rsid w:val="00F71F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F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1FA6"/>
    <w:pPr>
      <w:spacing w:before="240" w:after="120"/>
      <w:outlineLvl w:val="0"/>
    </w:pPr>
    <w:rPr>
      <w:rFonts w:ascii="Times New Roman" w:hAnsi="Times New Roman"/>
      <w:b/>
      <w:sz w:val="28"/>
    </w:rPr>
  </w:style>
  <w:style w:type="paragraph" w:customStyle="1" w:styleId="AllowPageBreak">
    <w:name w:val="AllowPageBreak"/>
    <w:rsid w:val="00F71F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1FA6"/>
    <w:pPr>
      <w:tabs>
        <w:tab w:val="left" w:pos="680"/>
      </w:tabs>
      <w:spacing w:before="60" w:after="60"/>
      <w:ind w:left="680" w:hanging="340"/>
    </w:pPr>
  </w:style>
  <w:style w:type="character" w:customStyle="1" w:styleId="BoldandItalics">
    <w:name w:val="Bold and Italics"/>
    <w:qFormat/>
    <w:rsid w:val="00F71FA6"/>
    <w:rPr>
      <w:b/>
      <w:i/>
      <w:u w:val="none"/>
    </w:rPr>
  </w:style>
  <w:style w:type="character" w:customStyle="1" w:styleId="Heading2Char">
    <w:name w:val="Heading 2 Char"/>
    <w:basedOn w:val="DefaultParagraphFont"/>
    <w:link w:val="Heading2"/>
    <w:rsid w:val="00F71F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F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F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F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F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F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1F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1FA6"/>
    <w:rPr>
      <w:rFonts w:ascii="Courier New" w:eastAsia="Times New Roman" w:hAnsi="Courier New" w:cs="Times New Roman"/>
      <w:i/>
      <w:szCs w:val="20"/>
      <w:lang w:val="en-US" w:eastAsia="en-US"/>
    </w:rPr>
  </w:style>
  <w:style w:type="paragraph" w:customStyle="1" w:styleId="HeadingBase">
    <w:name w:val="Heading Base"/>
    <w:rsid w:val="00F71F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FA6"/>
    <w:pPr>
      <w:tabs>
        <w:tab w:val="right" w:leader="dot" w:pos="9072"/>
      </w:tabs>
      <w:ind w:left="567"/>
    </w:pPr>
    <w:rPr>
      <w:szCs w:val="22"/>
    </w:rPr>
  </w:style>
  <w:style w:type="paragraph" w:customStyle="1" w:styleId="TOCBase">
    <w:name w:val="TOC Base"/>
    <w:rsid w:val="00F71F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FA6"/>
    <w:pPr>
      <w:tabs>
        <w:tab w:val="right" w:leader="dot" w:pos="9072"/>
      </w:tabs>
      <w:spacing w:before="40" w:after="40"/>
      <w:ind w:left="284"/>
    </w:pPr>
    <w:rPr>
      <w:rFonts w:ascii="Times New Roman" w:hAnsi="Times New Roman"/>
    </w:rPr>
  </w:style>
  <w:style w:type="paragraph" w:styleId="TOC1">
    <w:name w:val="toc 1"/>
    <w:basedOn w:val="TOCBase"/>
    <w:next w:val="Normal"/>
    <w:rsid w:val="00F71F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1FA6"/>
    <w:pPr>
      <w:spacing w:before="5040"/>
      <w:jc w:val="center"/>
    </w:pPr>
    <w:rPr>
      <w:sz w:val="48"/>
      <w:szCs w:val="72"/>
      <w:lang w:val="en-US"/>
    </w:rPr>
  </w:style>
  <w:style w:type="character" w:customStyle="1" w:styleId="TitleChar">
    <w:name w:val="Title Char"/>
    <w:basedOn w:val="DefaultParagraphFont"/>
    <w:link w:val="Title"/>
    <w:rsid w:val="00F71F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FA6"/>
    <w:pPr>
      <w:tabs>
        <w:tab w:val="left" w:pos="3600"/>
        <w:tab w:val="left" w:pos="3958"/>
      </w:tabs>
    </w:pPr>
  </w:style>
  <w:style w:type="paragraph" w:customStyle="1" w:styleId="Note">
    <w:name w:val="Note"/>
    <w:basedOn w:val="BodyText"/>
    <w:rsid w:val="00F71F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FA6"/>
    <w:pPr>
      <w:framePr w:wrap="auto" w:hAnchor="text" w:y="6049"/>
    </w:pPr>
    <w:rPr>
      <w:color w:val="000000"/>
      <w:sz w:val="40"/>
    </w:rPr>
  </w:style>
  <w:style w:type="paragraph" w:customStyle="1" w:styleId="TOCTitle">
    <w:name w:val="TOCTitle"/>
    <w:basedOn w:val="Heading1"/>
    <w:rsid w:val="00F71FA6"/>
    <w:pPr>
      <w:spacing w:after="240"/>
      <w:jc w:val="center"/>
      <w:outlineLvl w:val="9"/>
    </w:pPr>
    <w:rPr>
      <w:caps/>
    </w:rPr>
  </w:style>
  <w:style w:type="paragraph" w:customStyle="1" w:styleId="Version">
    <w:name w:val="Version"/>
    <w:rsid w:val="00F71F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1FA6"/>
    <w:pPr>
      <w:keepNext w:val="0"/>
      <w:tabs>
        <w:tab w:val="right" w:pos="4176"/>
      </w:tabs>
      <w:ind w:left="198" w:hanging="198"/>
    </w:pPr>
    <w:rPr>
      <w:rFonts w:ascii="Garamond" w:hAnsi="Garamond"/>
    </w:rPr>
  </w:style>
  <w:style w:type="paragraph" w:styleId="IndexHeading">
    <w:name w:val="index heading"/>
    <w:basedOn w:val="Normal"/>
    <w:next w:val="Index1"/>
    <w:semiHidden/>
    <w:rsid w:val="00F71FA6"/>
    <w:pPr>
      <w:spacing w:before="120" w:after="120"/>
    </w:pPr>
    <w:rPr>
      <w:rFonts w:ascii="Arial" w:hAnsi="Arial"/>
      <w:b/>
      <w:color w:val="918585"/>
      <w:sz w:val="24"/>
    </w:rPr>
  </w:style>
  <w:style w:type="paragraph" w:customStyle="1" w:styleId="Chapter">
    <w:name w:val="Chapter"/>
    <w:basedOn w:val="Normal"/>
    <w:rsid w:val="00F71FA6"/>
    <w:pPr>
      <w:spacing w:before="240"/>
    </w:pPr>
    <w:rPr>
      <w:rFonts w:ascii="Times New Roman" w:hAnsi="Times New Roman"/>
      <w:smallCaps/>
      <w:spacing w:val="80"/>
      <w:sz w:val="28"/>
    </w:rPr>
  </w:style>
  <w:style w:type="paragraph" w:customStyle="1" w:styleId="InChapter">
    <w:name w:val="InChapter"/>
    <w:basedOn w:val="Heading3"/>
    <w:rsid w:val="00F71FA6"/>
    <w:pPr>
      <w:spacing w:after="240"/>
      <w:outlineLvl w:val="9"/>
    </w:pPr>
    <w:rPr>
      <w:noProof/>
    </w:rPr>
  </w:style>
  <w:style w:type="paragraph" w:styleId="Index2">
    <w:name w:val="index 2"/>
    <w:basedOn w:val="Normal"/>
    <w:next w:val="Normal"/>
    <w:semiHidden/>
    <w:rsid w:val="00F71FA6"/>
    <w:pPr>
      <w:tabs>
        <w:tab w:val="right" w:pos="4176"/>
      </w:tabs>
      <w:ind w:left="568" w:hanging="284"/>
    </w:pPr>
    <w:rPr>
      <w:rFonts w:ascii="Garamond" w:hAnsi="Garamond"/>
    </w:rPr>
  </w:style>
  <w:style w:type="paragraph" w:customStyle="1" w:styleId="Byline">
    <w:name w:val="Byline"/>
    <w:rsid w:val="00F71F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FA6"/>
    <w:pPr>
      <w:tabs>
        <w:tab w:val="clear" w:pos="3600"/>
        <w:tab w:val="clear" w:pos="3958"/>
      </w:tabs>
      <w:jc w:val="right"/>
    </w:pPr>
  </w:style>
  <w:style w:type="character" w:styleId="Emphasis">
    <w:name w:val="Emphasis"/>
    <w:basedOn w:val="DefaultParagraphFont"/>
    <w:qFormat/>
    <w:rsid w:val="00F71FA6"/>
    <w:rPr>
      <w:i/>
    </w:rPr>
  </w:style>
  <w:style w:type="paragraph" w:styleId="Caption">
    <w:name w:val="caption"/>
    <w:basedOn w:val="BodyText"/>
    <w:next w:val="Normal"/>
    <w:qFormat/>
    <w:rsid w:val="00F71FA6"/>
    <w:pPr>
      <w:framePr w:w="2268" w:hSpace="181" w:vSpace="181" w:wrap="around" w:vAnchor="text" w:hAnchor="page" w:x="1135" w:y="285" w:anchorLock="1"/>
    </w:pPr>
    <w:rPr>
      <w:i/>
    </w:rPr>
  </w:style>
  <w:style w:type="paragraph" w:customStyle="1" w:styleId="MiniTOCTitle">
    <w:name w:val="MiniTOCTitle"/>
    <w:basedOn w:val="Heading4"/>
    <w:rsid w:val="00F71FA6"/>
    <w:pPr>
      <w:spacing w:before="240"/>
      <w:outlineLvl w:val="9"/>
    </w:pPr>
    <w:rPr>
      <w:noProof/>
      <w:sz w:val="24"/>
    </w:rPr>
  </w:style>
  <w:style w:type="paragraph" w:customStyle="1" w:styleId="MiniTOCItem">
    <w:name w:val="MiniTOCItem"/>
    <w:basedOn w:val="ListBullet"/>
    <w:rsid w:val="00F71FA6"/>
    <w:pPr>
      <w:numPr>
        <w:numId w:val="0"/>
      </w:numPr>
      <w:tabs>
        <w:tab w:val="right" w:leader="dot" w:pos="6521"/>
      </w:tabs>
      <w:spacing w:before="0" w:after="0"/>
    </w:pPr>
  </w:style>
  <w:style w:type="paragraph" w:customStyle="1" w:styleId="TOFTitle">
    <w:name w:val="TOFTitle"/>
    <w:basedOn w:val="TOCTitle"/>
    <w:rsid w:val="00F71FA6"/>
  </w:style>
  <w:style w:type="paragraph" w:styleId="TableofFigures">
    <w:name w:val="table of figures"/>
    <w:basedOn w:val="Normal"/>
    <w:next w:val="Normal"/>
    <w:semiHidden/>
    <w:rsid w:val="00F71FA6"/>
    <w:pPr>
      <w:tabs>
        <w:tab w:val="right" w:leader="dot" w:pos="9072"/>
      </w:tabs>
      <w:ind w:left="970" w:hanging="403"/>
    </w:pPr>
    <w:rPr>
      <w:rFonts w:ascii="Times New Roman" w:hAnsi="Times New Roman"/>
      <w:b/>
    </w:rPr>
  </w:style>
  <w:style w:type="paragraph" w:styleId="ListNumber">
    <w:name w:val="List Number"/>
    <w:basedOn w:val="List"/>
    <w:rsid w:val="00F71FA6"/>
    <w:pPr>
      <w:numPr>
        <w:numId w:val="11"/>
      </w:numPr>
    </w:pPr>
  </w:style>
  <w:style w:type="character" w:customStyle="1" w:styleId="WingdingSymbols">
    <w:name w:val="Wingding Symbols"/>
    <w:rsid w:val="00F71FA6"/>
    <w:rPr>
      <w:rFonts w:ascii="Wingdings" w:hAnsi="Wingdings"/>
    </w:rPr>
  </w:style>
  <w:style w:type="paragraph" w:customStyle="1" w:styleId="TableHeading">
    <w:name w:val="Table Heading"/>
    <w:basedOn w:val="HeadingBase"/>
    <w:rsid w:val="00F71FA6"/>
    <w:pPr>
      <w:keepLines/>
      <w:pBdr>
        <w:bottom w:val="single" w:sz="6" w:space="1" w:color="918585"/>
      </w:pBdr>
      <w:spacing w:before="240"/>
    </w:pPr>
  </w:style>
  <w:style w:type="character" w:customStyle="1" w:styleId="HotSpot">
    <w:name w:val="HotSpot"/>
    <w:rsid w:val="00F71FA6"/>
    <w:rPr>
      <w:color w:val="0033CC"/>
      <w:u w:val="none"/>
    </w:rPr>
  </w:style>
  <w:style w:type="paragraph" w:customStyle="1" w:styleId="BodyTextRight">
    <w:name w:val="Body Text Right"/>
    <w:basedOn w:val="BodyText"/>
    <w:rsid w:val="00F71FA6"/>
    <w:pPr>
      <w:spacing w:before="0" w:after="0"/>
      <w:jc w:val="right"/>
    </w:pPr>
  </w:style>
  <w:style w:type="paragraph" w:styleId="Index3">
    <w:name w:val="index 3"/>
    <w:basedOn w:val="ListNumber2"/>
    <w:next w:val="Normal"/>
    <w:semiHidden/>
    <w:rsid w:val="00F71FA6"/>
    <w:pPr>
      <w:numPr>
        <w:numId w:val="0"/>
      </w:numPr>
      <w:tabs>
        <w:tab w:val="right" w:leader="dot" w:pos="4176"/>
      </w:tabs>
    </w:pPr>
  </w:style>
  <w:style w:type="paragraph" w:styleId="ListNumber2">
    <w:name w:val="List Number 2"/>
    <w:basedOn w:val="List2"/>
    <w:rsid w:val="00F71FA6"/>
    <w:pPr>
      <w:numPr>
        <w:numId w:val="10"/>
      </w:numPr>
      <w:tabs>
        <w:tab w:val="clear" w:pos="1060"/>
      </w:tabs>
    </w:pPr>
  </w:style>
  <w:style w:type="paragraph" w:customStyle="1" w:styleId="MarginNote">
    <w:name w:val="Margin Note"/>
    <w:basedOn w:val="BodyText"/>
    <w:rsid w:val="00F71F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F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F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1FA6"/>
    <w:rPr>
      <w:sz w:val="32"/>
    </w:rPr>
  </w:style>
  <w:style w:type="paragraph" w:customStyle="1" w:styleId="HeadingProcedure">
    <w:name w:val="Heading Procedure"/>
    <w:basedOn w:val="HeadingBase"/>
    <w:next w:val="Normal"/>
    <w:rsid w:val="00F71FA6"/>
    <w:pPr>
      <w:tabs>
        <w:tab w:val="left" w:pos="0"/>
      </w:tabs>
      <w:spacing w:before="120" w:after="60"/>
    </w:pPr>
    <w:rPr>
      <w:i/>
      <w:color w:val="918585"/>
      <w:sz w:val="22"/>
    </w:rPr>
  </w:style>
  <w:style w:type="paragraph" w:customStyle="1" w:styleId="TableBodyText">
    <w:name w:val="Table Body Text"/>
    <w:basedOn w:val="BodyText"/>
    <w:rsid w:val="00F71FA6"/>
    <w:pPr>
      <w:spacing w:before="60" w:after="60"/>
    </w:pPr>
  </w:style>
  <w:style w:type="paragraph" w:styleId="ListContinue">
    <w:name w:val="List Continue"/>
    <w:basedOn w:val="List"/>
    <w:rsid w:val="00F71FA6"/>
    <w:pPr>
      <w:ind w:firstLine="0"/>
    </w:pPr>
  </w:style>
  <w:style w:type="paragraph" w:customStyle="1" w:styleId="ListNote">
    <w:name w:val="List Note"/>
    <w:basedOn w:val="List"/>
    <w:rsid w:val="00F71FA6"/>
    <w:pPr>
      <w:pBdr>
        <w:top w:val="single" w:sz="6" w:space="2" w:color="918585"/>
        <w:bottom w:val="single" w:sz="6" w:space="2" w:color="918585"/>
      </w:pBdr>
      <w:tabs>
        <w:tab w:val="left" w:pos="1021"/>
      </w:tabs>
      <w:ind w:firstLine="0"/>
    </w:pPr>
  </w:style>
  <w:style w:type="paragraph" w:customStyle="1" w:styleId="Warning">
    <w:name w:val="Warning"/>
    <w:basedOn w:val="BodyText"/>
    <w:rsid w:val="00F71FA6"/>
    <w:pPr>
      <w:shd w:val="clear" w:color="auto" w:fill="D9D9D9"/>
      <w:tabs>
        <w:tab w:val="left" w:pos="992"/>
      </w:tabs>
      <w:ind w:left="119" w:right="119"/>
    </w:pPr>
    <w:rPr>
      <w:sz w:val="20"/>
    </w:rPr>
  </w:style>
  <w:style w:type="paragraph" w:customStyle="1" w:styleId="MarginIcons">
    <w:name w:val="Margin Icons"/>
    <w:basedOn w:val="BodyText"/>
    <w:rsid w:val="00F71F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FA6"/>
    <w:rPr>
      <w:rFonts w:ascii="Courier New" w:hAnsi="Courier New"/>
    </w:rPr>
  </w:style>
  <w:style w:type="paragraph" w:customStyle="1" w:styleId="NoteBullet">
    <w:name w:val="Note Bullet"/>
    <w:basedOn w:val="Note"/>
    <w:rsid w:val="00F71FA6"/>
    <w:pPr>
      <w:tabs>
        <w:tab w:val="clear" w:pos="680"/>
      </w:tabs>
      <w:spacing w:before="60" w:after="60"/>
    </w:pPr>
  </w:style>
  <w:style w:type="paragraph" w:customStyle="1" w:styleId="SubHeading2">
    <w:name w:val="SubHeading2"/>
    <w:basedOn w:val="HeadingBase"/>
    <w:rsid w:val="00F71FA6"/>
    <w:pPr>
      <w:spacing w:before="240" w:after="60"/>
    </w:pPr>
    <w:rPr>
      <w:sz w:val="20"/>
    </w:rPr>
  </w:style>
  <w:style w:type="paragraph" w:customStyle="1" w:styleId="SubHeading1">
    <w:name w:val="SubHeading1"/>
    <w:basedOn w:val="HeadingBase"/>
    <w:rsid w:val="00F71FA6"/>
    <w:pPr>
      <w:spacing w:before="240" w:after="60"/>
    </w:pPr>
    <w:rPr>
      <w:color w:val="918585"/>
      <w:sz w:val="22"/>
    </w:rPr>
  </w:style>
  <w:style w:type="paragraph" w:customStyle="1" w:styleId="SideHeading">
    <w:name w:val="Side Heading"/>
    <w:basedOn w:val="HeadingBase"/>
    <w:rsid w:val="00F71F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FA6"/>
    <w:pPr>
      <w:numPr>
        <w:numId w:val="12"/>
      </w:numPr>
    </w:pPr>
  </w:style>
  <w:style w:type="paragraph" w:styleId="PlainText">
    <w:name w:val="Plain Text"/>
    <w:basedOn w:val="Normal"/>
    <w:link w:val="PlainTextChar"/>
    <w:rsid w:val="00F71FA6"/>
    <w:rPr>
      <w:sz w:val="20"/>
    </w:rPr>
  </w:style>
  <w:style w:type="character" w:customStyle="1" w:styleId="PlainTextChar">
    <w:name w:val="Plain Text Char"/>
    <w:basedOn w:val="DefaultParagraphFont"/>
    <w:link w:val="PlainText"/>
    <w:rsid w:val="00F71F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1FA6"/>
    <w:rPr>
      <w:b/>
      <w:smallCaps/>
    </w:rPr>
  </w:style>
  <w:style w:type="paragraph" w:customStyle="1" w:styleId="TableListNumber">
    <w:name w:val="Table List Number"/>
    <w:basedOn w:val="ListNumber"/>
    <w:rsid w:val="00F71FA6"/>
    <w:pPr>
      <w:numPr>
        <w:numId w:val="0"/>
      </w:numPr>
    </w:pPr>
  </w:style>
  <w:style w:type="paragraph" w:styleId="TOC4">
    <w:name w:val="toc 4"/>
    <w:basedOn w:val="TOCBase"/>
    <w:next w:val="Normal"/>
    <w:semiHidden/>
    <w:rsid w:val="00F71FA6"/>
    <w:pPr>
      <w:tabs>
        <w:tab w:val="right" w:leader="dot" w:pos="9071"/>
      </w:tabs>
      <w:ind w:left="1701"/>
    </w:pPr>
  </w:style>
  <w:style w:type="paragraph" w:customStyle="1" w:styleId="ListAlpha">
    <w:name w:val="List Alpha"/>
    <w:basedOn w:val="List"/>
    <w:rsid w:val="00F71FA6"/>
    <w:pPr>
      <w:numPr>
        <w:numId w:val="9"/>
      </w:numPr>
    </w:pPr>
  </w:style>
  <w:style w:type="paragraph" w:customStyle="1" w:styleId="ListAlpha2">
    <w:name w:val="List Alpha 2"/>
    <w:basedOn w:val="List2"/>
    <w:rsid w:val="00F71FA6"/>
    <w:pPr>
      <w:numPr>
        <w:numId w:val="8"/>
      </w:numPr>
    </w:pPr>
  </w:style>
  <w:style w:type="paragraph" w:styleId="List3">
    <w:name w:val="List 3"/>
    <w:basedOn w:val="BodyText"/>
    <w:rsid w:val="00F71FA6"/>
    <w:pPr>
      <w:tabs>
        <w:tab w:val="left" w:pos="1021"/>
      </w:tabs>
      <w:spacing w:before="60" w:after="60"/>
      <w:ind w:left="1020" w:hanging="340"/>
    </w:pPr>
  </w:style>
  <w:style w:type="paragraph" w:styleId="List4">
    <w:name w:val="List 4"/>
    <w:basedOn w:val="BodyText"/>
    <w:rsid w:val="00F71FA6"/>
    <w:pPr>
      <w:tabs>
        <w:tab w:val="left" w:pos="1361"/>
      </w:tabs>
      <w:spacing w:before="60" w:after="60"/>
      <w:ind w:left="1361" w:hanging="340"/>
    </w:pPr>
  </w:style>
  <w:style w:type="paragraph" w:styleId="List5">
    <w:name w:val="List 5"/>
    <w:basedOn w:val="BodyText"/>
    <w:rsid w:val="00F71FA6"/>
    <w:pPr>
      <w:tabs>
        <w:tab w:val="left" w:pos="1701"/>
      </w:tabs>
      <w:spacing w:before="60" w:after="60"/>
      <w:ind w:left="1701" w:hanging="340"/>
    </w:pPr>
  </w:style>
  <w:style w:type="paragraph" w:styleId="ListBullet3">
    <w:name w:val="List Bullet 3"/>
    <w:basedOn w:val="List3"/>
    <w:rsid w:val="00F71FA6"/>
    <w:pPr>
      <w:numPr>
        <w:numId w:val="15"/>
      </w:numPr>
      <w:tabs>
        <w:tab w:val="clear" w:pos="1021"/>
      </w:tabs>
      <w:ind w:left="1037" w:hanging="357"/>
    </w:pPr>
  </w:style>
  <w:style w:type="paragraph" w:styleId="ListBullet4">
    <w:name w:val="List Bullet 4"/>
    <w:basedOn w:val="List4"/>
    <w:rsid w:val="00F71FA6"/>
    <w:pPr>
      <w:numPr>
        <w:numId w:val="3"/>
      </w:numPr>
    </w:pPr>
  </w:style>
  <w:style w:type="paragraph" w:styleId="ListBullet5">
    <w:name w:val="List Bullet 5"/>
    <w:basedOn w:val="List5"/>
    <w:rsid w:val="00F71FA6"/>
    <w:pPr>
      <w:numPr>
        <w:numId w:val="4"/>
      </w:numPr>
    </w:pPr>
  </w:style>
  <w:style w:type="paragraph" w:styleId="ListContinue2">
    <w:name w:val="List Continue 2"/>
    <w:basedOn w:val="List2"/>
    <w:rsid w:val="00F71FA6"/>
    <w:pPr>
      <w:ind w:firstLine="0"/>
    </w:pPr>
  </w:style>
  <w:style w:type="paragraph" w:styleId="ListContinue3">
    <w:name w:val="List Continue 3"/>
    <w:basedOn w:val="List3"/>
    <w:rsid w:val="00F71FA6"/>
    <w:pPr>
      <w:ind w:left="1021" w:firstLine="0"/>
    </w:pPr>
  </w:style>
  <w:style w:type="paragraph" w:styleId="ListContinue4">
    <w:name w:val="List Continue 4"/>
    <w:basedOn w:val="List4"/>
    <w:rsid w:val="00F71FA6"/>
    <w:pPr>
      <w:ind w:firstLine="0"/>
    </w:pPr>
  </w:style>
  <w:style w:type="paragraph" w:styleId="ListContinue5">
    <w:name w:val="List Continue 5"/>
    <w:basedOn w:val="List5"/>
    <w:rsid w:val="00F71FA6"/>
    <w:pPr>
      <w:ind w:firstLine="0"/>
    </w:pPr>
  </w:style>
  <w:style w:type="paragraph" w:styleId="ListNumber3">
    <w:name w:val="List Number 3"/>
    <w:basedOn w:val="List3"/>
    <w:rsid w:val="00F71FA6"/>
    <w:pPr>
      <w:numPr>
        <w:numId w:val="5"/>
      </w:numPr>
    </w:pPr>
  </w:style>
  <w:style w:type="paragraph" w:styleId="ListNumber4">
    <w:name w:val="List Number 4"/>
    <w:basedOn w:val="List4"/>
    <w:rsid w:val="00F71FA6"/>
    <w:pPr>
      <w:numPr>
        <w:numId w:val="6"/>
      </w:numPr>
    </w:pPr>
  </w:style>
  <w:style w:type="paragraph" w:styleId="ListNumber5">
    <w:name w:val="List Number 5"/>
    <w:basedOn w:val="List5"/>
    <w:rsid w:val="00F71FA6"/>
    <w:pPr>
      <w:numPr>
        <w:numId w:val="7"/>
      </w:numPr>
    </w:pPr>
  </w:style>
  <w:style w:type="paragraph" w:styleId="BlockText">
    <w:name w:val="Block Text"/>
    <w:basedOn w:val="Normal"/>
    <w:rsid w:val="00F71FA6"/>
    <w:pPr>
      <w:spacing w:after="120"/>
      <w:ind w:left="1440" w:right="1440"/>
    </w:pPr>
  </w:style>
  <w:style w:type="character" w:customStyle="1" w:styleId="Subscript">
    <w:name w:val="Subscript"/>
    <w:basedOn w:val="DefaultParagraphFont"/>
    <w:rsid w:val="00F71FA6"/>
    <w:rPr>
      <w:sz w:val="16"/>
      <w:vertAlign w:val="subscript"/>
    </w:rPr>
  </w:style>
  <w:style w:type="character" w:customStyle="1" w:styleId="Superscript">
    <w:name w:val="Superscript"/>
    <w:basedOn w:val="DefaultParagraphFont"/>
    <w:rsid w:val="00F71FA6"/>
    <w:rPr>
      <w:sz w:val="16"/>
      <w:vertAlign w:val="superscript"/>
    </w:rPr>
  </w:style>
  <w:style w:type="character" w:customStyle="1" w:styleId="Symbols">
    <w:name w:val="Symbols"/>
    <w:basedOn w:val="DefaultParagraphFont"/>
    <w:rsid w:val="00F71FA6"/>
    <w:rPr>
      <w:rFonts w:ascii="Symbol" w:hAnsi="Symbol"/>
    </w:rPr>
  </w:style>
  <w:style w:type="character" w:customStyle="1" w:styleId="MenuOptions">
    <w:name w:val="Menu Options"/>
    <w:basedOn w:val="DefaultParagraphFont"/>
    <w:rsid w:val="00F71FA6"/>
    <w:rPr>
      <w:rFonts w:ascii="Arial Narrow" w:hAnsi="Arial Narrow"/>
      <w:smallCaps/>
    </w:rPr>
  </w:style>
  <w:style w:type="character" w:customStyle="1" w:styleId="Buttons">
    <w:name w:val="Buttons"/>
    <w:basedOn w:val="DefaultParagraphFont"/>
    <w:rsid w:val="00F71FA6"/>
    <w:rPr>
      <w:b/>
    </w:rPr>
  </w:style>
  <w:style w:type="character" w:customStyle="1" w:styleId="Underlined">
    <w:name w:val="Underlined"/>
    <w:basedOn w:val="DefaultParagraphFont"/>
    <w:rsid w:val="00F71FA6"/>
    <w:rPr>
      <w:u w:val="single"/>
    </w:rPr>
  </w:style>
  <w:style w:type="paragraph" w:customStyle="1" w:styleId="TableBodyTextRight">
    <w:name w:val="Table Body Text Right"/>
    <w:basedOn w:val="TableBodyText"/>
    <w:rsid w:val="00F71FA6"/>
    <w:pPr>
      <w:widowControl w:val="0"/>
      <w:autoSpaceDE w:val="0"/>
      <w:autoSpaceDN w:val="0"/>
      <w:adjustRightInd w:val="0"/>
      <w:jc w:val="right"/>
    </w:pPr>
    <w:rPr>
      <w:rFonts w:cs="Arial"/>
      <w:szCs w:val="18"/>
    </w:rPr>
  </w:style>
  <w:style w:type="paragraph" w:customStyle="1" w:styleId="CopyrightText">
    <w:name w:val="Copyright Text"/>
    <w:basedOn w:val="BodyText"/>
    <w:rsid w:val="00F71FA6"/>
    <w:rPr>
      <w:sz w:val="18"/>
    </w:rPr>
  </w:style>
  <w:style w:type="paragraph" w:customStyle="1" w:styleId="BodySmallRight">
    <w:name w:val="Body Small Right"/>
    <w:basedOn w:val="BodyTextRight"/>
    <w:rsid w:val="00F71FA6"/>
    <w:rPr>
      <w:sz w:val="18"/>
      <w:szCs w:val="18"/>
    </w:rPr>
  </w:style>
  <w:style w:type="paragraph" w:customStyle="1" w:styleId="MarginEdition">
    <w:name w:val="Margin Edition"/>
    <w:basedOn w:val="MarginNote"/>
    <w:rsid w:val="00F71FA6"/>
    <w:pPr>
      <w:spacing w:before="0" w:after="0"/>
    </w:pPr>
    <w:rPr>
      <w:rFonts w:ascii="Times New Roman" w:hAnsi="Times New Roman"/>
      <w:color w:val="999999"/>
    </w:rPr>
  </w:style>
  <w:style w:type="paragraph" w:customStyle="1" w:styleId="Spacer">
    <w:name w:val="Spacer"/>
    <w:basedOn w:val="Normal"/>
    <w:rsid w:val="00F71FA6"/>
    <w:rPr>
      <w:sz w:val="2"/>
      <w:szCs w:val="2"/>
    </w:rPr>
  </w:style>
  <w:style w:type="character" w:customStyle="1" w:styleId="Small">
    <w:name w:val="Small"/>
    <w:basedOn w:val="DefaultParagraphFont"/>
    <w:rsid w:val="00F71FA6"/>
    <w:rPr>
      <w:sz w:val="16"/>
    </w:rPr>
  </w:style>
  <w:style w:type="paragraph" w:customStyle="1" w:styleId="WideTable">
    <w:name w:val="Wide Table"/>
    <w:basedOn w:val="Normal"/>
    <w:rsid w:val="00F71FA6"/>
    <w:pPr>
      <w:ind w:left="-1418"/>
    </w:pPr>
    <w:rPr>
      <w:sz w:val="2"/>
      <w:szCs w:val="2"/>
    </w:rPr>
  </w:style>
  <w:style w:type="character" w:styleId="PageNumber">
    <w:name w:val="page number"/>
    <w:basedOn w:val="DefaultParagraphFont"/>
    <w:rsid w:val="00F71FA6"/>
  </w:style>
  <w:style w:type="paragraph" w:styleId="Quote">
    <w:name w:val="Quote"/>
    <w:basedOn w:val="Heading1"/>
    <w:link w:val="QuoteChar"/>
    <w:qFormat/>
    <w:rsid w:val="00F71FA6"/>
    <w:rPr>
      <w:b w:val="0"/>
      <w:sz w:val="72"/>
      <w:szCs w:val="72"/>
      <w:lang w:val="en-NZ"/>
    </w:rPr>
  </w:style>
  <w:style w:type="character" w:customStyle="1" w:styleId="QuoteChar">
    <w:name w:val="Quote Char"/>
    <w:basedOn w:val="DefaultParagraphFont"/>
    <w:link w:val="Quote"/>
    <w:rsid w:val="00F71F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FA6"/>
    <w:pPr>
      <w:pageBreakBefore/>
    </w:pPr>
  </w:style>
  <w:style w:type="paragraph" w:customStyle="1" w:styleId="Border">
    <w:name w:val="Border"/>
    <w:basedOn w:val="Normal"/>
    <w:qFormat/>
    <w:rsid w:val="00F71F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FA6"/>
    <w:rPr>
      <w:b/>
      <w:bCs/>
      <w:i/>
      <w:iCs/>
      <w:color w:val="auto"/>
    </w:rPr>
  </w:style>
  <w:style w:type="paragraph" w:styleId="IntenseQuote">
    <w:name w:val="Intense Quote"/>
    <w:basedOn w:val="Normal"/>
    <w:next w:val="Normal"/>
    <w:link w:val="IntenseQuoteChar"/>
    <w:uiPriority w:val="30"/>
    <w:qFormat/>
    <w:rsid w:val="00F71F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F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1FA6"/>
    <w:rPr>
      <w:smallCaps/>
      <w:color w:val="auto"/>
      <w:u w:val="single"/>
    </w:rPr>
  </w:style>
  <w:style w:type="character" w:styleId="IntenseReference">
    <w:name w:val="Intense Reference"/>
    <w:basedOn w:val="DefaultParagraphFont"/>
    <w:uiPriority w:val="32"/>
    <w:qFormat/>
    <w:rsid w:val="00F71FA6"/>
    <w:rPr>
      <w:b/>
      <w:bCs/>
      <w:smallCaps/>
      <w:color w:val="auto"/>
      <w:spacing w:val="5"/>
      <w:u w:val="single"/>
    </w:rPr>
  </w:style>
  <w:style w:type="paragraph" w:customStyle="1" w:styleId="2ColumnHeading">
    <w:name w:val="2Column Heading"/>
    <w:basedOn w:val="BodyText"/>
    <w:qFormat/>
    <w:rsid w:val="00F71FA6"/>
    <w:pPr>
      <w:spacing w:after="60"/>
      <w:ind w:left="-2268"/>
    </w:pPr>
    <w:rPr>
      <w:b/>
    </w:rPr>
  </w:style>
  <w:style w:type="paragraph" w:customStyle="1" w:styleId="Heading1TOC">
    <w:name w:val="Heading1 TOC"/>
    <w:basedOn w:val="Normal"/>
    <w:qFormat/>
    <w:rsid w:val="00F71FA6"/>
    <w:pPr>
      <w:spacing w:before="240" w:after="120"/>
    </w:pPr>
    <w:rPr>
      <w:rFonts w:ascii="Times New Roman" w:hAnsi="Times New Roman"/>
      <w:b/>
      <w:sz w:val="32"/>
    </w:rPr>
  </w:style>
  <w:style w:type="paragraph" w:customStyle="1" w:styleId="Heading2TOC">
    <w:name w:val="Heading2 TOC"/>
    <w:basedOn w:val="Normal"/>
    <w:qFormat/>
    <w:rsid w:val="00F71FA6"/>
    <w:pPr>
      <w:spacing w:before="240" w:after="60"/>
    </w:pPr>
    <w:rPr>
      <w:rFonts w:ascii="Times New Roman" w:hAnsi="Times New Roman"/>
      <w:b/>
      <w:sz w:val="28"/>
    </w:rPr>
  </w:style>
  <w:style w:type="character" w:customStyle="1" w:styleId="Underline">
    <w:name w:val="Underline"/>
    <w:basedOn w:val="DefaultParagraphFont"/>
    <w:qFormat/>
    <w:rsid w:val="00F71FA6"/>
    <w:rPr>
      <w:u w:val="single"/>
    </w:rPr>
  </w:style>
  <w:style w:type="paragraph" w:styleId="BalloonText">
    <w:name w:val="Balloon Text"/>
    <w:basedOn w:val="Normal"/>
    <w:link w:val="BalloonTextChar"/>
    <w:rsid w:val="00F71FA6"/>
    <w:rPr>
      <w:rFonts w:ascii="Tahoma" w:hAnsi="Tahoma" w:cs="Tahoma"/>
      <w:sz w:val="16"/>
      <w:szCs w:val="16"/>
    </w:rPr>
  </w:style>
  <w:style w:type="character" w:customStyle="1" w:styleId="BalloonTextChar">
    <w:name w:val="Balloon Text Char"/>
    <w:basedOn w:val="DefaultParagraphFont"/>
    <w:link w:val="BalloonText"/>
    <w:rsid w:val="00F71F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1F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1F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1565</Words>
  <Characters>9886</Characters>
  <Application>Microsoft Office Word</Application>
  <DocSecurity>0</DocSecurity>
  <Lines>344</Lines>
  <Paragraphs>184</Paragraphs>
  <ScaleCrop>false</ScaleCrop>
  <Company>Author-it Software Corporation Ltd.</Company>
  <LinksUpToDate>false</LinksUpToDate>
  <CharactersWithSpaces>11373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RIIMCO202A Conduct mobile slew conveyor operations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2012-05-26T20:54:00Z</dcterms:created>
  <dcterms:modified xsi:type="dcterms:W3CDTF">2012-05-26T20:54:00Z</dcterms:modified>
</cp:coreProperties>
</file>