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82166" w:rsidP="00182166">
      <w:pPr>
        <w:pStyle w:val="Title"/>
      </w:pPr>
      <w:r>
        <w:fldChar w:fldCharType="begin"/>
      </w:r>
      <w:r>
        <w:instrText xml:space="preserve"> TITLE   \* MERGEFORMAT </w:instrText>
      </w:r>
      <w:r>
        <w:fldChar w:fldCharType="separate"/>
      </w:r>
      <w:r>
        <w:t>RIIHAN310A Conduct crane operations underground</w:t>
      </w:r>
      <w:r>
        <w:fldChar w:fldCharType="end"/>
      </w:r>
    </w:p>
    <w:p w:rsidR="00182166" w:rsidP="00182166">
      <w:pPr>
        <w:pStyle w:val="Version"/>
        <w:sectPr w:rsidSect="003B317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B317C" w:rsidP="003B317C">
      <w:pPr>
        <w:pStyle w:val="SuperHeading"/>
      </w:pPr>
      <w:r w:rsidRPr="003B317C">
        <w:t>RIIHAN310A Conduct crane operations underground</w:t>
      </w:r>
    </w:p>
    <w:p w:rsidR="00000000" w:rsidRPr="003B317C" w:rsidP="003B317C">
      <w:pPr>
        <w:pStyle w:val="Heading1"/>
      </w:pPr>
      <w:bookmarkStart w:id="1" w:name="O_129891"/>
      <w:bookmarkEnd w:id="1"/>
      <w:r w:rsidRPr="003B317C">
        <w:t>Modification History</w:t>
      </w:r>
    </w:p>
    <w:p w:rsidR="00000000" w:rsidRPr="003B317C" w:rsidP="003B317C">
      <w:pPr>
        <w:pStyle w:val="BodyText"/>
      </w:pPr>
      <w:r w:rsidRPr="003B317C">
        <w:t>Not applicable.</w:t>
      </w:r>
    </w:p>
    <w:p w:rsidR="00000000" w:rsidRPr="003B317C" w:rsidP="003B317C">
      <w:pPr>
        <w:pStyle w:val="AllowPageBreak"/>
      </w:pPr>
    </w:p>
    <w:p w:rsidR="00000000" w:rsidRPr="003B317C" w:rsidP="003B317C">
      <w:pPr>
        <w:pStyle w:val="Heading1"/>
      </w:pPr>
      <w:bookmarkStart w:id="2" w:name="O_129892"/>
      <w:bookmarkEnd w:id="2"/>
      <w:r w:rsidRPr="003B317C">
        <w:t>Unit Descriptor</w:t>
      </w:r>
    </w:p>
    <w:p w:rsidR="00000000" w:rsidRPr="003B317C" w:rsidP="003B317C">
      <w:pPr>
        <w:pStyle w:val="BodyText"/>
      </w:pPr>
      <w:r w:rsidRPr="003B317C">
        <w:t>This unit covers conducting crane operations underground in the resources and infrastructure industries. It includes p</w:t>
      </w:r>
      <w:r w:rsidRPr="003B317C">
        <w:t>lanning and preparing for operations, lifting and shifting loads, carrying out operator maintenance and conducting housekeeping activities. Licensing, legislative, regulatory and certification requirements that apply to this unit can vary between states, t</w:t>
      </w:r>
      <w:r w:rsidRPr="003B317C">
        <w:t>erritories, and industry sectors. Relevant information must be sourced prior to application of the unit.</w:t>
      </w:r>
    </w:p>
    <w:p w:rsidR="00000000" w:rsidRPr="003B317C" w:rsidP="003B317C">
      <w:pPr>
        <w:pStyle w:val="AllowPageBreak"/>
      </w:pPr>
    </w:p>
    <w:p w:rsidR="00000000" w:rsidRPr="003B317C" w:rsidP="003B317C">
      <w:pPr>
        <w:pStyle w:val="Heading1"/>
      </w:pPr>
      <w:bookmarkStart w:id="3" w:name="O_129893"/>
      <w:bookmarkEnd w:id="3"/>
      <w:r w:rsidRPr="003B317C">
        <w:t>Application of the Unit</w:t>
      </w:r>
    </w:p>
    <w:p w:rsidR="00000000" w:rsidRPr="003B317C" w:rsidP="003B317C">
      <w:pPr>
        <w:pStyle w:val="BodyText"/>
      </w:pPr>
      <w:r w:rsidRPr="003B317C">
        <w:t>This unit is appropriate for those working in an operational role at worksites within:</w:t>
      </w:r>
    </w:p>
    <w:p w:rsidR="00000000" w:rsidRPr="003B317C" w:rsidP="003B317C">
      <w:pPr>
        <w:pStyle w:val="ListBullet"/>
      </w:pPr>
      <w:r w:rsidRPr="003B317C">
        <w:t>Coal mining</w:t>
      </w:r>
    </w:p>
    <w:p w:rsidR="00000000" w:rsidRPr="003B317C" w:rsidP="003B317C">
      <w:pPr>
        <w:pStyle w:val="ListBullet"/>
      </w:pPr>
      <w:r w:rsidRPr="003B317C">
        <w:t>Metalliferous mining</w:t>
      </w:r>
    </w:p>
    <w:p w:rsidR="00000000" w:rsidRPr="003B317C" w:rsidP="003B317C">
      <w:pPr>
        <w:pStyle w:val="AllowPageBreak"/>
      </w:pPr>
    </w:p>
    <w:p w:rsidR="00000000" w:rsidRPr="003B317C" w:rsidP="003B317C">
      <w:pPr>
        <w:pStyle w:val="Heading1"/>
      </w:pPr>
      <w:bookmarkStart w:id="4" w:name="O_129894"/>
      <w:bookmarkEnd w:id="4"/>
      <w:r w:rsidRPr="003B317C">
        <w:t>Licensing/Regulatory Information</w:t>
      </w:r>
    </w:p>
    <w:p w:rsidR="00000000" w:rsidRPr="003B317C" w:rsidP="003B317C">
      <w:pPr>
        <w:pStyle w:val="BodyText"/>
      </w:pPr>
      <w:r w:rsidRPr="003B317C">
        <w:t>Refer to Unit Descriptor.</w:t>
      </w:r>
    </w:p>
    <w:p w:rsidR="00000000" w:rsidRPr="003B317C" w:rsidP="003B317C">
      <w:pPr>
        <w:pStyle w:val="AllowPageBreak"/>
      </w:pPr>
    </w:p>
    <w:p w:rsidR="00000000" w:rsidRPr="003B317C" w:rsidP="003B317C">
      <w:pPr>
        <w:pStyle w:val="Heading1"/>
      </w:pPr>
      <w:bookmarkStart w:id="5" w:name="O_129896"/>
      <w:bookmarkEnd w:id="5"/>
      <w:r w:rsidRPr="003B317C">
        <w:t>Pre-Requisites</w:t>
      </w:r>
    </w:p>
    <w:p w:rsidR="00000000" w:rsidRPr="003B317C" w:rsidP="003B317C">
      <w:pPr>
        <w:pStyle w:val="BodyText"/>
      </w:pPr>
      <w:r w:rsidRPr="003B317C">
        <w:t>Not applicable.</w:t>
      </w:r>
    </w:p>
    <w:p w:rsidR="00000000" w:rsidRPr="003B317C" w:rsidP="003B317C">
      <w:pPr>
        <w:pStyle w:val="AllowPageBreak"/>
      </w:pPr>
    </w:p>
    <w:p w:rsidR="00000000" w:rsidRPr="003B317C" w:rsidP="003B317C">
      <w:pPr>
        <w:pStyle w:val="Heading1"/>
      </w:pPr>
      <w:bookmarkStart w:id="6" w:name="O_129895"/>
      <w:bookmarkEnd w:id="6"/>
      <w:r w:rsidRPr="003B317C">
        <w:t>Employability Skills Information</w:t>
      </w:r>
    </w:p>
    <w:p w:rsidR="00000000" w:rsidRPr="003B317C" w:rsidP="003B317C">
      <w:pPr>
        <w:pStyle w:val="BodyText"/>
      </w:pPr>
      <w:r w:rsidRPr="003B317C">
        <w:t>This unit contains employability skills.</w:t>
      </w:r>
    </w:p>
    <w:p w:rsidR="00000000" w:rsidRPr="003B317C" w:rsidP="003B317C">
      <w:pPr>
        <w:pStyle w:val="AllowPageBreak"/>
      </w:pPr>
    </w:p>
    <w:p w:rsidR="00000000" w:rsidRPr="003B317C" w:rsidP="003B317C">
      <w:pPr>
        <w:pStyle w:val="Heading1"/>
      </w:pPr>
      <w:bookmarkStart w:id="7" w:name="O_129897"/>
      <w:bookmarkEnd w:id="7"/>
      <w:r w:rsidRPr="003B317C">
        <w:t>Elements and Performance Criteria Pre-Content</w:t>
      </w:r>
    </w:p>
    <w:tbl>
      <w:tblPr>
        <w:tblW w:w="0" w:type="auto"/>
        <w:tblLayout w:type="fixed"/>
        <w:tblCellMar>
          <w:left w:w="62" w:type="dxa"/>
          <w:right w:w="62" w:type="dxa"/>
        </w:tblCellMar>
        <w:tblLook w:val="0000"/>
      </w:tblPr>
      <w:tblGrid>
        <w:gridCol w:w="2565"/>
        <w:gridCol w:w="5957"/>
      </w:tblGrid>
      <w:tr w:rsidTr="00182166">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317C">
            <w:pPr>
              <w:pStyle w:val="BodyText"/>
              <w:rPr>
                <w:lang w:val="en-NZ"/>
              </w:rPr>
            </w:pPr>
            <w:r w:rsidRPr="003B317C">
              <w:t>Elements describe the essential outcomes of a unit of competency.</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317C" w:rsidP="003B317C">
            <w:pPr>
              <w:pStyle w:val="BodyText"/>
            </w:pPr>
            <w:r w:rsidRPr="003B317C">
              <w:t>Performance criteria describe the performance needed to demonstrate achievement of the element. Where bold italicised text is used, further info</w:t>
            </w:r>
            <w:r w:rsidRPr="003B317C">
              <w:t>rmation is detailed in the required skills and knowledge section and the range statement. Assessment of performance is to be consistent with the evidence guide.</w:t>
            </w:r>
          </w:p>
        </w:tc>
      </w:tr>
    </w:tbl>
    <w:p w:rsidR="00000000" w:rsidRPr="003B317C" w:rsidP="003B317C">
      <w:pPr>
        <w:pStyle w:val="BodyText"/>
      </w:pPr>
    </w:p>
    <w:p w:rsidR="00000000" w:rsidRPr="003B317C" w:rsidP="003B317C">
      <w:pPr>
        <w:pStyle w:val="AllowPageBreak"/>
      </w:pPr>
    </w:p>
    <w:p w:rsidR="00000000" w:rsidRPr="003B317C" w:rsidP="003B317C">
      <w:pPr>
        <w:pStyle w:val="Heading1"/>
      </w:pPr>
      <w:bookmarkStart w:id="8" w:name="O_129898"/>
      <w:bookmarkEnd w:id="8"/>
      <w:r w:rsidRPr="003B317C">
        <w:t>Elements and Performance Criteria</w:t>
      </w:r>
    </w:p>
    <w:tbl>
      <w:tblPr>
        <w:tblW w:w="0" w:type="auto"/>
        <w:tblLayout w:type="fixed"/>
        <w:tblCellMar>
          <w:left w:w="62" w:type="dxa"/>
          <w:right w:w="62" w:type="dxa"/>
        </w:tblCellMar>
        <w:tblLook w:val="0000"/>
      </w:tblPr>
      <w:tblGrid>
        <w:gridCol w:w="3471"/>
        <w:gridCol w:w="5051"/>
      </w:tblGrid>
      <w:tr w:rsidTr="0018216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317C" w:rsidP="003B317C">
            <w:pPr>
              <w:pStyle w:val="BodyText"/>
            </w:pPr>
            <w:r w:rsidRPr="003B317C">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317C">
            <w:pPr>
              <w:pStyle w:val="BodyText"/>
              <w:rPr>
                <w:lang w:val="en-NZ"/>
              </w:rPr>
            </w:pPr>
            <w:r w:rsidRPr="003B317C">
              <w:rPr>
                <w:rStyle w:val="SpecialBold"/>
              </w:rPr>
              <w:t>PERFORMANCE CRITERIA</w:t>
            </w:r>
          </w:p>
        </w:tc>
      </w:tr>
      <w:tr w:rsidTr="0018216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317C">
            <w:pPr>
              <w:pStyle w:val="List"/>
              <w:rPr>
                <w:lang w:val="en-NZ"/>
              </w:rPr>
            </w:pPr>
            <w:r w:rsidRPr="003B317C">
              <w:t>1.</w:t>
            </w:r>
            <w:r w:rsidRPr="003B317C">
              <w:tab/>
            </w:r>
            <w:r w:rsidRPr="003B317C">
              <w:t>Plan and prepare for operations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317C" w:rsidP="003B317C">
            <w:pPr>
              <w:pStyle w:val="List2"/>
            </w:pPr>
            <w:r w:rsidRPr="003B317C">
              <w:t>1.1.</w:t>
            </w:r>
            <w:r w:rsidRPr="003B317C">
              <w:tab/>
              <w:t xml:space="preserve">Access, interpret and apply </w:t>
            </w:r>
            <w:r w:rsidRPr="003B317C">
              <w:rPr>
                <w:rStyle w:val="BoldandItalics"/>
              </w:rPr>
              <w:t>compliance documentation</w:t>
            </w:r>
            <w:r w:rsidRPr="003B317C">
              <w:t xml:space="preserve"> relevant to the work activity</w:t>
            </w:r>
          </w:p>
          <w:p w:rsidR="00000000" w:rsidRPr="003B317C" w:rsidP="003B317C">
            <w:pPr>
              <w:pStyle w:val="List2"/>
            </w:pPr>
            <w:r w:rsidRPr="003B317C">
              <w:t>1.2.</w:t>
            </w:r>
            <w:r w:rsidRPr="003B317C">
              <w:tab/>
              <w:t>Receive, interpret and clarify shift changeover details</w:t>
            </w:r>
          </w:p>
          <w:p w:rsidR="00000000" w:rsidRPr="003B317C" w:rsidP="003B317C">
            <w:pPr>
              <w:pStyle w:val="List2"/>
            </w:pPr>
            <w:r w:rsidRPr="003B317C">
              <w:t>1.3.</w:t>
            </w:r>
            <w:r w:rsidRPr="003B317C">
              <w:tab/>
              <w:t xml:space="preserve">Check </w:t>
            </w:r>
            <w:r w:rsidRPr="003B317C">
              <w:rPr>
                <w:rStyle w:val="BoldandItalics"/>
              </w:rPr>
              <w:t>indicators</w:t>
            </w:r>
            <w:r w:rsidRPr="003B317C">
              <w:t xml:space="preserve"> and perform </w:t>
            </w:r>
            <w:r w:rsidRPr="003B317C">
              <w:rPr>
                <w:rStyle w:val="BoldandItalics"/>
              </w:rPr>
              <w:t>pre</w:t>
            </w:r>
            <w:r w:rsidRPr="003B317C">
              <w:t>-</w:t>
            </w:r>
            <w:r w:rsidRPr="003B317C">
              <w:rPr>
                <w:rStyle w:val="BoldandItalics"/>
              </w:rPr>
              <w:t>start checks</w:t>
            </w:r>
            <w:r w:rsidRPr="003B317C">
              <w:t xml:space="preserve"> on </w:t>
            </w:r>
            <w:r w:rsidRPr="003B317C">
              <w:rPr>
                <w:rStyle w:val="BoldandItalics"/>
              </w:rPr>
              <w:t>equipment and attachm</w:t>
            </w:r>
            <w:r w:rsidRPr="003B317C">
              <w:rPr>
                <w:rStyle w:val="BoldandItalics"/>
              </w:rPr>
              <w:t>ents</w:t>
            </w:r>
          </w:p>
          <w:p w:rsidR="00000000" w:rsidRPr="003B317C" w:rsidP="003B317C">
            <w:pPr>
              <w:pStyle w:val="List2"/>
            </w:pPr>
            <w:r w:rsidRPr="003B317C">
              <w:t>1.4.</w:t>
            </w:r>
            <w:r w:rsidRPr="003B317C">
              <w:tab/>
              <w:t xml:space="preserve">Identify, address and report </w:t>
            </w:r>
            <w:r w:rsidRPr="003B317C">
              <w:rPr>
                <w:rStyle w:val="BoldandItalics"/>
              </w:rPr>
              <w:t>potential risks and hazards</w:t>
            </w:r>
          </w:p>
          <w:p w:rsidR="00000000" w:rsidRPr="003B317C" w:rsidP="003B317C">
            <w:pPr>
              <w:pStyle w:val="List2"/>
            </w:pPr>
            <w:r w:rsidRPr="003B317C">
              <w:t>1.5.</w:t>
            </w:r>
            <w:r w:rsidRPr="003B317C">
              <w:tab/>
              <w:t xml:space="preserve">Carry out start-up procedures </w:t>
            </w:r>
          </w:p>
          <w:p w:rsidR="00000000" w:rsidRPr="003B317C" w:rsidP="003B317C">
            <w:pPr>
              <w:pStyle w:val="List2"/>
            </w:pPr>
            <w:r w:rsidRPr="003B317C">
              <w:t>1.6.</w:t>
            </w:r>
            <w:r w:rsidRPr="003B317C">
              <w:tab/>
              <w:t xml:space="preserve">Communicate with other equipment operators and personnel using approved communication methods </w:t>
            </w:r>
          </w:p>
          <w:p w:rsidR="00000000" w:rsidRPr="003B317C" w:rsidP="003B317C">
            <w:pPr>
              <w:pStyle w:val="List2"/>
            </w:pPr>
            <w:r w:rsidRPr="003B317C">
              <w:t>1.7.</w:t>
            </w:r>
            <w:r w:rsidRPr="003B317C">
              <w:tab/>
              <w:t xml:space="preserve">Identify, address and report </w:t>
            </w:r>
            <w:r w:rsidRPr="003B317C">
              <w:rPr>
                <w:rStyle w:val="BoldandItalics"/>
              </w:rPr>
              <w:t>environmental issues</w:t>
            </w:r>
          </w:p>
          <w:p w:rsidR="00000000" w:rsidRPr="003B317C" w:rsidP="003B317C">
            <w:pPr>
              <w:pStyle w:val="List2"/>
            </w:pPr>
            <w:r w:rsidRPr="003B317C">
              <w:t>1.8.</w:t>
            </w:r>
            <w:r w:rsidRPr="003B317C">
              <w:tab/>
              <w:t>Scale loose material and make site safe</w:t>
            </w:r>
          </w:p>
          <w:p w:rsidR="00000000" w:rsidRPr="003B317C" w:rsidP="003B317C">
            <w:pPr>
              <w:pStyle w:val="List2"/>
            </w:pPr>
            <w:r w:rsidRPr="003B317C">
              <w:t>1.9.</w:t>
            </w:r>
            <w:r w:rsidRPr="003B317C">
              <w:tab/>
              <w:t xml:space="preserve">Use approved </w:t>
            </w:r>
            <w:r w:rsidRPr="003B317C">
              <w:rPr>
                <w:rStyle w:val="BoldandItalics"/>
              </w:rPr>
              <w:t>dust suppression and extraction methods</w:t>
            </w:r>
          </w:p>
          <w:p w:rsidR="00000000" w:rsidP="003B317C">
            <w:pPr>
              <w:pStyle w:val="List2"/>
              <w:rPr>
                <w:lang w:val="en-NZ"/>
              </w:rPr>
            </w:pPr>
            <w:r w:rsidRPr="003B317C">
              <w:t>1.10.</w:t>
            </w:r>
            <w:r w:rsidRPr="003B317C">
              <w:tab/>
              <w:t>Ensure area is well ventilated before entry into work area</w:t>
            </w:r>
          </w:p>
        </w:tc>
      </w:tr>
      <w:tr w:rsidTr="0018216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317C">
            <w:pPr>
              <w:pStyle w:val="List"/>
              <w:rPr>
                <w:lang w:val="en-NZ"/>
              </w:rPr>
            </w:pPr>
            <w:r w:rsidRPr="003B317C">
              <w:t>2.</w:t>
            </w:r>
            <w:r w:rsidRPr="003B317C">
              <w:tab/>
              <w:t>Lift and shift load</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317C" w:rsidP="003B317C">
            <w:pPr>
              <w:pStyle w:val="List2"/>
            </w:pPr>
            <w:r w:rsidRPr="003B317C">
              <w:t>2.1.</w:t>
            </w:r>
            <w:r w:rsidRPr="003B317C">
              <w:tab/>
              <w:t>Determine rigging and slinging require</w:t>
            </w:r>
            <w:r w:rsidRPr="003B317C">
              <w:t>ments after assessing site and load conditions</w:t>
            </w:r>
          </w:p>
          <w:p w:rsidR="00000000" w:rsidRPr="003B317C" w:rsidP="003B317C">
            <w:pPr>
              <w:pStyle w:val="List2"/>
            </w:pPr>
            <w:r w:rsidRPr="003B317C">
              <w:t>2.2.</w:t>
            </w:r>
            <w:r w:rsidRPr="003B317C">
              <w:tab/>
              <w:t>Determine lifting technique according to the nature of the load being moved and the required location</w:t>
            </w:r>
          </w:p>
          <w:p w:rsidR="00000000" w:rsidRPr="003B317C" w:rsidP="003B317C">
            <w:pPr>
              <w:pStyle w:val="List2"/>
            </w:pPr>
            <w:r w:rsidRPr="003B317C">
              <w:t>2.3.</w:t>
            </w:r>
            <w:r w:rsidRPr="003B317C">
              <w:tab/>
              <w:t xml:space="preserve">Operate equipment safely within work environment and equipment limitations whilst observing </w:t>
            </w:r>
            <w:r w:rsidRPr="003B317C">
              <w:rPr>
                <w:rStyle w:val="BoldandItalics"/>
              </w:rPr>
              <w:t xml:space="preserve">safe </w:t>
            </w:r>
            <w:r w:rsidRPr="003B317C">
              <w:rPr>
                <w:rStyle w:val="BoldandItalics"/>
              </w:rPr>
              <w:t>driving conventions</w:t>
            </w:r>
          </w:p>
          <w:p w:rsidR="00000000" w:rsidRPr="003B317C" w:rsidP="003B317C">
            <w:pPr>
              <w:pStyle w:val="List2"/>
            </w:pPr>
            <w:r w:rsidRPr="003B317C">
              <w:t>2.4.</w:t>
            </w:r>
            <w:r w:rsidRPr="003B317C">
              <w:tab/>
              <w:t>Monitor and manage equipment performance using appropriate indicators to aid efficient operations</w:t>
            </w:r>
          </w:p>
          <w:p w:rsidR="00000000" w:rsidRPr="003B317C" w:rsidP="003B317C">
            <w:pPr>
              <w:pStyle w:val="List2"/>
            </w:pPr>
            <w:r w:rsidRPr="003B317C">
              <w:t>2.5.</w:t>
            </w:r>
            <w:r w:rsidRPr="003B317C">
              <w:tab/>
              <w:t xml:space="preserve">Assess </w:t>
            </w:r>
            <w:r w:rsidRPr="003B317C">
              <w:rPr>
                <w:rStyle w:val="BoldandItalics"/>
              </w:rPr>
              <w:t>ground conditions</w:t>
            </w:r>
            <w:r w:rsidRPr="003B317C">
              <w:t xml:space="preserve"> and position equipment to maximise efficiency, ensuring stability of crane and safety of other equipmen</w:t>
            </w:r>
            <w:r w:rsidRPr="003B317C">
              <w:t xml:space="preserve">t and personnel </w:t>
            </w:r>
          </w:p>
          <w:p w:rsidR="00000000" w:rsidRPr="003B317C" w:rsidP="003B317C">
            <w:pPr>
              <w:pStyle w:val="List2"/>
            </w:pPr>
            <w:r w:rsidRPr="003B317C">
              <w:t>2.6.</w:t>
            </w:r>
            <w:r w:rsidRPr="003B317C">
              <w:tab/>
              <w:t>Complete all required documentation clearly, concisely and on time</w:t>
            </w:r>
          </w:p>
          <w:p w:rsidR="00000000" w:rsidP="003B317C">
            <w:pPr>
              <w:pStyle w:val="List2"/>
              <w:rPr>
                <w:lang w:val="en-NZ"/>
              </w:rPr>
            </w:pPr>
            <w:r w:rsidRPr="003B317C">
              <w:t>2.7.</w:t>
            </w:r>
            <w:r w:rsidRPr="003B317C">
              <w:tab/>
              <w:t>Pass on end of shift information to oncoming shift</w:t>
            </w:r>
          </w:p>
        </w:tc>
      </w:tr>
      <w:tr w:rsidTr="0018216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317C">
            <w:pPr>
              <w:pStyle w:val="List"/>
              <w:rPr>
                <w:lang w:val="en-NZ"/>
              </w:rPr>
            </w:pPr>
            <w:r w:rsidRPr="003B317C">
              <w:t>3.</w:t>
            </w:r>
            <w:r w:rsidRPr="003B317C">
              <w:tab/>
              <w:t xml:space="preserve">Carry out operator </w:t>
            </w:r>
            <w:r w:rsidRPr="003B317C">
              <w:t>maintenance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317C" w:rsidP="003B317C">
            <w:pPr>
              <w:pStyle w:val="List2"/>
            </w:pPr>
            <w:r w:rsidRPr="003B317C">
              <w:t>3.1.</w:t>
            </w:r>
            <w:r w:rsidRPr="003B317C">
              <w:tab/>
              <w:t xml:space="preserve">Carry out </w:t>
            </w:r>
            <w:r w:rsidRPr="003B317C">
              <w:rPr>
                <w:rStyle w:val="BoldandItalics"/>
              </w:rPr>
              <w:t>shutdown procedures</w:t>
            </w:r>
          </w:p>
          <w:p w:rsidR="00000000" w:rsidRPr="003B317C" w:rsidP="003B317C">
            <w:pPr>
              <w:pStyle w:val="List2"/>
            </w:pPr>
            <w:r w:rsidRPr="003B317C">
              <w:t>3.2.</w:t>
            </w:r>
            <w:r w:rsidRPr="003B317C">
              <w:tab/>
            </w:r>
            <w:r w:rsidRPr="003B317C">
              <w:rPr>
                <w:rStyle w:val="BoldandItalics"/>
              </w:rPr>
              <w:t>Service</w:t>
            </w:r>
            <w:r w:rsidRPr="003B317C">
              <w:t xml:space="preserve"> and make minor adjustments t</w:t>
            </w:r>
            <w:r w:rsidRPr="003B317C">
              <w:t>o equipment</w:t>
            </w:r>
          </w:p>
          <w:p w:rsidR="00000000" w:rsidP="003B317C">
            <w:pPr>
              <w:pStyle w:val="List2"/>
              <w:rPr>
                <w:lang w:val="en-NZ"/>
              </w:rPr>
            </w:pPr>
            <w:r w:rsidRPr="003B317C">
              <w:t>3.3.</w:t>
            </w:r>
            <w:r w:rsidRPr="003B317C">
              <w:tab/>
              <w:t>Visually inspect equipment and report faults and make equipment available for routine operational servicing</w:t>
            </w:r>
          </w:p>
        </w:tc>
      </w:tr>
      <w:tr w:rsidTr="0018216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317C">
            <w:pPr>
              <w:pStyle w:val="List"/>
              <w:rPr>
                <w:lang w:val="en-NZ"/>
              </w:rPr>
            </w:pPr>
            <w:r w:rsidRPr="003B317C">
              <w:t>4.</w:t>
            </w:r>
            <w:r w:rsidRPr="003B317C">
              <w:tab/>
              <w:t>Conduct housekeeping activities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317C" w:rsidP="003B317C">
            <w:pPr>
              <w:pStyle w:val="List2"/>
            </w:pPr>
            <w:r w:rsidRPr="003B317C">
              <w:t>4.1.</w:t>
            </w:r>
            <w:r w:rsidRPr="003B317C">
              <w:tab/>
            </w:r>
            <w:r w:rsidRPr="003B317C">
              <w:rPr>
                <w:rStyle w:val="BoldandItalics"/>
              </w:rPr>
              <w:t>Clean</w:t>
            </w:r>
            <w:r w:rsidRPr="003B317C">
              <w:t xml:space="preserve"> equipment</w:t>
            </w:r>
          </w:p>
          <w:p w:rsidR="00000000" w:rsidRPr="003B317C" w:rsidP="003B317C">
            <w:pPr>
              <w:pStyle w:val="List2"/>
            </w:pPr>
            <w:r w:rsidRPr="003B317C">
              <w:t>4.2.</w:t>
            </w:r>
            <w:r w:rsidRPr="003B317C">
              <w:tab/>
              <w:t>Clean and store ancillary service equipment</w:t>
            </w:r>
          </w:p>
        </w:tc>
      </w:tr>
    </w:tbl>
    <w:p w:rsidR="00000000" w:rsidRPr="003B317C" w:rsidP="003B317C">
      <w:pPr>
        <w:pStyle w:val="BodyText"/>
      </w:pPr>
    </w:p>
    <w:p w:rsidR="00000000" w:rsidRPr="003B317C" w:rsidP="003B317C">
      <w:pPr>
        <w:pStyle w:val="AllowPageBreak"/>
      </w:pPr>
    </w:p>
    <w:p w:rsidR="00000000" w:rsidRPr="003B317C" w:rsidP="003B317C">
      <w:pPr>
        <w:pStyle w:val="Heading1"/>
      </w:pPr>
      <w:bookmarkStart w:id="9" w:name="O_129899"/>
      <w:bookmarkEnd w:id="9"/>
      <w:r w:rsidRPr="003B317C">
        <w:t>Required Skills and Knowledge</w:t>
      </w:r>
    </w:p>
    <w:tbl>
      <w:tblPr>
        <w:tblW w:w="0" w:type="auto"/>
        <w:tblLayout w:type="fixed"/>
        <w:tblCellMar>
          <w:left w:w="62" w:type="dxa"/>
          <w:right w:w="62" w:type="dxa"/>
        </w:tblCellMar>
        <w:tblLook w:val="0000"/>
      </w:tblPr>
      <w:tblGrid>
        <w:gridCol w:w="8522"/>
      </w:tblGrid>
      <w:tr w:rsidTr="0018216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317C">
            <w:pPr>
              <w:pStyle w:val="BodyText"/>
              <w:rPr>
                <w:lang w:val="en-NZ"/>
              </w:rPr>
            </w:pPr>
            <w:r w:rsidRPr="003B317C">
              <w:t>This section describes the skills and knowledge required for this unit.</w:t>
            </w:r>
          </w:p>
        </w:tc>
      </w:tr>
      <w:tr w:rsidTr="0018216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317C">
            <w:pPr>
              <w:pStyle w:val="BodyText"/>
              <w:rPr>
                <w:lang w:val="en-NZ"/>
              </w:rPr>
            </w:pPr>
            <w:r w:rsidRPr="003B317C">
              <w:rPr>
                <w:rStyle w:val="SpecialBold"/>
              </w:rPr>
              <w:t>Required skills</w:t>
            </w:r>
          </w:p>
        </w:tc>
      </w:tr>
      <w:tr w:rsidTr="0018216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317C" w:rsidP="003B317C">
            <w:pPr>
              <w:pStyle w:val="BodyText"/>
            </w:pPr>
            <w:r w:rsidRPr="003B317C">
              <w:t>Specific skills are required to achieve the Performance Criteria of this unit, particularly for its application in the various circumstances in which this unit may be used. This includes the ability to carry out the following as required to conduct crane o</w:t>
            </w:r>
            <w:r w:rsidRPr="003B317C">
              <w:t>perations underground:</w:t>
            </w:r>
          </w:p>
          <w:p w:rsidR="00000000" w:rsidRPr="003B317C" w:rsidP="003B317C">
            <w:pPr>
              <w:pStyle w:val="ListBullet"/>
            </w:pPr>
            <w:r w:rsidRPr="003B317C">
              <w:t>apply legislative, organisation and site requirements and procedures for conducting crane operations underground</w:t>
            </w:r>
          </w:p>
          <w:p w:rsidR="00000000" w:rsidRPr="003B317C" w:rsidP="003B317C">
            <w:pPr>
              <w:pStyle w:val="ListBullet"/>
            </w:pPr>
            <w:r w:rsidRPr="003B317C">
              <w:t>perform dogging techniques</w:t>
            </w:r>
          </w:p>
          <w:p w:rsidR="00000000" w:rsidRPr="003B317C" w:rsidP="003B317C">
            <w:pPr>
              <w:pStyle w:val="ListBullet"/>
            </w:pPr>
            <w:r w:rsidRPr="003B317C">
              <w:t>perform driving techniques</w:t>
            </w:r>
          </w:p>
          <w:p w:rsidR="00000000" w:rsidRPr="003B317C" w:rsidP="003B317C">
            <w:pPr>
              <w:pStyle w:val="ListBullet"/>
            </w:pPr>
            <w:r w:rsidRPr="003B317C">
              <w:t>operate, maintain and clean equipment</w:t>
            </w:r>
          </w:p>
          <w:p w:rsidR="00000000" w:rsidRPr="003B317C" w:rsidP="003B317C">
            <w:pPr>
              <w:pStyle w:val="ListBullet"/>
            </w:pPr>
            <w:r w:rsidRPr="003B317C">
              <w:t>interpret ground conditions</w:t>
            </w:r>
          </w:p>
          <w:p w:rsidR="00000000" w:rsidRPr="003B317C" w:rsidP="003B317C">
            <w:pPr>
              <w:pStyle w:val="ListBullet"/>
            </w:pPr>
            <w:r w:rsidRPr="003B317C">
              <w:t>perform lifting techniques</w:t>
            </w:r>
          </w:p>
          <w:p w:rsidR="00000000" w:rsidRPr="003B317C" w:rsidP="003B317C">
            <w:pPr>
              <w:pStyle w:val="ListBullet"/>
            </w:pPr>
            <w:r w:rsidRPr="003B317C">
              <w:t>monitor loads</w:t>
            </w:r>
          </w:p>
          <w:p w:rsidR="00000000" w:rsidRPr="003B317C" w:rsidP="003B317C">
            <w:pPr>
              <w:pStyle w:val="ListBullet"/>
            </w:pPr>
            <w:r w:rsidRPr="003B317C">
              <w:t>use hand and power tools</w:t>
            </w:r>
          </w:p>
          <w:p w:rsidR="00000000" w:rsidRPr="003B317C" w:rsidP="003B317C">
            <w:pPr>
              <w:pStyle w:val="ListBullet"/>
            </w:pPr>
            <w:r w:rsidRPr="003B317C">
              <w:t>towing</w:t>
            </w:r>
          </w:p>
          <w:p w:rsidR="00000000" w:rsidP="003B317C">
            <w:pPr>
              <w:pStyle w:val="ListBullet"/>
              <w:rPr>
                <w:lang w:val="en-NZ"/>
              </w:rPr>
            </w:pPr>
            <w:r w:rsidRPr="003B317C">
              <w:t>refuel vehicle</w:t>
            </w:r>
          </w:p>
        </w:tc>
      </w:tr>
      <w:tr w:rsidTr="0018216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317C">
            <w:pPr>
              <w:pStyle w:val="BodyText"/>
              <w:rPr>
                <w:lang w:val="en-NZ"/>
              </w:rPr>
            </w:pPr>
            <w:r w:rsidRPr="003B317C">
              <w:rPr>
                <w:rStyle w:val="SpecialBold"/>
              </w:rPr>
              <w:t>Required knowledge</w:t>
            </w:r>
          </w:p>
        </w:tc>
      </w:tr>
      <w:tr w:rsidTr="0018216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317C" w:rsidP="003B317C">
            <w:pPr>
              <w:pStyle w:val="BodyText"/>
            </w:pPr>
            <w:r w:rsidRPr="003B317C">
              <w:t xml:space="preserve">Specific knowledge is required to achieve the Performance Criteria of this unit, particularly for its application in the various circumstances </w:t>
            </w:r>
            <w:r w:rsidRPr="003B317C">
              <w:t>in which this unit may be used. This includes knowledge of the following as required to conduct crane operations underground:</w:t>
            </w:r>
          </w:p>
          <w:p w:rsidR="00000000" w:rsidRPr="003B317C" w:rsidP="003B317C">
            <w:pPr>
              <w:pStyle w:val="ListBullet"/>
            </w:pPr>
            <w:r w:rsidRPr="003B317C">
              <w:t>towing methods</w:t>
            </w:r>
          </w:p>
          <w:p w:rsidR="00000000" w:rsidRPr="003B317C" w:rsidP="003B317C">
            <w:pPr>
              <w:pStyle w:val="ListBullet"/>
            </w:pPr>
            <w:r w:rsidRPr="003B317C">
              <w:t>refuelling vehicle</w:t>
            </w:r>
          </w:p>
        </w:tc>
      </w:tr>
    </w:tbl>
    <w:p w:rsidR="00000000" w:rsidRPr="003B317C" w:rsidP="003B317C">
      <w:pPr>
        <w:pStyle w:val="BodyText"/>
      </w:pPr>
    </w:p>
    <w:p w:rsidR="00000000" w:rsidRPr="003B317C" w:rsidP="003B317C">
      <w:pPr>
        <w:pStyle w:val="AllowPageBreak"/>
      </w:pPr>
    </w:p>
    <w:p w:rsidR="00000000" w:rsidRPr="003B317C" w:rsidP="003B317C">
      <w:pPr>
        <w:pStyle w:val="Heading1"/>
      </w:pPr>
      <w:bookmarkStart w:id="10" w:name="O_129900"/>
      <w:bookmarkEnd w:id="10"/>
      <w:r w:rsidRPr="003B317C">
        <w:t>Evidence Guide</w:t>
      </w:r>
    </w:p>
    <w:tbl>
      <w:tblPr>
        <w:tblW w:w="0" w:type="auto"/>
        <w:tblLayout w:type="fixed"/>
        <w:tblCellMar>
          <w:left w:w="62" w:type="dxa"/>
          <w:right w:w="62" w:type="dxa"/>
        </w:tblCellMar>
        <w:tblLook w:val="0000"/>
      </w:tblPr>
      <w:tblGrid>
        <w:gridCol w:w="3448"/>
        <w:gridCol w:w="5074"/>
      </w:tblGrid>
      <w:tr w:rsidTr="0018216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317C">
            <w:pPr>
              <w:pStyle w:val="BodyText"/>
              <w:rPr>
                <w:lang w:val="en-NZ"/>
              </w:rPr>
            </w:pPr>
            <w:r w:rsidRPr="003B317C">
              <w:t xml:space="preserve">The evidence guide provides advice on assessment and must be </w:t>
            </w:r>
            <w:r w:rsidRPr="003B317C">
              <w:t>read in conjunction with the performance criteria, required skills and knowledge, range statement and the Assessment Guidelines for the Training Package.</w:t>
            </w:r>
          </w:p>
        </w:tc>
      </w:tr>
      <w:tr w:rsidTr="00182166">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317C">
            <w:pPr>
              <w:pStyle w:val="BodyText"/>
              <w:rPr>
                <w:lang w:val="en-NZ"/>
              </w:rPr>
            </w:pPr>
            <w:r w:rsidRPr="003B317C">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317C">
            <w:pPr>
              <w:pStyle w:val="BodyText"/>
              <w:rPr>
                <w:lang w:val="en-NZ"/>
              </w:rPr>
            </w:pPr>
          </w:p>
        </w:tc>
      </w:tr>
      <w:tr w:rsidTr="00182166">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317C">
            <w:pPr>
              <w:pStyle w:val="BodyText"/>
              <w:rPr>
                <w:lang w:val="en-NZ"/>
              </w:rPr>
            </w:pPr>
            <w:r w:rsidRPr="003B317C">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317C" w:rsidP="003B317C">
            <w:pPr>
              <w:pStyle w:val="BodyText"/>
            </w:pPr>
            <w:r w:rsidRPr="003B317C">
              <w:t>The evidence required to demonstrate competency in this unit must be relevant to worksite operations and satisfy all of the requirements of the performance criteri</w:t>
            </w:r>
            <w:r w:rsidRPr="003B317C">
              <w:t>a, required skills and knowledge and the range statement of this unit and include evidence of the following:</w:t>
            </w:r>
          </w:p>
          <w:p w:rsidR="00000000" w:rsidRPr="003B317C" w:rsidP="003B317C">
            <w:pPr>
              <w:pStyle w:val="ListBullet"/>
            </w:pPr>
            <w:r w:rsidRPr="003B317C">
              <w:t>knowledge of the requirements, procedures and instructions for conducting crane operations underground</w:t>
            </w:r>
          </w:p>
          <w:p w:rsidR="00000000" w:rsidRPr="003B317C" w:rsidP="003B317C">
            <w:pPr>
              <w:pStyle w:val="ListBullet"/>
            </w:pPr>
            <w:r w:rsidRPr="003B317C">
              <w:t xml:space="preserve">implementation of requirements, procedures </w:t>
            </w:r>
            <w:r w:rsidRPr="003B317C">
              <w:t>and techniques for the safe, effective and efficient conduct of crane operations underground</w:t>
            </w:r>
          </w:p>
          <w:p w:rsidR="00000000" w:rsidRPr="003B317C" w:rsidP="003B317C">
            <w:pPr>
              <w:pStyle w:val="ListBullet"/>
            </w:pPr>
            <w:r w:rsidRPr="003B317C">
              <w:t>working with others to undertake and complete crane operations underground that meet all of the required outcomes</w:t>
            </w:r>
          </w:p>
          <w:p w:rsidR="00000000" w:rsidP="003B317C">
            <w:pPr>
              <w:pStyle w:val="ListBullet"/>
              <w:rPr>
                <w:lang w:val="en-NZ"/>
              </w:rPr>
            </w:pPr>
            <w:r w:rsidRPr="003B317C">
              <w:t>consistent timely conduct of crane operations und</w:t>
            </w:r>
            <w:r w:rsidRPr="003B317C">
              <w:t>erground that safely, effectively and efficiently meet the required outcomes</w:t>
            </w:r>
          </w:p>
        </w:tc>
      </w:tr>
      <w:tr w:rsidTr="00182166">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317C">
            <w:pPr>
              <w:pStyle w:val="BodyText"/>
              <w:rPr>
                <w:lang w:val="en-NZ"/>
              </w:rPr>
            </w:pPr>
            <w:r w:rsidRPr="003B317C">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317C" w:rsidP="003B317C">
            <w:pPr>
              <w:pStyle w:val="ListBullet"/>
            </w:pPr>
            <w:r w:rsidRPr="003B317C">
              <w:t xml:space="preserve">This unit must be assessed in the context of the work environment. Where personal </w:t>
            </w:r>
            <w:r w:rsidRPr="003B317C">
              <w:t>safety or environmental damage are limiting factors, assessment may occur in a simulated environment provided it is realistic and sufficiently rigorous to cover all aspects of workplace performance, including task skills, task management skills, contingenc</w:t>
            </w:r>
            <w:r w:rsidRPr="003B317C">
              <w:t>y management skills and job role environment skills.</w:t>
            </w:r>
          </w:p>
          <w:p w:rsidR="00000000" w:rsidRPr="003B317C" w:rsidP="003B317C">
            <w:pPr>
              <w:pStyle w:val="ListBullet"/>
            </w:pPr>
            <w:r w:rsidRPr="003B317C">
              <w:t xml:space="preserve">Assessment of this competency requires typical resources normally used in a resources and infrastructure sector environment. Selection and use of resources for particular worksites may differ due to the </w:t>
            </w:r>
            <w:r w:rsidRPr="003B317C">
              <w:t>site circumstances.</w:t>
            </w:r>
          </w:p>
          <w:p w:rsidR="00000000" w:rsidRPr="003B317C" w:rsidP="003B317C">
            <w:pPr>
              <w:pStyle w:val="ListBullet"/>
            </w:pPr>
            <w:r w:rsidRPr="003B317C">
              <w:t>The assessment environment should not disadvantage the participant. For example, language, literacy and numeracy demands of assessment should not be greater than those required on the job.</w:t>
            </w:r>
          </w:p>
          <w:p w:rsidR="00000000" w:rsidRPr="003B317C" w:rsidP="003B317C">
            <w:pPr>
              <w:pStyle w:val="ListBullet"/>
            </w:pPr>
            <w:r w:rsidRPr="003B317C">
              <w:t>Customisation of assessment and delivery enviro</w:t>
            </w:r>
            <w:r w:rsidRPr="003B317C">
              <w:t>nment should sensitively accommodate cultural diversity.</w:t>
            </w:r>
          </w:p>
          <w:p w:rsidR="00000000" w:rsidRPr="003B317C" w:rsidP="003B317C">
            <w:pPr>
              <w:pStyle w:val="ListBullet"/>
            </w:pPr>
            <w:r w:rsidRPr="003B317C">
              <w:t>Aboriginal people and other people from a non English speaking background may have second language issues.</w:t>
            </w:r>
          </w:p>
          <w:p w:rsidR="00000000" w:rsidP="003B317C">
            <w:pPr>
              <w:pStyle w:val="ListBullet"/>
              <w:rPr>
                <w:lang w:val="en-NZ"/>
              </w:rPr>
            </w:pPr>
            <w:r w:rsidRPr="003B317C">
              <w:t>Where applicable, physical resources should include equipment modified for people with disab</w:t>
            </w:r>
            <w:r w:rsidRPr="003B317C">
              <w:t>ilities.  Access must be provided to appropriate learning and/or assessment support when required.</w:t>
            </w:r>
          </w:p>
        </w:tc>
      </w:tr>
      <w:tr w:rsidTr="00182166">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317C">
            <w:pPr>
              <w:pStyle w:val="BodyText"/>
              <w:rPr>
                <w:lang w:val="en-NZ"/>
              </w:rPr>
            </w:pPr>
            <w:r w:rsidRPr="003B317C">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317C" w:rsidP="003B317C">
            <w:pPr>
              <w:pStyle w:val="BodyText"/>
            </w:pPr>
            <w:r w:rsidRPr="003B317C">
              <w:t>This unit may be assessed in a holistic way with other units of competency.  The assessment strategy for this unit must verify required</w:t>
            </w:r>
            <w:r w:rsidRPr="003B317C">
              <w:t xml:space="preserve"> knowledge and skill and practical application using more than one of the following assessment methods: </w:t>
            </w:r>
          </w:p>
          <w:p w:rsidR="00000000" w:rsidRPr="003B317C" w:rsidP="003B317C">
            <w:pPr>
              <w:pStyle w:val="ListBullet"/>
            </w:pPr>
            <w:r w:rsidRPr="003B317C">
              <w:t>written and/or oral assessment of the candidate's required knowledge</w:t>
            </w:r>
          </w:p>
          <w:p w:rsidR="00000000" w:rsidRPr="003B317C" w:rsidP="003B317C">
            <w:pPr>
              <w:pStyle w:val="ListBullet"/>
            </w:pPr>
            <w:r w:rsidRPr="003B317C">
              <w:t>observed, documented and/or first hand testimonial evidence of the candidate's:</w:t>
            </w:r>
          </w:p>
          <w:p w:rsidR="00000000" w:rsidRPr="003B317C" w:rsidP="003B317C">
            <w:pPr>
              <w:pStyle w:val="ListBullet2"/>
            </w:pPr>
            <w:r w:rsidRPr="003B317C">
              <w:t>implementation of appropriate requirements, procedures and techniques for the safe, effective and efficient achievement of required outcomes</w:t>
            </w:r>
          </w:p>
          <w:p w:rsidR="00000000" w:rsidRPr="003B317C" w:rsidP="003B317C">
            <w:pPr>
              <w:pStyle w:val="ListBullet2"/>
            </w:pPr>
            <w:r w:rsidRPr="003B317C">
              <w:t>consistent achievement of required outcomes</w:t>
            </w:r>
          </w:p>
          <w:p w:rsidR="00000000" w:rsidRPr="003B317C" w:rsidP="003B317C">
            <w:pPr>
              <w:pStyle w:val="ListBullet"/>
            </w:pPr>
            <w:r w:rsidRPr="003B317C">
              <w:t>first hand testimonial evidence of the candidate's:</w:t>
            </w:r>
          </w:p>
          <w:p w:rsidR="00000000" w:rsidP="003B317C">
            <w:pPr>
              <w:pStyle w:val="ListBullet2"/>
              <w:rPr>
                <w:lang w:val="en-NZ"/>
              </w:rPr>
            </w:pPr>
            <w:r w:rsidRPr="003B317C">
              <w:t>working with others to undertake and complete the conduct of crane operations underground</w:t>
            </w:r>
          </w:p>
        </w:tc>
      </w:tr>
      <w:tr w:rsidTr="00182166">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317C">
            <w:pPr>
              <w:pStyle w:val="BodyText"/>
              <w:rPr>
                <w:lang w:val="en-NZ"/>
              </w:rPr>
            </w:pPr>
            <w:r w:rsidRPr="003B317C">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317C" w:rsidP="003B317C">
            <w:pPr>
              <w:pStyle w:val="BodyText"/>
            </w:pPr>
            <w:r w:rsidRPr="003B317C">
              <w:t>Consult the SkillsDMC User Guide for further information on assessment including access and equity issues.</w:t>
            </w:r>
          </w:p>
        </w:tc>
      </w:tr>
    </w:tbl>
    <w:p w:rsidR="00000000" w:rsidRPr="003B317C" w:rsidP="003B317C">
      <w:pPr>
        <w:pStyle w:val="BodyText"/>
      </w:pPr>
    </w:p>
    <w:p w:rsidR="00000000" w:rsidRPr="003B317C" w:rsidP="003B317C">
      <w:pPr>
        <w:pStyle w:val="AllowPageBreak"/>
      </w:pPr>
    </w:p>
    <w:p w:rsidR="00000000" w:rsidRPr="003B317C" w:rsidP="003B317C">
      <w:pPr>
        <w:pStyle w:val="Heading1"/>
      </w:pPr>
      <w:bookmarkStart w:id="11" w:name="O_129901"/>
      <w:bookmarkEnd w:id="11"/>
      <w:r w:rsidRPr="003B317C">
        <w:t>Range Statement</w:t>
      </w:r>
    </w:p>
    <w:tbl>
      <w:tblPr>
        <w:tblW w:w="0" w:type="auto"/>
        <w:tblLayout w:type="fixed"/>
        <w:tblCellMar>
          <w:left w:w="62" w:type="dxa"/>
          <w:right w:w="62" w:type="dxa"/>
        </w:tblCellMar>
        <w:tblLook w:val="0000"/>
      </w:tblPr>
      <w:tblGrid>
        <w:gridCol w:w="3458"/>
        <w:gridCol w:w="5064"/>
      </w:tblGrid>
      <w:tr w:rsidTr="0018216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317C">
            <w:pPr>
              <w:pStyle w:val="BodyText"/>
              <w:rPr>
                <w:lang w:val="en-NZ"/>
              </w:rPr>
            </w:pPr>
            <w:r w:rsidRPr="003B317C">
              <w:t>The range statement relates to the unit of competency as a whole. It allows for different work environments and situations that may affect performan</w:t>
            </w:r>
            <w:r w:rsidRPr="003B317C">
              <w:t>ce. Bold italicised wording, if used in the performance criteria, is detailed below. Essential operating conditions that may be present with training and assessment (depending on the work situation, needs of the candidate, accessibility of the item, and lo</w:t>
            </w:r>
            <w:r w:rsidRPr="003B317C">
              <w:t>cal industry and regional contexts) may also be included.</w:t>
            </w:r>
          </w:p>
        </w:tc>
      </w:tr>
      <w:tr w:rsidTr="00182166">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317C">
            <w:pPr>
              <w:pStyle w:val="BodyText"/>
              <w:rPr>
                <w:lang w:val="en-NZ"/>
              </w:rPr>
            </w:pPr>
            <w:r w:rsidRPr="003B317C">
              <w:rPr>
                <w:rStyle w:val="SpecialBold"/>
              </w:rPr>
              <w:t>Compliance documentation</w:t>
            </w:r>
            <w:r w:rsidRPr="003B317C">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317C" w:rsidP="003B317C">
            <w:pPr>
              <w:pStyle w:val="ListBullet"/>
            </w:pPr>
            <w:r w:rsidRPr="003B317C">
              <w:t>legislative, organisation and site requirements and procedures dealing with:</w:t>
            </w:r>
          </w:p>
          <w:p w:rsidR="00000000" w:rsidRPr="003B317C" w:rsidP="003B317C">
            <w:pPr>
              <w:pStyle w:val="ListBullet2"/>
            </w:pPr>
            <w:r w:rsidRPr="003B317C">
              <w:t xml:space="preserve">mining safety and health </w:t>
            </w:r>
          </w:p>
          <w:p w:rsidR="00000000" w:rsidRPr="003B317C" w:rsidP="003B317C">
            <w:pPr>
              <w:pStyle w:val="ListBullet2"/>
            </w:pPr>
            <w:r w:rsidRPr="003B317C">
              <w:t>mine inspection</w:t>
            </w:r>
          </w:p>
          <w:p w:rsidR="00000000" w:rsidRPr="003B317C" w:rsidP="003B317C">
            <w:pPr>
              <w:pStyle w:val="ListBullet2"/>
            </w:pPr>
            <w:r w:rsidRPr="003B317C">
              <w:t>OHS</w:t>
            </w:r>
          </w:p>
          <w:p w:rsidR="00000000" w:rsidRPr="003B317C" w:rsidP="003B317C">
            <w:pPr>
              <w:pStyle w:val="ListBullet2"/>
            </w:pPr>
            <w:r w:rsidRPr="003B317C">
              <w:t>explosives</w:t>
            </w:r>
          </w:p>
          <w:p w:rsidR="00000000" w:rsidRPr="003B317C" w:rsidP="003B317C">
            <w:pPr>
              <w:pStyle w:val="ListBullet2"/>
            </w:pPr>
            <w:r w:rsidRPr="003B317C">
              <w:t>emergency procedures</w:t>
            </w:r>
          </w:p>
          <w:p w:rsidR="00000000" w:rsidRPr="003B317C" w:rsidP="003B317C">
            <w:pPr>
              <w:pStyle w:val="ListBullet"/>
            </w:pPr>
            <w:r w:rsidRPr="003B317C">
              <w:t>manufacturer's guidelines and specifications</w:t>
            </w:r>
          </w:p>
          <w:p w:rsidR="00000000" w:rsidRPr="003B317C" w:rsidP="003B317C">
            <w:pPr>
              <w:pStyle w:val="ListBullet"/>
            </w:pPr>
            <w:r w:rsidRPr="003B317C">
              <w:t>Australian standards</w:t>
            </w:r>
          </w:p>
          <w:p w:rsidR="00000000" w:rsidRPr="003B317C" w:rsidP="003B317C">
            <w:pPr>
              <w:pStyle w:val="ListBullet"/>
            </w:pPr>
            <w:r w:rsidRPr="003B317C">
              <w:t>Employment and workplace relations legislation</w:t>
            </w:r>
          </w:p>
          <w:p w:rsidR="00000000" w:rsidP="003B317C">
            <w:pPr>
              <w:pStyle w:val="ListBullet"/>
              <w:rPr>
                <w:lang w:val="en-NZ"/>
              </w:rPr>
            </w:pPr>
            <w:r w:rsidRPr="003B317C">
              <w:t>Equal Employment Opportunity and Disability Discrimination legislation</w:t>
            </w:r>
          </w:p>
        </w:tc>
      </w:tr>
      <w:tr w:rsidTr="00182166">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317C">
            <w:pPr>
              <w:pStyle w:val="BodyText"/>
              <w:rPr>
                <w:lang w:val="en-NZ"/>
              </w:rPr>
            </w:pPr>
            <w:r w:rsidRPr="003B317C">
              <w:rPr>
                <w:rStyle w:val="SpecialBold"/>
              </w:rPr>
              <w:t>Indicators</w:t>
            </w:r>
            <w:r w:rsidRPr="003B317C">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317C" w:rsidP="003B317C">
            <w:pPr>
              <w:pStyle w:val="ListBullet"/>
            </w:pPr>
            <w:r w:rsidRPr="003B317C">
              <w:t>brake air pressure</w:t>
            </w:r>
          </w:p>
          <w:p w:rsidR="00000000" w:rsidRPr="003B317C" w:rsidP="003B317C">
            <w:pPr>
              <w:pStyle w:val="ListBullet"/>
            </w:pPr>
            <w:r w:rsidRPr="003B317C">
              <w:t>brake oil temperature</w:t>
            </w:r>
          </w:p>
          <w:p w:rsidR="00000000" w:rsidRPr="003B317C" w:rsidP="003B317C">
            <w:pPr>
              <w:pStyle w:val="ListBullet"/>
            </w:pPr>
            <w:r w:rsidRPr="003B317C">
              <w:t>computer indicators</w:t>
            </w:r>
          </w:p>
          <w:p w:rsidR="00000000" w:rsidRPr="003B317C" w:rsidP="003B317C">
            <w:pPr>
              <w:pStyle w:val="ListBullet"/>
            </w:pPr>
            <w:r w:rsidRPr="003B317C">
              <w:t>engine oil pressure</w:t>
            </w:r>
          </w:p>
          <w:p w:rsidR="00000000" w:rsidRPr="003B317C" w:rsidP="003B317C">
            <w:pPr>
              <w:pStyle w:val="ListBullet"/>
            </w:pPr>
            <w:r w:rsidRPr="003B317C">
              <w:t>fuel filter</w:t>
            </w:r>
          </w:p>
          <w:p w:rsidR="00000000" w:rsidRPr="003B317C" w:rsidP="003B317C">
            <w:pPr>
              <w:pStyle w:val="ListBullet"/>
            </w:pPr>
            <w:r w:rsidRPr="003B317C">
              <w:t>load indicator</w:t>
            </w:r>
          </w:p>
          <w:p w:rsidR="00000000" w:rsidRPr="003B317C" w:rsidP="003B317C">
            <w:pPr>
              <w:pStyle w:val="ListBullet"/>
            </w:pPr>
            <w:r w:rsidRPr="003B317C">
              <w:t>parking brake</w:t>
            </w:r>
          </w:p>
          <w:p w:rsidR="00000000" w:rsidRPr="003B317C" w:rsidP="003B317C">
            <w:pPr>
              <w:pStyle w:val="ListBullet"/>
            </w:pPr>
            <w:r w:rsidRPr="003B317C">
              <w:t>retarder</w:t>
            </w:r>
          </w:p>
          <w:p w:rsidR="00000000" w:rsidRPr="003B317C" w:rsidP="003B317C">
            <w:pPr>
              <w:pStyle w:val="ListBullet"/>
            </w:pPr>
            <w:r w:rsidRPr="003B317C">
              <w:t>service meter</w:t>
            </w:r>
          </w:p>
          <w:p w:rsidR="00000000" w:rsidRPr="003B317C" w:rsidP="003B317C">
            <w:pPr>
              <w:pStyle w:val="ListBullet"/>
            </w:pPr>
            <w:r w:rsidRPr="003B317C">
              <w:t>speedometer/odometer</w:t>
            </w:r>
          </w:p>
          <w:p w:rsidR="00000000" w:rsidRPr="003B317C" w:rsidP="003B317C">
            <w:pPr>
              <w:pStyle w:val="ListBullet"/>
            </w:pPr>
            <w:r w:rsidRPr="003B317C">
              <w:t>spotter</w:t>
            </w:r>
          </w:p>
          <w:p w:rsidR="00000000" w:rsidRPr="003B317C" w:rsidP="003B317C">
            <w:pPr>
              <w:pStyle w:val="ListBullet"/>
            </w:pPr>
            <w:r w:rsidRPr="003B317C">
              <w:t>steering filters</w:t>
            </w:r>
          </w:p>
          <w:p w:rsidR="00000000" w:rsidRPr="003B317C" w:rsidP="003B317C">
            <w:pPr>
              <w:pStyle w:val="ListBullet"/>
            </w:pPr>
            <w:r w:rsidRPr="003B317C">
              <w:t>tachometer</w:t>
            </w:r>
          </w:p>
          <w:p w:rsidR="00000000" w:rsidRPr="003B317C" w:rsidP="003B317C">
            <w:pPr>
              <w:pStyle w:val="ListBullet"/>
            </w:pPr>
            <w:r w:rsidRPr="003B317C">
              <w:t>torque converter oil temperature</w:t>
            </w:r>
          </w:p>
          <w:p w:rsidR="00000000" w:rsidRPr="003B317C" w:rsidP="003B317C">
            <w:pPr>
              <w:pStyle w:val="ListBullet"/>
            </w:pPr>
            <w:r w:rsidRPr="003B317C">
              <w:t>transmission filter</w:t>
            </w:r>
          </w:p>
          <w:p w:rsidR="00000000" w:rsidRPr="003B317C" w:rsidP="003B317C">
            <w:pPr>
              <w:pStyle w:val="ListBullet"/>
            </w:pPr>
            <w:r w:rsidRPr="003B317C">
              <w:t>voltmeter</w:t>
            </w:r>
          </w:p>
          <w:p w:rsidR="00000000" w:rsidP="003B317C">
            <w:pPr>
              <w:pStyle w:val="ListBullet"/>
              <w:rPr>
                <w:lang w:val="en-NZ"/>
              </w:rPr>
            </w:pPr>
            <w:r w:rsidRPr="003B317C">
              <w:t>water temperature</w:t>
            </w:r>
          </w:p>
        </w:tc>
      </w:tr>
      <w:tr w:rsidTr="00182166">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317C">
            <w:pPr>
              <w:pStyle w:val="BodyText"/>
              <w:rPr>
                <w:lang w:val="en-NZ"/>
              </w:rPr>
            </w:pPr>
            <w:r w:rsidRPr="003B317C">
              <w:rPr>
                <w:rStyle w:val="SpecialBold"/>
              </w:rPr>
              <w:t>Pre-start checks</w:t>
            </w:r>
            <w:r w:rsidRPr="003B317C">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317C" w:rsidP="003B317C">
            <w:pPr>
              <w:pStyle w:val="ListBullet"/>
            </w:pPr>
            <w:r w:rsidRPr="003B317C">
              <w:t>air filter restriction indicator</w:t>
            </w:r>
          </w:p>
          <w:p w:rsidR="00000000" w:rsidRPr="003B317C" w:rsidP="003B317C">
            <w:pPr>
              <w:pStyle w:val="ListBullet"/>
            </w:pPr>
            <w:r w:rsidRPr="003B317C">
              <w:t>boom type</w:t>
            </w:r>
          </w:p>
          <w:p w:rsidR="00000000" w:rsidRPr="003B317C" w:rsidP="003B317C">
            <w:pPr>
              <w:pStyle w:val="ListBullet"/>
            </w:pPr>
            <w:r w:rsidRPr="003B317C">
              <w:t>cab (horn, lights, air conditioner)</w:t>
            </w:r>
          </w:p>
          <w:p w:rsidR="00000000" w:rsidRPr="003B317C" w:rsidP="003B317C">
            <w:pPr>
              <w:pStyle w:val="ListBullet"/>
            </w:pPr>
            <w:r w:rsidRPr="003B317C">
              <w:t>cab condition (no rags in air conditioner vent, dirt around brake and accelerator pedals, seat condition, all gear secured)</w:t>
            </w:r>
          </w:p>
          <w:p w:rsidR="00000000" w:rsidRPr="003B317C" w:rsidP="003B317C">
            <w:pPr>
              <w:pStyle w:val="ListBullet"/>
            </w:pPr>
            <w:r w:rsidRPr="003B317C">
              <w:t>cab mounts</w:t>
            </w:r>
          </w:p>
          <w:p w:rsidR="00000000" w:rsidRPr="003B317C" w:rsidP="003B317C">
            <w:pPr>
              <w:pStyle w:val="ListBullet"/>
            </w:pPr>
            <w:r w:rsidRPr="003B317C">
              <w:t>capacity of</w:t>
            </w:r>
            <w:r w:rsidRPr="003B317C">
              <w:t xml:space="preserve"> equipment and/or attachments may include:</w:t>
            </w:r>
          </w:p>
          <w:p w:rsidR="00000000" w:rsidRPr="003B317C" w:rsidP="003B317C">
            <w:pPr>
              <w:pStyle w:val="ListBullet2"/>
            </w:pPr>
            <w:r w:rsidRPr="003B317C">
              <w:t>computer systems</w:t>
            </w:r>
          </w:p>
          <w:p w:rsidR="00000000" w:rsidRPr="003B317C" w:rsidP="003B317C">
            <w:pPr>
              <w:pStyle w:val="ListBullet"/>
            </w:pPr>
            <w:r w:rsidRPr="003B317C">
              <w:t>crane capacity</w:t>
            </w:r>
          </w:p>
          <w:p w:rsidR="00000000" w:rsidRPr="003B317C" w:rsidP="003B317C">
            <w:pPr>
              <w:pStyle w:val="ListBullet"/>
            </w:pPr>
            <w:r w:rsidRPr="003B317C">
              <w:t>damage to equipment</w:t>
            </w:r>
          </w:p>
          <w:p w:rsidR="00000000" w:rsidRPr="003B317C" w:rsidP="003B317C">
            <w:pPr>
              <w:pStyle w:val="ListBullet"/>
            </w:pPr>
            <w:r w:rsidRPr="003B317C">
              <w:t>danger tags</w:t>
            </w:r>
          </w:p>
          <w:p w:rsidR="00000000" w:rsidRPr="003B317C" w:rsidP="003B317C">
            <w:pPr>
              <w:pStyle w:val="ListBullet"/>
            </w:pPr>
            <w:r w:rsidRPr="003B317C">
              <w:t>display instrumentation and gauges (indicators, gauges, laser levels)</w:t>
            </w:r>
          </w:p>
          <w:p w:rsidR="00000000" w:rsidRPr="003B317C" w:rsidP="003B317C">
            <w:pPr>
              <w:pStyle w:val="ListBullet"/>
            </w:pPr>
            <w:r w:rsidRPr="003B317C">
              <w:t>duration of operation</w:t>
            </w:r>
          </w:p>
          <w:p w:rsidR="00000000" w:rsidRPr="003B317C" w:rsidP="003B317C">
            <w:pPr>
              <w:pStyle w:val="ListBullet"/>
            </w:pPr>
            <w:r w:rsidRPr="003B317C">
              <w:t>efficient and safe operating speed</w:t>
            </w:r>
          </w:p>
          <w:p w:rsidR="00000000" w:rsidRPr="003B317C" w:rsidP="003B317C">
            <w:pPr>
              <w:pStyle w:val="ListBullet"/>
            </w:pPr>
            <w:r w:rsidRPr="003B317C">
              <w:t>engine and stop engine lights (orange and red)</w:t>
            </w:r>
          </w:p>
          <w:p w:rsidR="00000000" w:rsidRPr="003B317C" w:rsidP="003B317C">
            <w:pPr>
              <w:pStyle w:val="ListBullet"/>
            </w:pPr>
            <w:r w:rsidRPr="003B317C">
              <w:t>engine oil to be checked before starting engine</w:t>
            </w:r>
          </w:p>
          <w:p w:rsidR="00000000" w:rsidRPr="003B317C" w:rsidP="003B317C">
            <w:pPr>
              <w:pStyle w:val="ListBullet"/>
            </w:pPr>
            <w:r w:rsidRPr="003B317C">
              <w:t>fire suppression unit (pins in position in triggers)</w:t>
            </w:r>
          </w:p>
          <w:p w:rsidR="00000000" w:rsidRPr="003B317C" w:rsidP="003B317C">
            <w:pPr>
              <w:pStyle w:val="ListBullet"/>
            </w:pPr>
            <w:r w:rsidRPr="003B317C">
              <w:t>fluid levels (windscreen washer tank, hydraulic oil, coolant, grease, water, engine oil, fuel)</w:t>
            </w:r>
          </w:p>
          <w:p w:rsidR="00000000" w:rsidRPr="003B317C" w:rsidP="003B317C">
            <w:pPr>
              <w:pStyle w:val="ListBullet"/>
            </w:pPr>
            <w:r w:rsidRPr="003B317C">
              <w:t xml:space="preserve">grease lines </w:t>
            </w:r>
          </w:p>
          <w:p w:rsidR="00000000" w:rsidRPr="003B317C" w:rsidP="003B317C">
            <w:pPr>
              <w:pStyle w:val="ListBullet"/>
            </w:pPr>
            <w:r w:rsidRPr="003B317C">
              <w:t>job configuration</w:t>
            </w:r>
          </w:p>
          <w:p w:rsidR="00000000" w:rsidRPr="003B317C" w:rsidP="003B317C">
            <w:pPr>
              <w:pStyle w:val="ListBullet"/>
            </w:pPr>
            <w:r w:rsidRPr="003B317C">
              <w:t>light positioning and cleanliness</w:t>
            </w:r>
          </w:p>
          <w:p w:rsidR="00000000" w:rsidRPr="003B317C" w:rsidP="003B317C">
            <w:pPr>
              <w:pStyle w:val="ListBullet"/>
            </w:pPr>
            <w:r w:rsidRPr="003B317C">
              <w:t>no combustible material around exhaust</w:t>
            </w:r>
          </w:p>
          <w:p w:rsidR="00000000" w:rsidRPr="003B317C" w:rsidP="003B317C">
            <w:pPr>
              <w:pStyle w:val="ListBullet"/>
            </w:pPr>
            <w:r w:rsidRPr="003B317C">
              <w:t>oil leaks (engine, hydraulic hoses, ground) fuel leaks (engine, on ground)</w:t>
            </w:r>
          </w:p>
          <w:p w:rsidR="00000000" w:rsidRPr="003B317C" w:rsidP="003B317C">
            <w:pPr>
              <w:pStyle w:val="ListBullet"/>
            </w:pPr>
            <w:r w:rsidRPr="003B317C">
              <w:t>operating limitations</w:t>
            </w:r>
          </w:p>
          <w:p w:rsidR="00000000" w:rsidRPr="003B317C" w:rsidP="003B317C">
            <w:pPr>
              <w:pStyle w:val="ListBullet"/>
            </w:pPr>
            <w:r w:rsidRPr="003B317C">
              <w:t>personnel proximity</w:t>
            </w:r>
          </w:p>
          <w:p w:rsidR="00000000" w:rsidRPr="003B317C" w:rsidP="003B317C">
            <w:pPr>
              <w:pStyle w:val="ListBullet"/>
            </w:pPr>
            <w:r w:rsidRPr="003B317C">
              <w:t>portable fire extinguisher (bracket, gauge, hose, ease of access)</w:t>
            </w:r>
          </w:p>
          <w:p w:rsidR="00000000" w:rsidRPr="003B317C" w:rsidP="003B317C">
            <w:pPr>
              <w:pStyle w:val="ListBullet"/>
            </w:pPr>
            <w:r w:rsidRPr="003B317C">
              <w:t>radiator top up tank</w:t>
            </w:r>
          </w:p>
          <w:p w:rsidR="00000000" w:rsidRPr="003B317C" w:rsidP="003B317C">
            <w:pPr>
              <w:pStyle w:val="ListBullet"/>
            </w:pPr>
            <w:r w:rsidRPr="003B317C">
              <w:t>type of activities performed</w:t>
            </w:r>
          </w:p>
          <w:p w:rsidR="00000000" w:rsidRPr="003B317C" w:rsidP="003B317C">
            <w:pPr>
              <w:pStyle w:val="ListBullet"/>
            </w:pPr>
            <w:r w:rsidRPr="003B317C">
              <w:t>tyres and rim condition</w:t>
            </w:r>
          </w:p>
          <w:p w:rsidR="00000000" w:rsidRPr="003B317C" w:rsidP="003B317C">
            <w:pPr>
              <w:pStyle w:val="ListBullet"/>
            </w:pPr>
            <w:r w:rsidRPr="003B317C">
              <w:t>vehicle number</w:t>
            </w:r>
          </w:p>
          <w:p w:rsidR="00000000" w:rsidRPr="003B317C" w:rsidP="003B317C">
            <w:pPr>
              <w:pStyle w:val="ListBullet"/>
            </w:pPr>
            <w:r w:rsidRPr="003B317C">
              <w:t>visual and audio warning devices and lights</w:t>
            </w:r>
          </w:p>
          <w:p w:rsidR="00000000" w:rsidRPr="003B317C" w:rsidP="003B317C">
            <w:pPr>
              <w:pStyle w:val="ListBullet"/>
            </w:pPr>
            <w:r w:rsidRPr="003B317C">
              <w:t>water leaks (radiator, hoses)</w:t>
            </w:r>
          </w:p>
          <w:p w:rsidR="00000000" w:rsidRPr="003B317C" w:rsidP="003B317C">
            <w:pPr>
              <w:pStyle w:val="ListBullet"/>
            </w:pPr>
            <w:r w:rsidRPr="003B317C">
              <w:t>weight and/or load limitati</w:t>
            </w:r>
            <w:r w:rsidRPr="003B317C">
              <w:t>ons</w:t>
            </w:r>
          </w:p>
          <w:p w:rsidR="00000000" w:rsidRPr="003B317C" w:rsidP="003B317C">
            <w:pPr>
              <w:pStyle w:val="ListBullet"/>
            </w:pPr>
            <w:r w:rsidRPr="003B317C">
              <w:t>wheel nuts and studs</w:t>
            </w:r>
          </w:p>
          <w:p w:rsidR="00000000" w:rsidP="003B317C">
            <w:pPr>
              <w:pStyle w:val="ListBullet"/>
              <w:rPr>
                <w:lang w:val="en-NZ"/>
              </w:rPr>
            </w:pPr>
            <w:r w:rsidRPr="003B317C">
              <w:t>windows (clean, emergency exit tag in place)</w:t>
            </w:r>
          </w:p>
        </w:tc>
      </w:tr>
      <w:tr w:rsidTr="00182166">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317C">
            <w:pPr>
              <w:pStyle w:val="BodyText"/>
              <w:rPr>
                <w:lang w:val="en-NZ"/>
              </w:rPr>
            </w:pPr>
            <w:r w:rsidRPr="003B317C">
              <w:rPr>
                <w:rStyle w:val="SpecialBold"/>
              </w:rPr>
              <w:t>Equipment and attachments</w:t>
            </w:r>
            <w:r w:rsidRPr="003B317C">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317C" w:rsidP="003B317C">
            <w:pPr>
              <w:pStyle w:val="ListBullet"/>
            </w:pPr>
            <w:r w:rsidRPr="003B317C">
              <w:t>attachment slings</w:t>
            </w:r>
          </w:p>
          <w:p w:rsidR="00000000" w:rsidRPr="003B317C" w:rsidP="003B317C">
            <w:pPr>
              <w:pStyle w:val="ListBullet"/>
            </w:pPr>
            <w:r w:rsidRPr="003B317C">
              <w:t xml:space="preserve">bosun's chair </w:t>
            </w:r>
          </w:p>
          <w:p w:rsidR="00000000" w:rsidRPr="003B317C" w:rsidP="003B317C">
            <w:pPr>
              <w:pStyle w:val="ListBullet"/>
            </w:pPr>
            <w:r w:rsidRPr="003B317C">
              <w:t>chain</w:t>
            </w:r>
          </w:p>
          <w:p w:rsidR="00000000" w:rsidRPr="003B317C" w:rsidP="003B317C">
            <w:pPr>
              <w:pStyle w:val="ListBullet"/>
            </w:pPr>
            <w:r w:rsidRPr="003B317C">
              <w:t>cranes at various tonnages</w:t>
            </w:r>
          </w:p>
          <w:p w:rsidR="00000000" w:rsidRPr="003B317C" w:rsidP="003B317C">
            <w:pPr>
              <w:pStyle w:val="ListBullet"/>
            </w:pPr>
            <w:r w:rsidRPr="003B317C">
              <w:t>dog work</w:t>
            </w:r>
          </w:p>
          <w:p w:rsidR="00000000" w:rsidRPr="003B317C" w:rsidP="003B317C">
            <w:pPr>
              <w:pStyle w:val="ListBullet"/>
            </w:pPr>
            <w:r w:rsidRPr="003B317C">
              <w:t>eye bolts</w:t>
            </w:r>
          </w:p>
          <w:p w:rsidR="00000000" w:rsidRPr="003B317C" w:rsidP="003B317C">
            <w:pPr>
              <w:pStyle w:val="ListBullet"/>
            </w:pPr>
            <w:r w:rsidRPr="003B317C">
              <w:t>gantry</w:t>
            </w:r>
          </w:p>
          <w:p w:rsidR="00000000" w:rsidRPr="003B317C" w:rsidP="003B317C">
            <w:pPr>
              <w:pStyle w:val="ListBullet"/>
            </w:pPr>
            <w:r w:rsidRPr="003B317C">
              <w:t>fixed overhead</w:t>
            </w:r>
          </w:p>
          <w:p w:rsidR="00000000" w:rsidRPr="003B317C" w:rsidP="003B317C">
            <w:pPr>
              <w:pStyle w:val="ListBullet"/>
            </w:pPr>
            <w:r w:rsidRPr="003B317C">
              <w:t>integrated tool carriers</w:t>
            </w:r>
          </w:p>
          <w:p w:rsidR="00000000" w:rsidRPr="003B317C" w:rsidP="003B317C">
            <w:pPr>
              <w:pStyle w:val="ListBullet"/>
            </w:pPr>
            <w:r w:rsidRPr="003B317C">
              <w:t>mechanical handling/lifting equipment</w:t>
            </w:r>
          </w:p>
          <w:p w:rsidR="00000000" w:rsidRPr="003B317C" w:rsidP="003B317C">
            <w:pPr>
              <w:pStyle w:val="ListBullet"/>
            </w:pPr>
            <w:r w:rsidRPr="003B317C">
              <w:t>mobile cranes</w:t>
            </w:r>
          </w:p>
          <w:p w:rsidR="00000000" w:rsidRPr="003B317C" w:rsidP="003B317C">
            <w:pPr>
              <w:pStyle w:val="ListBullet"/>
            </w:pPr>
            <w:r w:rsidRPr="003B317C">
              <w:t>overhead handling</w:t>
            </w:r>
          </w:p>
          <w:p w:rsidR="00000000" w:rsidRPr="003B317C" w:rsidP="003B317C">
            <w:pPr>
              <w:pStyle w:val="ListBullet"/>
            </w:pPr>
            <w:r w:rsidRPr="003B317C">
              <w:t>pendant</w:t>
            </w:r>
          </w:p>
          <w:p w:rsidR="00000000" w:rsidRPr="003B317C" w:rsidP="003B317C">
            <w:pPr>
              <w:pStyle w:val="ListBullet"/>
            </w:pPr>
            <w:r w:rsidRPr="003B317C">
              <w:t>pig sty</w:t>
            </w:r>
          </w:p>
          <w:p w:rsidR="00000000" w:rsidRPr="003B317C" w:rsidP="003B317C">
            <w:pPr>
              <w:pStyle w:val="ListBullet"/>
            </w:pPr>
            <w:r w:rsidRPr="003B317C">
              <w:t>rigging (chains)</w:t>
            </w:r>
          </w:p>
          <w:p w:rsidR="00000000" w:rsidRPr="003B317C" w:rsidP="003B317C">
            <w:pPr>
              <w:pStyle w:val="ListBullet"/>
            </w:pPr>
            <w:r w:rsidRPr="003B317C">
              <w:t>scissors</w:t>
            </w:r>
          </w:p>
          <w:p w:rsidR="00000000" w:rsidRPr="003B317C" w:rsidP="003B317C">
            <w:pPr>
              <w:pStyle w:val="ListBullet"/>
            </w:pPr>
            <w:r w:rsidRPr="003B317C">
              <w:t>spreader bars</w:t>
            </w:r>
          </w:p>
          <w:p w:rsidR="00000000" w:rsidRPr="003B317C" w:rsidP="003B317C">
            <w:pPr>
              <w:pStyle w:val="ListBullet"/>
            </w:pPr>
            <w:r w:rsidRPr="003B317C">
              <w:t>telescopic</w:t>
            </w:r>
          </w:p>
          <w:p w:rsidR="00000000" w:rsidP="003B317C">
            <w:pPr>
              <w:pStyle w:val="ListBullet"/>
              <w:rPr>
                <w:lang w:val="en-NZ"/>
              </w:rPr>
            </w:pPr>
            <w:r w:rsidRPr="003B317C">
              <w:t>recommended/required PPE</w:t>
            </w:r>
          </w:p>
        </w:tc>
      </w:tr>
      <w:tr w:rsidTr="00182166">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317C">
            <w:pPr>
              <w:pStyle w:val="BodyText"/>
              <w:rPr>
                <w:lang w:val="en-NZ"/>
              </w:rPr>
            </w:pPr>
            <w:r w:rsidRPr="003B317C">
              <w:rPr>
                <w:rStyle w:val="SpecialBold"/>
              </w:rPr>
              <w:t>Potential risks and hazards</w:t>
            </w:r>
            <w:r w:rsidRPr="003B317C">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317C" w:rsidP="003B317C">
            <w:pPr>
              <w:pStyle w:val="ListBullet"/>
            </w:pPr>
            <w:r w:rsidRPr="003B317C">
              <w:t>crane malfunction</w:t>
            </w:r>
          </w:p>
          <w:p w:rsidR="00000000" w:rsidRPr="003B317C" w:rsidP="003B317C">
            <w:pPr>
              <w:pStyle w:val="ListBullet"/>
            </w:pPr>
            <w:r w:rsidRPr="003B317C">
              <w:t>dropping objects</w:t>
            </w:r>
          </w:p>
          <w:p w:rsidR="00000000" w:rsidP="003B317C">
            <w:pPr>
              <w:pStyle w:val="ListBullet"/>
              <w:rPr>
                <w:lang w:val="en-NZ"/>
              </w:rPr>
            </w:pPr>
            <w:r w:rsidRPr="003B317C">
              <w:t>unstable crane</w:t>
            </w:r>
          </w:p>
        </w:tc>
      </w:tr>
      <w:tr w:rsidTr="00182166">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317C">
            <w:pPr>
              <w:pStyle w:val="BodyText"/>
              <w:rPr>
                <w:lang w:val="en-NZ"/>
              </w:rPr>
            </w:pPr>
            <w:r w:rsidRPr="003B317C">
              <w:rPr>
                <w:rStyle w:val="SpecialBold"/>
              </w:rPr>
              <w:t>Environmental issues</w:t>
            </w:r>
            <w:r w:rsidRPr="003B317C">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317C" w:rsidP="003B317C">
            <w:pPr>
              <w:pStyle w:val="ListBullet"/>
            </w:pPr>
            <w:r w:rsidRPr="003B317C">
              <w:t>dust</w:t>
            </w:r>
          </w:p>
          <w:p w:rsidR="00000000" w:rsidRPr="003B317C" w:rsidP="003B317C">
            <w:pPr>
              <w:pStyle w:val="ListBullet"/>
            </w:pPr>
            <w:r w:rsidRPr="003B317C">
              <w:t>fumes</w:t>
            </w:r>
          </w:p>
          <w:p w:rsidR="00000000" w:rsidRPr="003B317C" w:rsidP="003B317C">
            <w:pPr>
              <w:pStyle w:val="ListBullet"/>
            </w:pPr>
            <w:r w:rsidRPr="003B317C">
              <w:t>noise</w:t>
            </w:r>
          </w:p>
          <w:p w:rsidR="00000000" w:rsidP="003B317C">
            <w:pPr>
              <w:pStyle w:val="ListBullet"/>
              <w:rPr>
                <w:lang w:val="en-NZ"/>
              </w:rPr>
            </w:pPr>
            <w:r w:rsidRPr="003B317C">
              <w:t>water</w:t>
            </w:r>
          </w:p>
        </w:tc>
      </w:tr>
      <w:tr w:rsidTr="00182166">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317C">
            <w:pPr>
              <w:pStyle w:val="BodyText"/>
              <w:rPr>
                <w:lang w:val="en-NZ"/>
              </w:rPr>
            </w:pPr>
            <w:r w:rsidRPr="003B317C">
              <w:rPr>
                <w:rStyle w:val="SpecialBold"/>
              </w:rPr>
              <w:t>Dust suppression and extraction methods</w:t>
            </w:r>
            <w:r w:rsidRPr="003B317C">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317C" w:rsidP="003B317C">
            <w:pPr>
              <w:pStyle w:val="ListBullet"/>
            </w:pPr>
            <w:r w:rsidRPr="003B317C">
              <w:t>mobile/fixed sprays</w:t>
            </w:r>
          </w:p>
          <w:p w:rsidR="00000000" w:rsidRPr="003B317C" w:rsidP="003B317C">
            <w:pPr>
              <w:pStyle w:val="ListBullet"/>
            </w:pPr>
            <w:r w:rsidRPr="003B317C">
              <w:t>screens (vent doors, vent blinds)</w:t>
            </w:r>
          </w:p>
          <w:p w:rsidR="00000000" w:rsidRPr="003B317C" w:rsidP="003B317C">
            <w:pPr>
              <w:pStyle w:val="ListBullet"/>
            </w:pPr>
            <w:r w:rsidRPr="003B317C">
              <w:t>use of water trucks</w:t>
            </w:r>
          </w:p>
          <w:p w:rsidR="00000000" w:rsidRPr="003B317C" w:rsidP="003B317C">
            <w:pPr>
              <w:pStyle w:val="ListBullet"/>
            </w:pPr>
            <w:r w:rsidRPr="003B317C">
              <w:t>ventilation bags operational</w:t>
            </w:r>
          </w:p>
          <w:p w:rsidR="00000000" w:rsidP="003B317C">
            <w:pPr>
              <w:pStyle w:val="ListBullet"/>
              <w:rPr>
                <w:lang w:val="en-NZ"/>
              </w:rPr>
            </w:pPr>
            <w:r w:rsidRPr="003B317C">
              <w:t>watering down site</w:t>
            </w:r>
          </w:p>
        </w:tc>
      </w:tr>
      <w:tr w:rsidTr="00182166">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317C">
            <w:pPr>
              <w:pStyle w:val="BodyText"/>
              <w:rPr>
                <w:lang w:val="en-NZ"/>
              </w:rPr>
            </w:pPr>
            <w:r w:rsidRPr="003B317C">
              <w:rPr>
                <w:rStyle w:val="SpecialBold"/>
              </w:rPr>
              <w:t>Safe driving conventions</w:t>
            </w:r>
            <w:r w:rsidRPr="003B317C">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317C" w:rsidP="003B317C">
            <w:pPr>
              <w:pStyle w:val="ListBullet"/>
            </w:pPr>
            <w:r w:rsidRPr="003B317C">
              <w:t>speed limits</w:t>
            </w:r>
          </w:p>
          <w:p w:rsidR="00000000" w:rsidRPr="003B317C" w:rsidP="003B317C">
            <w:pPr>
              <w:pStyle w:val="ListBullet"/>
            </w:pPr>
            <w:r w:rsidRPr="003B317C">
              <w:t>mine lighting</w:t>
            </w:r>
          </w:p>
          <w:p w:rsidR="00000000" w:rsidRPr="003B317C" w:rsidP="003B317C">
            <w:pPr>
              <w:pStyle w:val="ListBullet"/>
            </w:pPr>
            <w:r w:rsidRPr="003B317C">
              <w:t>site vehicle identification lights</w:t>
            </w:r>
          </w:p>
          <w:p w:rsidR="00000000" w:rsidRPr="003B317C" w:rsidP="003B317C">
            <w:pPr>
              <w:pStyle w:val="ListBullet"/>
            </w:pPr>
            <w:r w:rsidRPr="003B317C">
              <w:t>right of way</w:t>
            </w:r>
          </w:p>
          <w:p w:rsidR="00000000" w:rsidRPr="003B317C" w:rsidP="003B317C">
            <w:pPr>
              <w:pStyle w:val="ListBullet"/>
            </w:pPr>
            <w:r w:rsidRPr="003B317C">
              <w:t>parking in stockpiles</w:t>
            </w:r>
          </w:p>
          <w:p w:rsidR="00000000" w:rsidRPr="003B317C" w:rsidP="003B317C">
            <w:pPr>
              <w:pStyle w:val="ListBullet"/>
            </w:pPr>
            <w:r w:rsidRPr="003B317C">
              <w:t>parking on incline/decline</w:t>
            </w:r>
          </w:p>
          <w:p w:rsidR="00000000" w:rsidRPr="003B317C" w:rsidP="003B317C">
            <w:pPr>
              <w:pStyle w:val="ListBullet"/>
            </w:pPr>
            <w:r w:rsidRPr="003B317C">
              <w:t>refuelling procedures</w:t>
            </w:r>
          </w:p>
          <w:p w:rsidR="00000000" w:rsidRPr="003B317C" w:rsidP="003B317C">
            <w:pPr>
              <w:pStyle w:val="ListBullet"/>
            </w:pPr>
            <w:r w:rsidRPr="003B317C">
              <w:t>rules at intersections</w:t>
            </w:r>
          </w:p>
          <w:p w:rsidR="00000000" w:rsidRPr="003B317C" w:rsidP="003B317C">
            <w:pPr>
              <w:pStyle w:val="ListBullet"/>
            </w:pPr>
            <w:r w:rsidRPr="003B317C">
              <w:t>driving regulations, rules and conventions</w:t>
            </w:r>
          </w:p>
          <w:p w:rsidR="00000000" w:rsidP="003B317C">
            <w:pPr>
              <w:pStyle w:val="ListBullet"/>
              <w:rPr>
                <w:lang w:val="en-NZ"/>
              </w:rPr>
            </w:pPr>
            <w:r w:rsidRPr="003B317C">
              <w:t>towin</w:t>
            </w:r>
            <w:r w:rsidRPr="003B317C">
              <w:t>g methods</w:t>
            </w:r>
          </w:p>
        </w:tc>
      </w:tr>
      <w:tr w:rsidTr="00182166">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317C">
            <w:pPr>
              <w:pStyle w:val="BodyText"/>
              <w:rPr>
                <w:lang w:val="en-NZ"/>
              </w:rPr>
            </w:pPr>
            <w:r w:rsidRPr="003B317C">
              <w:rPr>
                <w:rStyle w:val="SpecialBold"/>
              </w:rPr>
              <w:t>Ground conditions</w:t>
            </w:r>
            <w:r w:rsidRPr="003B317C">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317C" w:rsidP="003B317C">
            <w:pPr>
              <w:pStyle w:val="ListBullet"/>
            </w:pPr>
            <w:r w:rsidRPr="003B317C">
              <w:t>broken ground</w:t>
            </w:r>
          </w:p>
          <w:p w:rsidR="00000000" w:rsidRPr="003B317C" w:rsidP="003B317C">
            <w:pPr>
              <w:pStyle w:val="ListBullet"/>
            </w:pPr>
            <w:r w:rsidRPr="003B317C">
              <w:t>dry</w:t>
            </w:r>
          </w:p>
          <w:p w:rsidR="00000000" w:rsidRPr="003B317C" w:rsidP="003B317C">
            <w:pPr>
              <w:pStyle w:val="ListBullet"/>
            </w:pPr>
            <w:r w:rsidRPr="003B317C">
              <w:t>location of water table</w:t>
            </w:r>
          </w:p>
          <w:p w:rsidR="00000000" w:rsidRPr="003B317C" w:rsidP="003B317C">
            <w:pPr>
              <w:pStyle w:val="ListBullet"/>
            </w:pPr>
            <w:r w:rsidRPr="003B317C">
              <w:t>noise</w:t>
            </w:r>
          </w:p>
          <w:p w:rsidR="00000000" w:rsidRPr="003B317C" w:rsidP="003B317C">
            <w:pPr>
              <w:pStyle w:val="ListBullet"/>
            </w:pPr>
            <w:r w:rsidRPr="003B317C">
              <w:t>slope of working surface</w:t>
            </w:r>
          </w:p>
          <w:p w:rsidR="00000000" w:rsidRPr="003B317C" w:rsidP="003B317C">
            <w:pPr>
              <w:pStyle w:val="ListBullet"/>
            </w:pPr>
            <w:r w:rsidRPr="003B317C">
              <w:t>stability of ground</w:t>
            </w:r>
          </w:p>
          <w:p w:rsidR="00000000" w:rsidRPr="003B317C" w:rsidP="003B317C">
            <w:pPr>
              <w:pStyle w:val="ListBullet"/>
            </w:pPr>
            <w:r w:rsidRPr="003B317C">
              <w:t>stable ground (compaction) amount of scale</w:t>
            </w:r>
          </w:p>
          <w:p w:rsidR="00000000" w:rsidRPr="003B317C" w:rsidP="003B317C">
            <w:pPr>
              <w:pStyle w:val="ListBullet"/>
            </w:pPr>
            <w:r w:rsidRPr="003B317C">
              <w:t>ventilation characteristics (fumes, dust)</w:t>
            </w:r>
          </w:p>
          <w:p w:rsidR="00000000" w:rsidRPr="003B317C" w:rsidP="003B317C">
            <w:pPr>
              <w:pStyle w:val="ListBullet"/>
            </w:pPr>
            <w:r w:rsidRPr="003B317C">
              <w:t>visibility</w:t>
            </w:r>
          </w:p>
          <w:p w:rsidR="00000000" w:rsidP="003B317C">
            <w:pPr>
              <w:pStyle w:val="ListBullet"/>
              <w:rPr>
                <w:lang w:val="en-NZ"/>
              </w:rPr>
            </w:pPr>
            <w:r w:rsidRPr="003B317C">
              <w:t>wet</w:t>
            </w:r>
          </w:p>
        </w:tc>
      </w:tr>
      <w:tr w:rsidTr="00182166">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317C">
            <w:pPr>
              <w:pStyle w:val="BodyText"/>
              <w:rPr>
                <w:lang w:val="en-NZ"/>
              </w:rPr>
            </w:pPr>
            <w:r w:rsidRPr="003B317C">
              <w:rPr>
                <w:rStyle w:val="SpecialBold"/>
              </w:rPr>
              <w:t>Shutdown procedures</w:t>
            </w:r>
            <w:r w:rsidRPr="003B317C">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317C" w:rsidP="003B317C">
            <w:pPr>
              <w:pStyle w:val="ListBullet"/>
            </w:pPr>
            <w:r w:rsidRPr="003B317C">
              <w:t>correct location of equipment</w:t>
            </w:r>
          </w:p>
          <w:p w:rsidR="00000000" w:rsidRPr="003B317C" w:rsidP="003B317C">
            <w:pPr>
              <w:pStyle w:val="ListBullet"/>
            </w:pPr>
            <w:r w:rsidRPr="003B317C">
              <w:t>safety mechanisms operational (horn, operating lights)</w:t>
            </w:r>
          </w:p>
          <w:p w:rsidR="00000000" w:rsidP="003B317C">
            <w:pPr>
              <w:pStyle w:val="ListBullet"/>
              <w:rPr>
                <w:lang w:val="en-NZ"/>
              </w:rPr>
            </w:pPr>
            <w:r w:rsidRPr="003B317C">
              <w:t>vehicle is left secured</w:t>
            </w:r>
          </w:p>
        </w:tc>
      </w:tr>
      <w:tr w:rsidTr="00182166">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317C">
            <w:pPr>
              <w:pStyle w:val="BodyText"/>
              <w:rPr>
                <w:lang w:val="en-NZ"/>
              </w:rPr>
            </w:pPr>
            <w:r w:rsidRPr="003B317C">
              <w:rPr>
                <w:rStyle w:val="SpecialBold"/>
              </w:rPr>
              <w:t>Service</w:t>
            </w:r>
            <w:r w:rsidRPr="003B317C">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317C" w:rsidP="003B317C">
            <w:pPr>
              <w:pStyle w:val="ListBullet"/>
            </w:pPr>
            <w:r w:rsidRPr="003B317C">
              <w:t>checking fluid levels</w:t>
            </w:r>
          </w:p>
          <w:p w:rsidR="00000000" w:rsidRPr="003B317C" w:rsidP="003B317C">
            <w:pPr>
              <w:pStyle w:val="ListBullet"/>
            </w:pPr>
            <w:r w:rsidRPr="003B317C">
              <w:t>filter changing</w:t>
            </w:r>
          </w:p>
          <w:p w:rsidR="00000000" w:rsidRPr="003B317C" w:rsidP="003B317C">
            <w:pPr>
              <w:pStyle w:val="ListBullet"/>
            </w:pPr>
            <w:r w:rsidRPr="003B317C">
              <w:t>greasing</w:t>
            </w:r>
          </w:p>
          <w:p w:rsidR="00000000" w:rsidRPr="003B317C" w:rsidP="003B317C">
            <w:pPr>
              <w:pStyle w:val="ListBullet"/>
            </w:pPr>
            <w:r w:rsidRPr="003B317C">
              <w:t>keeping cab clean</w:t>
            </w:r>
          </w:p>
          <w:p w:rsidR="00000000" w:rsidP="003B317C">
            <w:pPr>
              <w:pStyle w:val="ListBullet"/>
              <w:rPr>
                <w:lang w:val="en-NZ"/>
              </w:rPr>
            </w:pPr>
            <w:r w:rsidRPr="003B317C">
              <w:t>tightening loose fittings</w:t>
            </w:r>
          </w:p>
        </w:tc>
      </w:tr>
      <w:tr w:rsidTr="00182166">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317C">
            <w:pPr>
              <w:pStyle w:val="BodyText"/>
              <w:rPr>
                <w:lang w:val="en-NZ"/>
              </w:rPr>
            </w:pPr>
            <w:r w:rsidRPr="003B317C">
              <w:rPr>
                <w:rStyle w:val="SpecialBold"/>
              </w:rPr>
              <w:t>Clean</w:t>
            </w:r>
            <w:r w:rsidRPr="003B317C">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317C" w:rsidP="003B317C">
            <w:pPr>
              <w:pStyle w:val="ListBullet"/>
            </w:pPr>
            <w:r w:rsidRPr="003B317C">
              <w:t>degreasing</w:t>
            </w:r>
          </w:p>
          <w:p w:rsidR="00000000" w:rsidRPr="003B317C" w:rsidP="003B317C">
            <w:pPr>
              <w:pStyle w:val="ListBullet"/>
            </w:pPr>
            <w:r w:rsidRPr="003B317C">
              <w:t>forced air</w:t>
            </w:r>
          </w:p>
          <w:p w:rsidR="00000000" w:rsidRPr="003B317C" w:rsidP="003B317C">
            <w:pPr>
              <w:pStyle w:val="ListBullet"/>
            </w:pPr>
            <w:r w:rsidRPr="003B317C">
              <w:t>steam cleaning</w:t>
            </w:r>
          </w:p>
          <w:p w:rsidR="00000000" w:rsidRPr="003B317C" w:rsidP="003B317C">
            <w:pPr>
              <w:pStyle w:val="ListBullet"/>
            </w:pPr>
            <w:r w:rsidRPr="003B317C">
              <w:t>vacuum</w:t>
            </w:r>
          </w:p>
          <w:p w:rsidR="00000000" w:rsidRPr="003B317C" w:rsidP="003B317C">
            <w:pPr>
              <w:pStyle w:val="ListBullet"/>
            </w:pPr>
            <w:r w:rsidRPr="003B317C">
              <w:t>water</w:t>
            </w:r>
          </w:p>
        </w:tc>
      </w:tr>
    </w:tbl>
    <w:p w:rsidR="00000000" w:rsidRPr="003B317C" w:rsidP="003B317C">
      <w:pPr>
        <w:pStyle w:val="BodyText"/>
      </w:pPr>
    </w:p>
    <w:p w:rsidR="00000000" w:rsidRPr="003B317C" w:rsidP="003B317C">
      <w:pPr>
        <w:pStyle w:val="AllowPageBreak"/>
      </w:pPr>
    </w:p>
    <w:p w:rsidR="00000000" w:rsidRPr="003B317C" w:rsidP="003B317C">
      <w:pPr>
        <w:pStyle w:val="Heading1"/>
      </w:pPr>
      <w:bookmarkStart w:id="12" w:name="O_129902"/>
      <w:bookmarkEnd w:id="12"/>
      <w:r w:rsidRPr="003B317C">
        <w:t>Unit Sector(s)</w:t>
      </w:r>
    </w:p>
    <w:p w:rsidR="00000000" w:rsidRPr="003B317C" w:rsidP="003B317C">
      <w:pPr>
        <w:pStyle w:val="BodyText"/>
      </w:pPr>
      <w:r w:rsidRPr="003B317C">
        <w:t>Load Handling</w:t>
      </w:r>
    </w:p>
    <w:p w:rsidR="00000000" w:rsidRPr="003B317C" w:rsidP="003B317C">
      <w:pPr>
        <w:pStyle w:val="AllowPageBreak"/>
      </w:pPr>
    </w:p>
    <w:p w:rsidR="00000000" w:rsidRPr="003B317C" w:rsidP="003B317C">
      <w:pPr>
        <w:pStyle w:val="Heading1"/>
      </w:pPr>
      <w:bookmarkStart w:id="13" w:name="O_161437"/>
      <w:bookmarkEnd w:id="13"/>
      <w:r w:rsidRPr="003B317C">
        <w:t>Competency field</w:t>
      </w:r>
    </w:p>
    <w:p w:rsidR="00000000" w:rsidRPr="003B317C" w:rsidP="003B317C">
      <w:pPr>
        <w:pStyle w:val="BodyText"/>
      </w:pPr>
      <w:r w:rsidRPr="003B317C">
        <w:t>Refer to Unit Sector(s).</w:t>
      </w:r>
    </w:p>
    <w:p w:rsidR="00000000" w:rsidRPr="003B317C" w:rsidP="003B317C">
      <w:pPr>
        <w:pStyle w:val="AllowPageBreak"/>
      </w:pPr>
    </w:p>
    <w:p w:rsidR="00000000" w:rsidRPr="003B317C" w:rsidP="003B317C">
      <w:pPr>
        <w:pStyle w:val="Heading1"/>
      </w:pPr>
      <w:bookmarkStart w:id="14" w:name="O_161436"/>
      <w:bookmarkEnd w:id="14"/>
      <w:r w:rsidRPr="003B317C">
        <w:t>Co-requisite units</w:t>
      </w:r>
    </w:p>
    <w:p w:rsidR="00000000" w:rsidRPr="003B317C" w:rsidP="003B317C">
      <w:pPr>
        <w:pStyle w:val="BodyText"/>
      </w:pPr>
      <w:r w:rsidRPr="003B317C">
        <w:t>Not applicable.</w:t>
      </w:r>
    </w:p>
    <w:p w:rsidR="00000000" w:rsidRPr="003B317C" w:rsidP="003B317C"/>
    <w:sectPr w:rsidSect="003B317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317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82166" w:rsidP="0018216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317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166" w:rsidP="003B317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182166" w:rsidP="003B317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182166" w:rsidP="003B317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317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82166" w:rsidP="0018216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317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166" w:rsidP="003B317C">
    <w:pPr>
      <w:pStyle w:val="Header"/>
      <w:framePr w:wrap="around"/>
    </w:pPr>
    <w:r>
      <w:fldChar w:fldCharType="begin"/>
    </w:r>
    <w:r>
      <w:instrText xml:space="preserve"> TITLE   \* MERGEFORMAT </w:instrText>
    </w:r>
    <w:r>
      <w:fldChar w:fldCharType="separate"/>
    </w:r>
    <w:r>
      <w:t>RIIHAN310A Conduct crane operations underground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82166" w:rsidP="003B317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5BC046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3FE65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0D275B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317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B317C"/>
    <w:pPr>
      <w:spacing w:before="360" w:after="60"/>
      <w:outlineLvl w:val="0"/>
    </w:pPr>
    <w:rPr>
      <w:sz w:val="32"/>
    </w:rPr>
  </w:style>
  <w:style w:type="paragraph" w:styleId="Heading2">
    <w:name w:val="heading 2"/>
    <w:basedOn w:val="HeadingBase"/>
    <w:next w:val="BodyText"/>
    <w:link w:val="Heading2Char"/>
    <w:qFormat/>
    <w:rsid w:val="003B317C"/>
    <w:pPr>
      <w:keepLines/>
      <w:spacing w:before="240" w:after="120"/>
      <w:outlineLvl w:val="1"/>
    </w:pPr>
    <w:rPr>
      <w:sz w:val="28"/>
      <w:szCs w:val="40"/>
    </w:rPr>
  </w:style>
  <w:style w:type="paragraph" w:styleId="Heading3">
    <w:name w:val="heading 3"/>
    <w:basedOn w:val="HeadingBase"/>
    <w:next w:val="BodyText"/>
    <w:link w:val="Heading3Char"/>
    <w:qFormat/>
    <w:rsid w:val="003B317C"/>
    <w:pPr>
      <w:spacing w:before="180" w:after="120"/>
      <w:outlineLvl w:val="2"/>
    </w:pPr>
    <w:rPr>
      <w:spacing w:val="-10"/>
      <w:kern w:val="32"/>
    </w:rPr>
  </w:style>
  <w:style w:type="paragraph" w:styleId="Heading4">
    <w:name w:val="heading 4"/>
    <w:basedOn w:val="HeadingBase"/>
    <w:next w:val="BodyText"/>
    <w:link w:val="Heading4Char"/>
    <w:qFormat/>
    <w:rsid w:val="003B317C"/>
    <w:pPr>
      <w:spacing w:before="160" w:after="120"/>
      <w:outlineLvl w:val="3"/>
    </w:pPr>
    <w:rPr>
      <w:sz w:val="22"/>
    </w:rPr>
  </w:style>
  <w:style w:type="paragraph" w:styleId="Heading5">
    <w:name w:val="heading 5"/>
    <w:basedOn w:val="HeadingBase"/>
    <w:next w:val="Normal"/>
    <w:link w:val="Heading5Char"/>
    <w:qFormat/>
    <w:rsid w:val="003B317C"/>
    <w:pPr>
      <w:spacing w:before="80"/>
      <w:outlineLvl w:val="4"/>
    </w:pPr>
    <w:rPr>
      <w:color w:val="918585"/>
      <w:sz w:val="20"/>
    </w:rPr>
  </w:style>
  <w:style w:type="paragraph" w:styleId="Heading6">
    <w:name w:val="heading 6"/>
    <w:basedOn w:val="HeadingBase"/>
    <w:next w:val="Normal"/>
    <w:link w:val="Heading6Char"/>
    <w:qFormat/>
    <w:rsid w:val="003B317C"/>
    <w:pPr>
      <w:spacing w:before="60"/>
      <w:outlineLvl w:val="5"/>
    </w:pPr>
    <w:rPr>
      <w:color w:val="918585"/>
      <w:sz w:val="20"/>
    </w:rPr>
  </w:style>
  <w:style w:type="paragraph" w:styleId="Heading7">
    <w:name w:val="heading 7"/>
    <w:basedOn w:val="Normal"/>
    <w:next w:val="Normal"/>
    <w:link w:val="Heading7Char"/>
    <w:qFormat/>
    <w:rsid w:val="003B317C"/>
    <w:pPr>
      <w:ind w:left="720"/>
      <w:outlineLvl w:val="6"/>
    </w:pPr>
    <w:rPr>
      <w:i/>
    </w:rPr>
  </w:style>
  <w:style w:type="paragraph" w:styleId="Heading8">
    <w:name w:val="heading 8"/>
    <w:basedOn w:val="Normal"/>
    <w:next w:val="Normal"/>
    <w:link w:val="Heading8Char"/>
    <w:qFormat/>
    <w:rsid w:val="003B317C"/>
    <w:pPr>
      <w:ind w:left="720"/>
      <w:outlineLvl w:val="7"/>
    </w:pPr>
    <w:rPr>
      <w:i/>
    </w:rPr>
  </w:style>
  <w:style w:type="paragraph" w:styleId="Heading9">
    <w:name w:val="heading 9"/>
    <w:basedOn w:val="Normal"/>
    <w:next w:val="Normal"/>
    <w:link w:val="Heading9Char"/>
    <w:qFormat/>
    <w:rsid w:val="003B317C"/>
    <w:pPr>
      <w:ind w:left="720"/>
      <w:outlineLvl w:val="8"/>
    </w:pPr>
    <w:rPr>
      <w:i/>
    </w:rPr>
  </w:style>
  <w:style w:type="character" w:default="1" w:styleId="DefaultParagraphFont">
    <w:name w:val="Default Paragraph Font"/>
    <w:uiPriority w:val="1"/>
    <w:unhideWhenUsed/>
    <w:rsid w:val="003B317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B317C"/>
  </w:style>
  <w:style w:type="character" w:customStyle="1" w:styleId="Heading1Char">
    <w:name w:val="Heading 1 Char"/>
    <w:basedOn w:val="DefaultParagraphFont"/>
    <w:link w:val="Heading1"/>
    <w:rsid w:val="003B317C"/>
    <w:rPr>
      <w:rFonts w:ascii="Times New Roman" w:eastAsia="Times New Roman" w:hAnsi="Times New Roman" w:cs="Times New Roman"/>
      <w:b/>
      <w:sz w:val="32"/>
      <w:szCs w:val="20"/>
      <w:lang w:eastAsia="en-US"/>
    </w:rPr>
  </w:style>
  <w:style w:type="paragraph" w:styleId="BodyText">
    <w:name w:val="Body Text"/>
    <w:basedOn w:val="Normal"/>
    <w:link w:val="BodyTextChar"/>
    <w:rsid w:val="003B317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B317C"/>
    <w:rPr>
      <w:rFonts w:ascii="Times New Roman" w:eastAsia="Times New Roman" w:hAnsi="Times New Roman" w:cs="Times New Roman"/>
      <w:sz w:val="24"/>
      <w:lang w:val="en-US" w:eastAsia="en-US"/>
    </w:rPr>
  </w:style>
  <w:style w:type="paragraph" w:styleId="Footer">
    <w:name w:val="footer"/>
    <w:basedOn w:val="Normal"/>
    <w:link w:val="FooterChar"/>
    <w:rsid w:val="003B317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B317C"/>
    <w:rPr>
      <w:rFonts w:ascii="Times New Roman" w:eastAsia="Times New Roman" w:hAnsi="Times New Roman" w:cs="Times New Roman"/>
      <w:sz w:val="16"/>
      <w:lang w:val="en-US" w:eastAsia="en-US"/>
    </w:rPr>
  </w:style>
  <w:style w:type="paragraph" w:styleId="List">
    <w:name w:val="List"/>
    <w:basedOn w:val="BodyText"/>
    <w:next w:val="BodyText"/>
    <w:rsid w:val="003B317C"/>
    <w:pPr>
      <w:tabs>
        <w:tab w:val="left" w:pos="340"/>
      </w:tabs>
      <w:spacing w:before="60" w:after="60"/>
      <w:ind w:left="340" w:hanging="340"/>
    </w:pPr>
  </w:style>
  <w:style w:type="paragraph" w:styleId="ListBullet">
    <w:name w:val="List Bullet"/>
    <w:basedOn w:val="List"/>
    <w:rsid w:val="003B317C"/>
    <w:pPr>
      <w:numPr>
        <w:numId w:val="13"/>
      </w:numPr>
      <w:tabs>
        <w:tab w:val="clear" w:pos="340"/>
      </w:tabs>
      <w:spacing w:before="40" w:after="40"/>
    </w:pPr>
  </w:style>
  <w:style w:type="character" w:customStyle="1" w:styleId="SpecialBold">
    <w:name w:val="Special Bold"/>
    <w:basedOn w:val="DefaultParagraphFont"/>
    <w:rsid w:val="003B317C"/>
    <w:rPr>
      <w:b/>
      <w:spacing w:val="0"/>
    </w:rPr>
  </w:style>
  <w:style w:type="paragraph" w:styleId="ListBullet2">
    <w:name w:val="List Bullet 2"/>
    <w:basedOn w:val="List2"/>
    <w:rsid w:val="003B317C"/>
    <w:pPr>
      <w:numPr>
        <w:numId w:val="14"/>
      </w:numPr>
      <w:tabs>
        <w:tab w:val="clear" w:pos="680"/>
      </w:tabs>
    </w:pPr>
  </w:style>
  <w:style w:type="paragraph" w:styleId="Header">
    <w:name w:val="header"/>
    <w:basedOn w:val="Normal"/>
    <w:link w:val="HeaderChar"/>
    <w:rsid w:val="003B317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B317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B317C"/>
    <w:pPr>
      <w:spacing w:before="240" w:after="120"/>
      <w:outlineLvl w:val="0"/>
    </w:pPr>
    <w:rPr>
      <w:rFonts w:ascii="Times New Roman" w:hAnsi="Times New Roman"/>
      <w:b/>
      <w:sz w:val="28"/>
    </w:rPr>
  </w:style>
  <w:style w:type="paragraph" w:customStyle="1" w:styleId="AllowPageBreak">
    <w:name w:val="AllowPageBreak"/>
    <w:rsid w:val="003B317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B317C"/>
    <w:pPr>
      <w:tabs>
        <w:tab w:val="left" w:pos="680"/>
      </w:tabs>
      <w:spacing w:before="60" w:after="60"/>
      <w:ind w:left="680" w:hanging="340"/>
    </w:pPr>
  </w:style>
  <w:style w:type="character" w:customStyle="1" w:styleId="BoldandItalics">
    <w:name w:val="Bold and Italics"/>
    <w:qFormat/>
    <w:rsid w:val="003B317C"/>
    <w:rPr>
      <w:b/>
      <w:i/>
      <w:u w:val="none"/>
    </w:rPr>
  </w:style>
  <w:style w:type="character" w:customStyle="1" w:styleId="Heading2Char">
    <w:name w:val="Heading 2 Char"/>
    <w:basedOn w:val="DefaultParagraphFont"/>
    <w:link w:val="Heading2"/>
    <w:rsid w:val="003B317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B317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B317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B317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B317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B317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B317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B317C"/>
    <w:rPr>
      <w:rFonts w:ascii="Courier New" w:eastAsia="Times New Roman" w:hAnsi="Courier New" w:cs="Times New Roman"/>
      <w:i/>
      <w:szCs w:val="20"/>
      <w:lang w:val="en-US" w:eastAsia="en-US"/>
    </w:rPr>
  </w:style>
  <w:style w:type="paragraph" w:customStyle="1" w:styleId="HeadingBase">
    <w:name w:val="Heading Base"/>
    <w:rsid w:val="003B317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B317C"/>
    <w:pPr>
      <w:tabs>
        <w:tab w:val="right" w:leader="dot" w:pos="9072"/>
      </w:tabs>
      <w:ind w:left="567"/>
    </w:pPr>
    <w:rPr>
      <w:szCs w:val="22"/>
    </w:rPr>
  </w:style>
  <w:style w:type="paragraph" w:customStyle="1" w:styleId="TOCBase">
    <w:name w:val="TOC Base"/>
    <w:rsid w:val="003B317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B317C"/>
    <w:pPr>
      <w:tabs>
        <w:tab w:val="right" w:leader="dot" w:pos="9072"/>
      </w:tabs>
      <w:spacing w:before="40" w:after="40"/>
      <w:ind w:left="284"/>
    </w:pPr>
    <w:rPr>
      <w:rFonts w:ascii="Times New Roman" w:hAnsi="Times New Roman"/>
    </w:rPr>
  </w:style>
  <w:style w:type="paragraph" w:styleId="TOC1">
    <w:name w:val="toc 1"/>
    <w:basedOn w:val="TOCBase"/>
    <w:next w:val="Normal"/>
    <w:rsid w:val="003B317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B317C"/>
    <w:pPr>
      <w:spacing w:before="5040"/>
      <w:jc w:val="center"/>
    </w:pPr>
    <w:rPr>
      <w:sz w:val="48"/>
      <w:szCs w:val="72"/>
      <w:lang w:val="en-US"/>
    </w:rPr>
  </w:style>
  <w:style w:type="character" w:customStyle="1" w:styleId="TitleChar">
    <w:name w:val="Title Char"/>
    <w:basedOn w:val="DefaultParagraphFont"/>
    <w:link w:val="Title"/>
    <w:rsid w:val="003B317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B317C"/>
    <w:pPr>
      <w:tabs>
        <w:tab w:val="left" w:pos="3600"/>
        <w:tab w:val="left" w:pos="3958"/>
      </w:tabs>
    </w:pPr>
  </w:style>
  <w:style w:type="paragraph" w:customStyle="1" w:styleId="Note">
    <w:name w:val="Note"/>
    <w:basedOn w:val="BodyText"/>
    <w:rsid w:val="003B317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B317C"/>
    <w:pPr>
      <w:framePr w:wrap="auto" w:hAnchor="text" w:y="6049"/>
    </w:pPr>
    <w:rPr>
      <w:color w:val="000000"/>
      <w:sz w:val="40"/>
    </w:rPr>
  </w:style>
  <w:style w:type="paragraph" w:customStyle="1" w:styleId="TOCTitle">
    <w:name w:val="TOCTitle"/>
    <w:basedOn w:val="Heading1"/>
    <w:rsid w:val="003B317C"/>
    <w:pPr>
      <w:spacing w:after="240"/>
      <w:jc w:val="center"/>
      <w:outlineLvl w:val="9"/>
    </w:pPr>
    <w:rPr>
      <w:caps/>
    </w:rPr>
  </w:style>
  <w:style w:type="paragraph" w:customStyle="1" w:styleId="Version">
    <w:name w:val="Version"/>
    <w:rsid w:val="003B317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B317C"/>
    <w:pPr>
      <w:keepNext w:val="0"/>
      <w:tabs>
        <w:tab w:val="right" w:pos="4176"/>
      </w:tabs>
      <w:ind w:left="198" w:hanging="198"/>
    </w:pPr>
    <w:rPr>
      <w:rFonts w:ascii="Garamond" w:hAnsi="Garamond"/>
    </w:rPr>
  </w:style>
  <w:style w:type="paragraph" w:styleId="IndexHeading">
    <w:name w:val="index heading"/>
    <w:basedOn w:val="Normal"/>
    <w:next w:val="Index1"/>
    <w:semiHidden/>
    <w:rsid w:val="003B317C"/>
    <w:pPr>
      <w:spacing w:before="120" w:after="120"/>
    </w:pPr>
    <w:rPr>
      <w:rFonts w:ascii="Arial" w:hAnsi="Arial"/>
      <w:b/>
      <w:color w:val="918585"/>
      <w:sz w:val="24"/>
    </w:rPr>
  </w:style>
  <w:style w:type="paragraph" w:customStyle="1" w:styleId="Chapter">
    <w:name w:val="Chapter"/>
    <w:basedOn w:val="Normal"/>
    <w:rsid w:val="003B317C"/>
    <w:pPr>
      <w:spacing w:before="240"/>
    </w:pPr>
    <w:rPr>
      <w:rFonts w:ascii="Times New Roman" w:hAnsi="Times New Roman"/>
      <w:smallCaps/>
      <w:spacing w:val="80"/>
      <w:sz w:val="28"/>
    </w:rPr>
  </w:style>
  <w:style w:type="paragraph" w:customStyle="1" w:styleId="InChapter">
    <w:name w:val="InChapter"/>
    <w:basedOn w:val="Heading3"/>
    <w:rsid w:val="003B317C"/>
    <w:pPr>
      <w:spacing w:after="240"/>
      <w:outlineLvl w:val="9"/>
    </w:pPr>
    <w:rPr>
      <w:noProof/>
    </w:rPr>
  </w:style>
  <w:style w:type="paragraph" w:styleId="Index2">
    <w:name w:val="index 2"/>
    <w:basedOn w:val="Normal"/>
    <w:next w:val="Normal"/>
    <w:semiHidden/>
    <w:rsid w:val="003B317C"/>
    <w:pPr>
      <w:tabs>
        <w:tab w:val="right" w:pos="4176"/>
      </w:tabs>
      <w:ind w:left="568" w:hanging="284"/>
    </w:pPr>
    <w:rPr>
      <w:rFonts w:ascii="Garamond" w:hAnsi="Garamond"/>
    </w:rPr>
  </w:style>
  <w:style w:type="paragraph" w:customStyle="1" w:styleId="Byline">
    <w:name w:val="Byline"/>
    <w:rsid w:val="003B317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B317C"/>
    <w:pPr>
      <w:tabs>
        <w:tab w:val="clear" w:pos="3600"/>
        <w:tab w:val="clear" w:pos="3958"/>
      </w:tabs>
      <w:jc w:val="right"/>
    </w:pPr>
  </w:style>
  <w:style w:type="character" w:styleId="Emphasis">
    <w:name w:val="Emphasis"/>
    <w:basedOn w:val="DefaultParagraphFont"/>
    <w:qFormat/>
    <w:rsid w:val="003B317C"/>
    <w:rPr>
      <w:i/>
    </w:rPr>
  </w:style>
  <w:style w:type="paragraph" w:styleId="Caption">
    <w:name w:val="caption"/>
    <w:basedOn w:val="BodyText"/>
    <w:next w:val="Normal"/>
    <w:qFormat/>
    <w:rsid w:val="003B317C"/>
    <w:pPr>
      <w:framePr w:w="2268" w:hSpace="181" w:vSpace="181" w:wrap="around" w:vAnchor="text" w:hAnchor="page" w:x="1135" w:y="285" w:anchorLock="1"/>
    </w:pPr>
    <w:rPr>
      <w:i/>
    </w:rPr>
  </w:style>
  <w:style w:type="paragraph" w:customStyle="1" w:styleId="MiniTOCTitle">
    <w:name w:val="MiniTOCTitle"/>
    <w:basedOn w:val="Heading4"/>
    <w:rsid w:val="003B317C"/>
    <w:pPr>
      <w:spacing w:before="240"/>
      <w:outlineLvl w:val="9"/>
    </w:pPr>
    <w:rPr>
      <w:noProof/>
      <w:sz w:val="24"/>
    </w:rPr>
  </w:style>
  <w:style w:type="paragraph" w:customStyle="1" w:styleId="MiniTOCItem">
    <w:name w:val="MiniTOCItem"/>
    <w:basedOn w:val="ListBullet"/>
    <w:rsid w:val="003B317C"/>
    <w:pPr>
      <w:numPr>
        <w:numId w:val="0"/>
      </w:numPr>
      <w:tabs>
        <w:tab w:val="right" w:leader="dot" w:pos="6521"/>
      </w:tabs>
      <w:spacing w:before="0" w:after="0"/>
    </w:pPr>
  </w:style>
  <w:style w:type="paragraph" w:customStyle="1" w:styleId="TOFTitle">
    <w:name w:val="TOFTitle"/>
    <w:basedOn w:val="TOCTitle"/>
    <w:rsid w:val="003B317C"/>
  </w:style>
  <w:style w:type="paragraph" w:styleId="TableofFigures">
    <w:name w:val="table of figures"/>
    <w:basedOn w:val="Normal"/>
    <w:next w:val="Normal"/>
    <w:semiHidden/>
    <w:rsid w:val="003B317C"/>
    <w:pPr>
      <w:tabs>
        <w:tab w:val="right" w:leader="dot" w:pos="9072"/>
      </w:tabs>
      <w:ind w:left="970" w:hanging="403"/>
    </w:pPr>
    <w:rPr>
      <w:rFonts w:ascii="Times New Roman" w:hAnsi="Times New Roman"/>
      <w:b/>
    </w:rPr>
  </w:style>
  <w:style w:type="paragraph" w:styleId="ListNumber">
    <w:name w:val="List Number"/>
    <w:basedOn w:val="List"/>
    <w:rsid w:val="003B317C"/>
    <w:pPr>
      <w:numPr>
        <w:numId w:val="11"/>
      </w:numPr>
    </w:pPr>
  </w:style>
  <w:style w:type="character" w:customStyle="1" w:styleId="WingdingSymbols">
    <w:name w:val="Wingding Symbols"/>
    <w:rsid w:val="003B317C"/>
    <w:rPr>
      <w:rFonts w:ascii="Wingdings" w:hAnsi="Wingdings"/>
    </w:rPr>
  </w:style>
  <w:style w:type="paragraph" w:customStyle="1" w:styleId="TableHeading">
    <w:name w:val="Table Heading"/>
    <w:basedOn w:val="HeadingBase"/>
    <w:rsid w:val="003B317C"/>
    <w:pPr>
      <w:keepLines/>
      <w:pBdr>
        <w:bottom w:val="single" w:sz="6" w:space="1" w:color="918585"/>
      </w:pBdr>
      <w:spacing w:before="240"/>
    </w:pPr>
  </w:style>
  <w:style w:type="character" w:customStyle="1" w:styleId="HotSpot">
    <w:name w:val="HotSpot"/>
    <w:rsid w:val="003B317C"/>
    <w:rPr>
      <w:color w:val="0033CC"/>
      <w:u w:val="none"/>
    </w:rPr>
  </w:style>
  <w:style w:type="paragraph" w:customStyle="1" w:styleId="BodyTextRight">
    <w:name w:val="Body Text Right"/>
    <w:basedOn w:val="BodyText"/>
    <w:rsid w:val="003B317C"/>
    <w:pPr>
      <w:spacing w:before="0" w:after="0"/>
      <w:jc w:val="right"/>
    </w:pPr>
  </w:style>
  <w:style w:type="paragraph" w:styleId="Index3">
    <w:name w:val="index 3"/>
    <w:basedOn w:val="ListNumber2"/>
    <w:next w:val="Normal"/>
    <w:semiHidden/>
    <w:rsid w:val="003B317C"/>
    <w:pPr>
      <w:numPr>
        <w:numId w:val="0"/>
      </w:numPr>
      <w:tabs>
        <w:tab w:val="right" w:leader="dot" w:pos="4176"/>
      </w:tabs>
    </w:pPr>
  </w:style>
  <w:style w:type="paragraph" w:styleId="ListNumber2">
    <w:name w:val="List Number 2"/>
    <w:basedOn w:val="List2"/>
    <w:rsid w:val="003B317C"/>
    <w:pPr>
      <w:numPr>
        <w:numId w:val="10"/>
      </w:numPr>
      <w:tabs>
        <w:tab w:val="clear" w:pos="1060"/>
      </w:tabs>
    </w:pPr>
  </w:style>
  <w:style w:type="paragraph" w:customStyle="1" w:styleId="MarginNote">
    <w:name w:val="Margin Note"/>
    <w:basedOn w:val="BodyText"/>
    <w:rsid w:val="003B317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B317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B317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B317C"/>
    <w:rPr>
      <w:sz w:val="32"/>
    </w:rPr>
  </w:style>
  <w:style w:type="paragraph" w:customStyle="1" w:styleId="HeadingProcedure">
    <w:name w:val="Heading Procedure"/>
    <w:basedOn w:val="HeadingBase"/>
    <w:next w:val="Normal"/>
    <w:rsid w:val="003B317C"/>
    <w:pPr>
      <w:tabs>
        <w:tab w:val="left" w:pos="0"/>
      </w:tabs>
      <w:spacing w:before="120" w:after="60"/>
    </w:pPr>
    <w:rPr>
      <w:i/>
      <w:color w:val="918585"/>
      <w:sz w:val="22"/>
    </w:rPr>
  </w:style>
  <w:style w:type="paragraph" w:customStyle="1" w:styleId="TableBodyText">
    <w:name w:val="Table Body Text"/>
    <w:basedOn w:val="BodyText"/>
    <w:rsid w:val="003B317C"/>
    <w:pPr>
      <w:spacing w:before="60" w:after="60"/>
    </w:pPr>
  </w:style>
  <w:style w:type="paragraph" w:styleId="ListContinue">
    <w:name w:val="List Continue"/>
    <w:basedOn w:val="List"/>
    <w:rsid w:val="003B317C"/>
    <w:pPr>
      <w:ind w:firstLine="0"/>
    </w:pPr>
  </w:style>
  <w:style w:type="paragraph" w:customStyle="1" w:styleId="ListNote">
    <w:name w:val="List Note"/>
    <w:basedOn w:val="List"/>
    <w:rsid w:val="003B317C"/>
    <w:pPr>
      <w:pBdr>
        <w:top w:val="single" w:sz="6" w:space="2" w:color="918585"/>
        <w:bottom w:val="single" w:sz="6" w:space="2" w:color="918585"/>
      </w:pBdr>
      <w:tabs>
        <w:tab w:val="left" w:pos="1021"/>
      </w:tabs>
      <w:ind w:firstLine="0"/>
    </w:pPr>
  </w:style>
  <w:style w:type="paragraph" w:customStyle="1" w:styleId="Warning">
    <w:name w:val="Warning"/>
    <w:basedOn w:val="BodyText"/>
    <w:rsid w:val="003B317C"/>
    <w:pPr>
      <w:shd w:val="clear" w:color="auto" w:fill="D9D9D9"/>
      <w:tabs>
        <w:tab w:val="left" w:pos="992"/>
      </w:tabs>
      <w:ind w:left="119" w:right="119"/>
    </w:pPr>
    <w:rPr>
      <w:sz w:val="20"/>
    </w:rPr>
  </w:style>
  <w:style w:type="paragraph" w:customStyle="1" w:styleId="MarginIcons">
    <w:name w:val="Margin Icons"/>
    <w:basedOn w:val="BodyText"/>
    <w:rsid w:val="003B317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B317C"/>
    <w:rPr>
      <w:rFonts w:ascii="Courier New" w:hAnsi="Courier New"/>
    </w:rPr>
  </w:style>
  <w:style w:type="paragraph" w:customStyle="1" w:styleId="NoteBullet">
    <w:name w:val="Note Bullet"/>
    <w:basedOn w:val="Note"/>
    <w:rsid w:val="003B317C"/>
    <w:pPr>
      <w:tabs>
        <w:tab w:val="clear" w:pos="680"/>
      </w:tabs>
      <w:spacing w:before="60" w:after="60"/>
    </w:pPr>
  </w:style>
  <w:style w:type="paragraph" w:customStyle="1" w:styleId="SubHeading2">
    <w:name w:val="SubHeading2"/>
    <w:basedOn w:val="HeadingBase"/>
    <w:rsid w:val="003B317C"/>
    <w:pPr>
      <w:spacing w:before="240" w:after="60"/>
    </w:pPr>
    <w:rPr>
      <w:sz w:val="20"/>
    </w:rPr>
  </w:style>
  <w:style w:type="paragraph" w:customStyle="1" w:styleId="SubHeading1">
    <w:name w:val="SubHeading1"/>
    <w:basedOn w:val="HeadingBase"/>
    <w:rsid w:val="003B317C"/>
    <w:pPr>
      <w:spacing w:before="240" w:after="60"/>
    </w:pPr>
    <w:rPr>
      <w:color w:val="918585"/>
      <w:sz w:val="22"/>
    </w:rPr>
  </w:style>
  <w:style w:type="paragraph" w:customStyle="1" w:styleId="SideHeading">
    <w:name w:val="Side Heading"/>
    <w:basedOn w:val="HeadingBase"/>
    <w:rsid w:val="003B317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B317C"/>
    <w:pPr>
      <w:numPr>
        <w:numId w:val="12"/>
      </w:numPr>
    </w:pPr>
  </w:style>
  <w:style w:type="paragraph" w:styleId="PlainText">
    <w:name w:val="Plain Text"/>
    <w:basedOn w:val="Normal"/>
    <w:link w:val="PlainTextChar"/>
    <w:rsid w:val="003B317C"/>
    <w:rPr>
      <w:sz w:val="20"/>
    </w:rPr>
  </w:style>
  <w:style w:type="character" w:customStyle="1" w:styleId="PlainTextChar">
    <w:name w:val="Plain Text Char"/>
    <w:basedOn w:val="DefaultParagraphFont"/>
    <w:link w:val="PlainText"/>
    <w:rsid w:val="003B317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B317C"/>
    <w:rPr>
      <w:b/>
      <w:smallCaps/>
    </w:rPr>
  </w:style>
  <w:style w:type="paragraph" w:customStyle="1" w:styleId="TableListNumber">
    <w:name w:val="Table List Number"/>
    <w:basedOn w:val="ListNumber"/>
    <w:rsid w:val="003B317C"/>
    <w:pPr>
      <w:numPr>
        <w:numId w:val="0"/>
      </w:numPr>
    </w:pPr>
  </w:style>
  <w:style w:type="paragraph" w:styleId="TOC4">
    <w:name w:val="toc 4"/>
    <w:basedOn w:val="TOCBase"/>
    <w:next w:val="Normal"/>
    <w:semiHidden/>
    <w:rsid w:val="003B317C"/>
    <w:pPr>
      <w:tabs>
        <w:tab w:val="right" w:leader="dot" w:pos="9071"/>
      </w:tabs>
      <w:ind w:left="1701"/>
    </w:pPr>
  </w:style>
  <w:style w:type="paragraph" w:customStyle="1" w:styleId="ListAlpha">
    <w:name w:val="List Alpha"/>
    <w:basedOn w:val="List"/>
    <w:rsid w:val="003B317C"/>
    <w:pPr>
      <w:numPr>
        <w:numId w:val="9"/>
      </w:numPr>
    </w:pPr>
  </w:style>
  <w:style w:type="paragraph" w:customStyle="1" w:styleId="ListAlpha2">
    <w:name w:val="List Alpha 2"/>
    <w:basedOn w:val="List2"/>
    <w:rsid w:val="003B317C"/>
    <w:pPr>
      <w:numPr>
        <w:numId w:val="8"/>
      </w:numPr>
    </w:pPr>
  </w:style>
  <w:style w:type="paragraph" w:styleId="List3">
    <w:name w:val="List 3"/>
    <w:basedOn w:val="BodyText"/>
    <w:rsid w:val="003B317C"/>
    <w:pPr>
      <w:tabs>
        <w:tab w:val="left" w:pos="1021"/>
      </w:tabs>
      <w:spacing w:before="60" w:after="60"/>
      <w:ind w:left="1020" w:hanging="340"/>
    </w:pPr>
  </w:style>
  <w:style w:type="paragraph" w:styleId="List4">
    <w:name w:val="List 4"/>
    <w:basedOn w:val="BodyText"/>
    <w:rsid w:val="003B317C"/>
    <w:pPr>
      <w:tabs>
        <w:tab w:val="left" w:pos="1361"/>
      </w:tabs>
      <w:spacing w:before="60" w:after="60"/>
      <w:ind w:left="1361" w:hanging="340"/>
    </w:pPr>
  </w:style>
  <w:style w:type="paragraph" w:styleId="List5">
    <w:name w:val="List 5"/>
    <w:basedOn w:val="BodyText"/>
    <w:rsid w:val="003B317C"/>
    <w:pPr>
      <w:tabs>
        <w:tab w:val="left" w:pos="1701"/>
      </w:tabs>
      <w:spacing w:before="60" w:after="60"/>
      <w:ind w:left="1701" w:hanging="340"/>
    </w:pPr>
  </w:style>
  <w:style w:type="paragraph" w:styleId="ListBullet3">
    <w:name w:val="List Bullet 3"/>
    <w:basedOn w:val="List3"/>
    <w:rsid w:val="003B317C"/>
    <w:pPr>
      <w:numPr>
        <w:numId w:val="15"/>
      </w:numPr>
      <w:tabs>
        <w:tab w:val="clear" w:pos="1021"/>
      </w:tabs>
      <w:ind w:left="1037" w:hanging="357"/>
    </w:pPr>
  </w:style>
  <w:style w:type="paragraph" w:styleId="ListBullet4">
    <w:name w:val="List Bullet 4"/>
    <w:basedOn w:val="List4"/>
    <w:rsid w:val="003B317C"/>
    <w:pPr>
      <w:numPr>
        <w:numId w:val="3"/>
      </w:numPr>
    </w:pPr>
  </w:style>
  <w:style w:type="paragraph" w:styleId="ListBullet5">
    <w:name w:val="List Bullet 5"/>
    <w:basedOn w:val="List5"/>
    <w:rsid w:val="003B317C"/>
    <w:pPr>
      <w:numPr>
        <w:numId w:val="4"/>
      </w:numPr>
    </w:pPr>
  </w:style>
  <w:style w:type="paragraph" w:styleId="ListContinue2">
    <w:name w:val="List Continue 2"/>
    <w:basedOn w:val="List2"/>
    <w:rsid w:val="003B317C"/>
    <w:pPr>
      <w:ind w:firstLine="0"/>
    </w:pPr>
  </w:style>
  <w:style w:type="paragraph" w:styleId="ListContinue3">
    <w:name w:val="List Continue 3"/>
    <w:basedOn w:val="List3"/>
    <w:rsid w:val="003B317C"/>
    <w:pPr>
      <w:ind w:left="1021" w:firstLine="0"/>
    </w:pPr>
  </w:style>
  <w:style w:type="paragraph" w:styleId="ListContinue4">
    <w:name w:val="List Continue 4"/>
    <w:basedOn w:val="List4"/>
    <w:rsid w:val="003B317C"/>
    <w:pPr>
      <w:ind w:firstLine="0"/>
    </w:pPr>
  </w:style>
  <w:style w:type="paragraph" w:styleId="ListContinue5">
    <w:name w:val="List Continue 5"/>
    <w:basedOn w:val="List5"/>
    <w:rsid w:val="003B317C"/>
    <w:pPr>
      <w:ind w:firstLine="0"/>
    </w:pPr>
  </w:style>
  <w:style w:type="paragraph" w:styleId="ListNumber3">
    <w:name w:val="List Number 3"/>
    <w:basedOn w:val="List3"/>
    <w:rsid w:val="003B317C"/>
    <w:pPr>
      <w:numPr>
        <w:numId w:val="5"/>
      </w:numPr>
    </w:pPr>
  </w:style>
  <w:style w:type="paragraph" w:styleId="ListNumber4">
    <w:name w:val="List Number 4"/>
    <w:basedOn w:val="List4"/>
    <w:rsid w:val="003B317C"/>
    <w:pPr>
      <w:numPr>
        <w:numId w:val="6"/>
      </w:numPr>
    </w:pPr>
  </w:style>
  <w:style w:type="paragraph" w:styleId="ListNumber5">
    <w:name w:val="List Number 5"/>
    <w:basedOn w:val="List5"/>
    <w:rsid w:val="003B317C"/>
    <w:pPr>
      <w:numPr>
        <w:numId w:val="7"/>
      </w:numPr>
    </w:pPr>
  </w:style>
  <w:style w:type="paragraph" w:styleId="BlockText">
    <w:name w:val="Block Text"/>
    <w:basedOn w:val="Normal"/>
    <w:rsid w:val="003B317C"/>
    <w:pPr>
      <w:spacing w:after="120"/>
      <w:ind w:left="1440" w:right="1440"/>
    </w:pPr>
  </w:style>
  <w:style w:type="character" w:customStyle="1" w:styleId="Subscript">
    <w:name w:val="Subscript"/>
    <w:basedOn w:val="DefaultParagraphFont"/>
    <w:rsid w:val="003B317C"/>
    <w:rPr>
      <w:sz w:val="16"/>
      <w:vertAlign w:val="subscript"/>
    </w:rPr>
  </w:style>
  <w:style w:type="character" w:customStyle="1" w:styleId="Superscript">
    <w:name w:val="Superscript"/>
    <w:basedOn w:val="DefaultParagraphFont"/>
    <w:rsid w:val="003B317C"/>
    <w:rPr>
      <w:sz w:val="16"/>
      <w:vertAlign w:val="superscript"/>
    </w:rPr>
  </w:style>
  <w:style w:type="character" w:customStyle="1" w:styleId="Symbols">
    <w:name w:val="Symbols"/>
    <w:basedOn w:val="DefaultParagraphFont"/>
    <w:rsid w:val="003B317C"/>
    <w:rPr>
      <w:rFonts w:ascii="Symbol" w:hAnsi="Symbol"/>
    </w:rPr>
  </w:style>
  <w:style w:type="character" w:customStyle="1" w:styleId="MenuOptions">
    <w:name w:val="Menu Options"/>
    <w:basedOn w:val="DefaultParagraphFont"/>
    <w:rsid w:val="003B317C"/>
    <w:rPr>
      <w:rFonts w:ascii="Arial Narrow" w:hAnsi="Arial Narrow"/>
      <w:smallCaps/>
    </w:rPr>
  </w:style>
  <w:style w:type="character" w:customStyle="1" w:styleId="Buttons">
    <w:name w:val="Buttons"/>
    <w:basedOn w:val="DefaultParagraphFont"/>
    <w:rsid w:val="003B317C"/>
    <w:rPr>
      <w:b/>
    </w:rPr>
  </w:style>
  <w:style w:type="character" w:customStyle="1" w:styleId="Underlined">
    <w:name w:val="Underlined"/>
    <w:basedOn w:val="DefaultParagraphFont"/>
    <w:rsid w:val="003B317C"/>
    <w:rPr>
      <w:u w:val="single"/>
    </w:rPr>
  </w:style>
  <w:style w:type="paragraph" w:customStyle="1" w:styleId="TableBodyTextRight">
    <w:name w:val="Table Body Text Right"/>
    <w:basedOn w:val="TableBodyText"/>
    <w:rsid w:val="003B317C"/>
    <w:pPr>
      <w:widowControl w:val="0"/>
      <w:autoSpaceDE w:val="0"/>
      <w:autoSpaceDN w:val="0"/>
      <w:adjustRightInd w:val="0"/>
      <w:jc w:val="right"/>
    </w:pPr>
    <w:rPr>
      <w:rFonts w:cs="Arial"/>
      <w:szCs w:val="18"/>
    </w:rPr>
  </w:style>
  <w:style w:type="paragraph" w:customStyle="1" w:styleId="CopyrightText">
    <w:name w:val="Copyright Text"/>
    <w:basedOn w:val="BodyText"/>
    <w:rsid w:val="003B317C"/>
    <w:rPr>
      <w:sz w:val="18"/>
    </w:rPr>
  </w:style>
  <w:style w:type="paragraph" w:customStyle="1" w:styleId="BodySmallRight">
    <w:name w:val="Body Small Right"/>
    <w:basedOn w:val="BodyTextRight"/>
    <w:rsid w:val="003B317C"/>
    <w:rPr>
      <w:sz w:val="18"/>
      <w:szCs w:val="18"/>
    </w:rPr>
  </w:style>
  <w:style w:type="paragraph" w:customStyle="1" w:styleId="MarginEdition">
    <w:name w:val="Margin Edition"/>
    <w:basedOn w:val="MarginNote"/>
    <w:rsid w:val="003B317C"/>
    <w:pPr>
      <w:spacing w:before="0" w:after="0"/>
    </w:pPr>
    <w:rPr>
      <w:rFonts w:ascii="Times New Roman" w:hAnsi="Times New Roman"/>
      <w:color w:val="999999"/>
    </w:rPr>
  </w:style>
  <w:style w:type="paragraph" w:customStyle="1" w:styleId="Spacer">
    <w:name w:val="Spacer"/>
    <w:basedOn w:val="Normal"/>
    <w:rsid w:val="003B317C"/>
    <w:rPr>
      <w:sz w:val="2"/>
      <w:szCs w:val="2"/>
    </w:rPr>
  </w:style>
  <w:style w:type="character" w:customStyle="1" w:styleId="Small">
    <w:name w:val="Small"/>
    <w:basedOn w:val="DefaultParagraphFont"/>
    <w:rsid w:val="003B317C"/>
    <w:rPr>
      <w:sz w:val="16"/>
    </w:rPr>
  </w:style>
  <w:style w:type="paragraph" w:customStyle="1" w:styleId="WideTable">
    <w:name w:val="Wide Table"/>
    <w:basedOn w:val="Normal"/>
    <w:rsid w:val="003B317C"/>
    <w:pPr>
      <w:ind w:left="-1418"/>
    </w:pPr>
    <w:rPr>
      <w:sz w:val="2"/>
      <w:szCs w:val="2"/>
    </w:rPr>
  </w:style>
  <w:style w:type="character" w:styleId="PageNumber">
    <w:name w:val="page number"/>
    <w:basedOn w:val="DefaultParagraphFont"/>
    <w:rsid w:val="003B317C"/>
  </w:style>
  <w:style w:type="paragraph" w:styleId="Quote">
    <w:name w:val="Quote"/>
    <w:basedOn w:val="Heading1"/>
    <w:link w:val="QuoteChar"/>
    <w:qFormat/>
    <w:rsid w:val="003B317C"/>
    <w:rPr>
      <w:b w:val="0"/>
      <w:sz w:val="72"/>
      <w:szCs w:val="72"/>
      <w:lang w:val="en-NZ"/>
    </w:rPr>
  </w:style>
  <w:style w:type="character" w:customStyle="1" w:styleId="QuoteChar">
    <w:name w:val="Quote Char"/>
    <w:basedOn w:val="DefaultParagraphFont"/>
    <w:link w:val="Quote"/>
    <w:rsid w:val="003B317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B317C"/>
    <w:pPr>
      <w:pageBreakBefore/>
    </w:pPr>
  </w:style>
  <w:style w:type="paragraph" w:customStyle="1" w:styleId="Border">
    <w:name w:val="Border"/>
    <w:basedOn w:val="Normal"/>
    <w:qFormat/>
    <w:rsid w:val="003B317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B317C"/>
    <w:rPr>
      <w:b/>
      <w:bCs/>
      <w:i/>
      <w:iCs/>
      <w:color w:val="auto"/>
    </w:rPr>
  </w:style>
  <w:style w:type="paragraph" w:styleId="IntenseQuote">
    <w:name w:val="Intense Quote"/>
    <w:basedOn w:val="Normal"/>
    <w:next w:val="Normal"/>
    <w:link w:val="IntenseQuoteChar"/>
    <w:uiPriority w:val="30"/>
    <w:qFormat/>
    <w:rsid w:val="003B317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B317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B317C"/>
    <w:rPr>
      <w:smallCaps/>
      <w:color w:val="auto"/>
      <w:u w:val="single"/>
    </w:rPr>
  </w:style>
  <w:style w:type="character" w:styleId="IntenseReference">
    <w:name w:val="Intense Reference"/>
    <w:basedOn w:val="DefaultParagraphFont"/>
    <w:uiPriority w:val="32"/>
    <w:qFormat/>
    <w:rsid w:val="003B317C"/>
    <w:rPr>
      <w:b/>
      <w:bCs/>
      <w:smallCaps/>
      <w:color w:val="auto"/>
      <w:spacing w:val="5"/>
      <w:u w:val="single"/>
    </w:rPr>
  </w:style>
  <w:style w:type="paragraph" w:customStyle="1" w:styleId="2ColumnHeading">
    <w:name w:val="2Column Heading"/>
    <w:basedOn w:val="BodyText"/>
    <w:qFormat/>
    <w:rsid w:val="003B317C"/>
    <w:pPr>
      <w:spacing w:after="60"/>
      <w:ind w:left="-2268"/>
    </w:pPr>
    <w:rPr>
      <w:b/>
    </w:rPr>
  </w:style>
  <w:style w:type="paragraph" w:customStyle="1" w:styleId="Heading1TOC">
    <w:name w:val="Heading1 TOC"/>
    <w:basedOn w:val="Normal"/>
    <w:qFormat/>
    <w:rsid w:val="003B317C"/>
    <w:pPr>
      <w:spacing w:before="240" w:after="120"/>
    </w:pPr>
    <w:rPr>
      <w:rFonts w:ascii="Times New Roman" w:hAnsi="Times New Roman"/>
      <w:b/>
      <w:sz w:val="32"/>
    </w:rPr>
  </w:style>
  <w:style w:type="paragraph" w:customStyle="1" w:styleId="Heading2TOC">
    <w:name w:val="Heading2 TOC"/>
    <w:basedOn w:val="Normal"/>
    <w:qFormat/>
    <w:rsid w:val="003B317C"/>
    <w:pPr>
      <w:spacing w:before="240" w:after="60"/>
    </w:pPr>
    <w:rPr>
      <w:rFonts w:ascii="Times New Roman" w:hAnsi="Times New Roman"/>
      <w:b/>
      <w:sz w:val="28"/>
    </w:rPr>
  </w:style>
  <w:style w:type="character" w:customStyle="1" w:styleId="Underline">
    <w:name w:val="Underline"/>
    <w:basedOn w:val="DefaultParagraphFont"/>
    <w:qFormat/>
    <w:rsid w:val="003B317C"/>
    <w:rPr>
      <w:u w:val="single"/>
    </w:rPr>
  </w:style>
  <w:style w:type="paragraph" w:styleId="BalloonText">
    <w:name w:val="Balloon Text"/>
    <w:basedOn w:val="Normal"/>
    <w:link w:val="BalloonTextChar"/>
    <w:rsid w:val="003B317C"/>
    <w:rPr>
      <w:rFonts w:ascii="Tahoma" w:hAnsi="Tahoma" w:cs="Tahoma"/>
      <w:sz w:val="16"/>
      <w:szCs w:val="16"/>
    </w:rPr>
  </w:style>
  <w:style w:type="character" w:customStyle="1" w:styleId="BalloonTextChar">
    <w:name w:val="Balloon Text Char"/>
    <w:basedOn w:val="DefaultParagraphFont"/>
    <w:link w:val="BalloonText"/>
    <w:rsid w:val="003B317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B317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B317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1564</Words>
  <Characters>10044</Characters>
  <Application>Microsoft Office Word</Application>
  <DocSecurity>0</DocSecurity>
  <Lines>392</Lines>
  <Paragraphs>238</Paragraphs>
  <ScaleCrop>false</ScaleCrop>
  <Company>Author-it Software Corporation Ltd.</Company>
  <LinksUpToDate>false</LinksUpToDate>
  <CharactersWithSpaces>11533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RIIHAN310A Conduct crane operations underground</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2012-05-26T20:54:00Z</dcterms:created>
  <dcterms:modified xsi:type="dcterms:W3CDTF">2012-05-26T20:54:00Z</dcterms:modified>
</cp:coreProperties>
</file>