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2F8" w:rsidP="007B42F8">
      <w:pPr>
        <w:pStyle w:val="Title"/>
      </w:pPr>
      <w:r>
        <w:fldChar w:fldCharType="begin"/>
      </w:r>
      <w:r>
        <w:instrText xml:space="preserve"> TITLE   \* MERGEFORMAT </w:instrText>
      </w:r>
      <w:r>
        <w:fldChar w:fldCharType="separate"/>
      </w:r>
      <w:r>
        <w:t>RIIHAN309A Conduct telescopic materials handler operations</w:t>
      </w:r>
      <w:r>
        <w:fldChar w:fldCharType="end"/>
      </w:r>
    </w:p>
    <w:p w:rsidR="007B42F8" w:rsidP="007B42F8">
      <w:pPr>
        <w:pStyle w:val="Version"/>
        <w:sectPr w:rsidSect="00E37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A64" w:rsidP="00E37A64">
      <w:pPr>
        <w:pStyle w:val="SuperHeading"/>
      </w:pPr>
      <w:r w:rsidRPr="00E37A64">
        <w:t>RIIHAN309A Conduct telescopic materials handler operations</w:t>
      </w:r>
    </w:p>
    <w:p w:rsidR="00000000" w:rsidRPr="00E37A64" w:rsidP="00E37A64">
      <w:pPr>
        <w:pStyle w:val="Heading1"/>
      </w:pPr>
      <w:bookmarkStart w:id="1" w:name="O_129879"/>
      <w:bookmarkEnd w:id="1"/>
      <w:r w:rsidRPr="00E37A64">
        <w:t>Modification History</w:t>
      </w:r>
    </w:p>
    <w:p w:rsidR="00000000" w:rsidRPr="00E37A64" w:rsidP="00E37A64">
      <w:pPr>
        <w:pStyle w:val="BodyText"/>
      </w:pPr>
      <w:r w:rsidRPr="00E37A64">
        <w:t>Not applicable.</w:t>
      </w:r>
    </w:p>
    <w:p w:rsidR="00000000" w:rsidRPr="00E37A64" w:rsidP="00E37A64">
      <w:pPr>
        <w:pStyle w:val="AllowPageBreak"/>
      </w:pPr>
    </w:p>
    <w:p w:rsidR="00000000" w:rsidRPr="00E37A64" w:rsidP="00E37A64">
      <w:pPr>
        <w:pStyle w:val="Heading1"/>
      </w:pPr>
      <w:bookmarkStart w:id="2" w:name="O_129880"/>
      <w:bookmarkEnd w:id="2"/>
      <w:r w:rsidRPr="00E37A64">
        <w:t>Unit Descriptor</w:t>
      </w:r>
    </w:p>
    <w:p w:rsidR="00000000" w:rsidRPr="00E37A64" w:rsidP="00E37A64">
      <w:pPr>
        <w:pStyle w:val="BodyText"/>
      </w:pPr>
      <w:r w:rsidRPr="00E37A64">
        <w:t>This unit covers conducting telescopic materials handler operations in the resources and infrastructure ind</w:t>
      </w:r>
      <w:r w:rsidRPr="00E37A64">
        <w:t>ustries. It includes planning and preparing; conducting machine pre-operational checks; operating the telescopic materials handler; attaching, securing, lifting, carrying and placing materials; selecting, removing and fitting attachments; relocating the te</w:t>
      </w:r>
      <w:r w:rsidRPr="00E37A64">
        <w:t>lescopic materials handler; carrying out machine operator maintenance; and cleaning up. Licensing, legislative, regulatory and certification requirements that apply to this unit can vary between states, territories, and industry sectors. Relevant informati</w:t>
      </w:r>
      <w:r w:rsidRPr="00E37A64">
        <w:t>on must be sourced prior to application of the unit.</w:t>
      </w:r>
    </w:p>
    <w:p w:rsidR="00000000" w:rsidRPr="00E37A64" w:rsidP="00E37A64">
      <w:pPr>
        <w:pStyle w:val="AllowPageBreak"/>
      </w:pPr>
    </w:p>
    <w:p w:rsidR="00000000" w:rsidRPr="00E37A64" w:rsidP="00E37A64">
      <w:pPr>
        <w:pStyle w:val="Heading1"/>
      </w:pPr>
      <w:bookmarkStart w:id="3" w:name="O_129881"/>
      <w:bookmarkEnd w:id="3"/>
      <w:r w:rsidRPr="00E37A64">
        <w:t>Application of the Unit</w:t>
      </w:r>
    </w:p>
    <w:p w:rsidR="00000000" w:rsidRPr="00E37A64" w:rsidP="00E37A64">
      <w:pPr>
        <w:pStyle w:val="BodyText"/>
      </w:pPr>
      <w:r w:rsidRPr="00E37A64">
        <w:t>This unit is appropriate for those working in an operational role at worksites within:</w:t>
      </w:r>
    </w:p>
    <w:p w:rsidR="00000000" w:rsidRPr="00E37A64" w:rsidP="00E37A64">
      <w:pPr>
        <w:pStyle w:val="ListBullet"/>
      </w:pPr>
      <w:r w:rsidRPr="00E37A64">
        <w:t>Civil construction</w:t>
      </w:r>
    </w:p>
    <w:p w:rsidR="00000000" w:rsidRPr="00E37A64" w:rsidP="00E37A64">
      <w:pPr>
        <w:pStyle w:val="ListBullet"/>
      </w:pPr>
      <w:r w:rsidRPr="00E37A64">
        <w:t>Coal mining</w:t>
      </w:r>
    </w:p>
    <w:p w:rsidR="00000000" w:rsidRPr="00E37A64" w:rsidP="00E37A64">
      <w:pPr>
        <w:pStyle w:val="ListBullet"/>
      </w:pPr>
      <w:r w:rsidRPr="00E37A64">
        <w:t>Drilling</w:t>
      </w:r>
    </w:p>
    <w:p w:rsidR="00000000" w:rsidRPr="00E37A64" w:rsidP="00E37A64">
      <w:pPr>
        <w:pStyle w:val="ListBullet"/>
      </w:pPr>
      <w:r w:rsidRPr="00E37A64">
        <w:t xml:space="preserve">Extractive industries </w:t>
      </w:r>
    </w:p>
    <w:p w:rsidR="00000000" w:rsidRPr="00E37A64" w:rsidP="00E37A64">
      <w:pPr>
        <w:pStyle w:val="ListBullet"/>
      </w:pPr>
      <w:r w:rsidRPr="00E37A64">
        <w:t>Metalliferous mining</w:t>
      </w:r>
    </w:p>
    <w:p w:rsidR="00000000" w:rsidRPr="00E37A64" w:rsidP="00E37A64">
      <w:pPr>
        <w:pStyle w:val="AllowPageBreak"/>
      </w:pPr>
    </w:p>
    <w:p w:rsidR="00000000" w:rsidRPr="00E37A64" w:rsidP="00E37A64">
      <w:pPr>
        <w:pStyle w:val="Heading1"/>
      </w:pPr>
      <w:bookmarkStart w:id="4" w:name="O_129882"/>
      <w:bookmarkEnd w:id="4"/>
      <w:r w:rsidRPr="00E37A64">
        <w:t>Licensing/Regulatory Information</w:t>
      </w:r>
    </w:p>
    <w:p w:rsidR="00000000" w:rsidRPr="00E37A64" w:rsidP="00E37A64">
      <w:pPr>
        <w:pStyle w:val="BodyText"/>
      </w:pPr>
      <w:r w:rsidRPr="00E37A64">
        <w:t>Refer to Unit Descriptor.</w:t>
      </w:r>
    </w:p>
    <w:p w:rsidR="00000000" w:rsidRPr="00E37A64" w:rsidP="00E37A64">
      <w:pPr>
        <w:pStyle w:val="AllowPageBreak"/>
      </w:pPr>
    </w:p>
    <w:p w:rsidR="00000000" w:rsidRPr="00E37A64" w:rsidP="00E37A64">
      <w:pPr>
        <w:pStyle w:val="Heading1"/>
      </w:pPr>
      <w:bookmarkStart w:id="5" w:name="O_129884"/>
      <w:bookmarkEnd w:id="5"/>
      <w:r w:rsidRPr="00E37A64">
        <w:t>Pre-Requisites</w:t>
      </w:r>
    </w:p>
    <w:p w:rsidR="00000000" w:rsidRPr="00E37A64" w:rsidP="00E37A64">
      <w:pPr>
        <w:pStyle w:val="BodyText"/>
      </w:pPr>
      <w:r w:rsidRPr="00E37A64">
        <w:t>Not applicable.</w:t>
      </w:r>
    </w:p>
    <w:p w:rsidR="00000000" w:rsidRPr="00E37A64" w:rsidP="00E37A64">
      <w:pPr>
        <w:pStyle w:val="AllowPageBreak"/>
      </w:pPr>
    </w:p>
    <w:p w:rsidR="00000000" w:rsidRPr="00E37A64" w:rsidP="00E37A64">
      <w:pPr>
        <w:pStyle w:val="Heading1"/>
      </w:pPr>
      <w:bookmarkStart w:id="6" w:name="O_129883"/>
      <w:bookmarkEnd w:id="6"/>
      <w:r w:rsidRPr="00E37A64">
        <w:t>Employability Skills Information</w:t>
      </w:r>
    </w:p>
    <w:p w:rsidR="00000000" w:rsidRPr="00E37A64" w:rsidP="00E37A64">
      <w:pPr>
        <w:pStyle w:val="BodyText"/>
      </w:pPr>
      <w:r w:rsidRPr="00E37A64">
        <w:t>This unit contains employability skills.</w:t>
      </w:r>
    </w:p>
    <w:p w:rsidR="00000000" w:rsidRPr="00E37A64" w:rsidP="00E37A64">
      <w:pPr>
        <w:pStyle w:val="AllowPageBreak"/>
      </w:pPr>
    </w:p>
    <w:p w:rsidR="00000000" w:rsidRPr="00E37A64" w:rsidP="00E37A64">
      <w:pPr>
        <w:pStyle w:val="Heading1"/>
      </w:pPr>
      <w:bookmarkStart w:id="7" w:name="O_129885"/>
      <w:bookmarkEnd w:id="7"/>
      <w:r w:rsidRPr="00E37A64">
        <w:t>Elements and Performance Criteria Pre-Content</w:t>
      </w:r>
    </w:p>
    <w:tbl>
      <w:tblPr>
        <w:tblW w:w="0" w:type="auto"/>
        <w:tblLayout w:type="fixed"/>
        <w:tblCellMar>
          <w:left w:w="62" w:type="dxa"/>
          <w:right w:w="62" w:type="dxa"/>
        </w:tblCellMar>
        <w:tblLook w:val="0000"/>
      </w:tblPr>
      <w:tblGrid>
        <w:gridCol w:w="2532"/>
        <w:gridCol w:w="5990"/>
      </w:tblGrid>
      <w:tr w:rsidTr="007B42F8">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BodyText"/>
            </w:pPr>
            <w:r w:rsidRPr="00E37A64">
              <w:t>Performance criteria describe the performance needed to demonstrate achievement of the element. Where bold italicised text is used, further info</w:t>
            </w:r>
            <w:r w:rsidRPr="00E37A64">
              <w:t>rmation is detailed in the required skills and knowledge section and the range statement. Assessment of performance is to be consistent with the evidence guide.</w:t>
            </w:r>
          </w:p>
        </w:tc>
      </w:tr>
    </w:tbl>
    <w:p w:rsidR="00000000" w:rsidRPr="00E37A64" w:rsidP="00E37A64">
      <w:pPr>
        <w:pStyle w:val="BodyText"/>
      </w:pPr>
    </w:p>
    <w:p w:rsidR="00000000" w:rsidRPr="00E37A64" w:rsidP="00E37A64">
      <w:pPr>
        <w:pStyle w:val="AllowPageBreak"/>
      </w:pPr>
    </w:p>
    <w:p w:rsidR="00000000" w:rsidRPr="00E37A64" w:rsidP="00E37A64">
      <w:pPr>
        <w:pStyle w:val="Heading1"/>
      </w:pPr>
      <w:bookmarkStart w:id="8" w:name="O_129886"/>
      <w:bookmarkEnd w:id="8"/>
      <w:r w:rsidRPr="00E37A64">
        <w:t>Elements and Performance Criteria</w:t>
      </w:r>
    </w:p>
    <w:tbl>
      <w:tblPr>
        <w:tblW w:w="0" w:type="auto"/>
        <w:tblLayout w:type="fixed"/>
        <w:tblCellMar>
          <w:left w:w="62" w:type="dxa"/>
          <w:right w:w="62" w:type="dxa"/>
        </w:tblCellMar>
        <w:tblLook w:val="0000"/>
      </w:tblPr>
      <w:tblGrid>
        <w:gridCol w:w="3471"/>
        <w:gridCol w:w="5051"/>
      </w:tblGrid>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BodyText"/>
            </w:pPr>
            <w:r w:rsidRPr="00E37A6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PERFORMANCE CRITERIA</w:t>
            </w:r>
          </w:p>
        </w:tc>
      </w:tr>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
              <w:rPr>
                <w:lang w:val="en-NZ"/>
              </w:rPr>
            </w:pPr>
            <w:r w:rsidRPr="00E37A64">
              <w:t>1.</w:t>
            </w:r>
            <w:r w:rsidRPr="00E37A64">
              <w:tab/>
            </w:r>
            <w:r w:rsidRPr="00E37A64">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2"/>
            </w:pPr>
            <w:r w:rsidRPr="00E37A64">
              <w:t>1.1.</w:t>
            </w:r>
            <w:r w:rsidRPr="00E37A64">
              <w:tab/>
              <w:t xml:space="preserve">Access, interpret and apply </w:t>
            </w:r>
            <w:r w:rsidRPr="00E37A64">
              <w:rPr>
                <w:rStyle w:val="BoldandItalics"/>
              </w:rPr>
              <w:t>compliance documentation</w:t>
            </w:r>
            <w:r w:rsidRPr="00E37A64">
              <w:t xml:space="preserve"> and </w:t>
            </w:r>
            <w:r w:rsidRPr="00E37A64">
              <w:rPr>
                <w:rStyle w:val="BoldandItalics"/>
              </w:rPr>
              <w:t>safety requirements</w:t>
            </w:r>
            <w:r w:rsidRPr="00E37A64">
              <w:t xml:space="preserve"> relevant to the work activity</w:t>
            </w:r>
          </w:p>
          <w:p w:rsidR="00000000" w:rsidRPr="00E37A64" w:rsidP="00E37A64">
            <w:pPr>
              <w:pStyle w:val="List2"/>
            </w:pPr>
            <w:r w:rsidRPr="00E37A64">
              <w:t>1.2.</w:t>
            </w:r>
            <w:r w:rsidRPr="00E37A64">
              <w:tab/>
              <w:t>Work instructions, including plans, and operational details are obtained, confirmed and applied to the allotted task</w:t>
            </w:r>
          </w:p>
          <w:p w:rsidR="00000000" w:rsidRPr="00E37A64" w:rsidP="00E37A64">
            <w:pPr>
              <w:pStyle w:val="List2"/>
            </w:pPr>
            <w:r w:rsidRPr="00E37A64">
              <w:t>1.3.</w:t>
            </w:r>
            <w:r w:rsidRPr="00E37A64">
              <w:tab/>
            </w:r>
            <w:r w:rsidRPr="00E37A64">
              <w:t>Signage requirements are identified and obtained from the project traffic management plan and implemented</w:t>
            </w:r>
          </w:p>
          <w:p w:rsidR="00000000" w:rsidRPr="00E37A64" w:rsidP="00E37A64">
            <w:pPr>
              <w:pStyle w:val="List2"/>
            </w:pPr>
            <w:r w:rsidRPr="00E37A64">
              <w:t>1.4.</w:t>
            </w:r>
            <w:r w:rsidRPr="00E37A64">
              <w:tab/>
              <w:t xml:space="preserve">Plant, </w:t>
            </w:r>
            <w:r w:rsidRPr="00E37A64">
              <w:rPr>
                <w:rStyle w:val="BoldandItalics"/>
              </w:rPr>
              <w:t>tools and equipment</w:t>
            </w:r>
            <w:r w:rsidRPr="00E37A64">
              <w:t xml:space="preserve"> selected to carry out tasks are consistent with the requirements of the job, and are checked for serviceability and an</w:t>
            </w:r>
            <w:r w:rsidRPr="00E37A64">
              <w:t>y faults are rectified or reported</w:t>
            </w:r>
          </w:p>
          <w:p w:rsidR="00000000" w:rsidP="00E37A64">
            <w:pPr>
              <w:pStyle w:val="List2"/>
              <w:rPr>
                <w:lang w:val="en-NZ"/>
              </w:rPr>
            </w:pPr>
            <w:r w:rsidRPr="00E37A64">
              <w:t>1.5.</w:t>
            </w:r>
            <w:r w:rsidRPr="00E37A64">
              <w:tab/>
            </w:r>
            <w:r w:rsidRPr="00E37A64">
              <w:rPr>
                <w:rStyle w:val="BoldandItalics"/>
              </w:rPr>
              <w:t>Environmental protection requirements</w:t>
            </w:r>
            <w:r w:rsidRPr="00E37A64">
              <w:t xml:space="preserve"> are identified from the project environmental management plan, and are confirmed and applied</w:t>
            </w:r>
          </w:p>
        </w:tc>
      </w:tr>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
              <w:rPr>
                <w:lang w:val="en-NZ"/>
              </w:rPr>
            </w:pPr>
            <w:r w:rsidRPr="00E37A64">
              <w:t>2.</w:t>
            </w:r>
            <w:r w:rsidRPr="00E37A64">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2"/>
            </w:pPr>
            <w:r w:rsidRPr="00E37A64">
              <w:t>2.1.</w:t>
            </w:r>
            <w:r w:rsidRPr="00E37A64">
              <w:tab/>
            </w:r>
            <w:r w:rsidRPr="00E37A64">
              <w:t xml:space="preserve">Pre-start, start-up, park-up and shutdown procedures are carried out </w:t>
            </w:r>
          </w:p>
          <w:p w:rsidR="00000000" w:rsidP="00E37A64">
            <w:pPr>
              <w:pStyle w:val="List2"/>
              <w:rPr>
                <w:lang w:val="en-NZ"/>
              </w:rPr>
            </w:pPr>
            <w:r w:rsidRPr="00E37A64">
              <w:t>2.2.</w:t>
            </w:r>
            <w:r w:rsidRPr="00E37A64">
              <w:tab/>
              <w:t>Telescopic materials handler controls , brakes, attachments and other implements are checked for manoeuvrability, serviceability and faults are rectified or reported</w:t>
            </w:r>
          </w:p>
        </w:tc>
      </w:tr>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
              <w:rPr>
                <w:lang w:val="en-NZ"/>
              </w:rPr>
            </w:pPr>
            <w:r w:rsidRPr="00E37A64">
              <w:t>3.</w:t>
            </w:r>
            <w:r w:rsidRPr="00E37A64">
              <w:tab/>
              <w:t>Operate tel</w:t>
            </w:r>
            <w:r w:rsidRPr="00E37A64">
              <w:t>escopic materials handler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2"/>
            </w:pPr>
            <w:r w:rsidRPr="00E37A64">
              <w:t>3.1.</w:t>
            </w:r>
            <w:r w:rsidRPr="00E37A64">
              <w:tab/>
              <w:t xml:space="preserve">Site </w:t>
            </w:r>
            <w:r w:rsidRPr="00E37A64">
              <w:rPr>
                <w:rStyle w:val="BoldandItalics"/>
              </w:rPr>
              <w:t>hazards</w:t>
            </w:r>
            <w:r w:rsidRPr="00E37A64">
              <w:t xml:space="preserve"> associated with </w:t>
            </w:r>
            <w:r w:rsidRPr="00E37A64">
              <w:rPr>
                <w:rStyle w:val="BoldandItalics"/>
              </w:rPr>
              <w:t>telescopic materials handler</w:t>
            </w:r>
            <w:r w:rsidRPr="00E37A64">
              <w:t xml:space="preserve"> operations are identified and safe operating techniques are used to minimise risk</w:t>
            </w:r>
          </w:p>
          <w:p w:rsidR="00000000" w:rsidRPr="00E37A64" w:rsidP="00E37A64">
            <w:pPr>
              <w:pStyle w:val="List2"/>
            </w:pPr>
            <w:r w:rsidRPr="00E37A64">
              <w:t>3.2.</w:t>
            </w:r>
            <w:r w:rsidRPr="00E37A64">
              <w:tab/>
              <w:t>Operating techniques for telescopic materials handler are identified and applied</w:t>
            </w:r>
            <w:r w:rsidRPr="00E37A64">
              <w:t xml:space="preserve"> to achieve optimum output while achieving specified tolerances</w:t>
            </w:r>
          </w:p>
          <w:p w:rsidR="00000000" w:rsidP="00E37A64">
            <w:pPr>
              <w:pStyle w:val="List2"/>
              <w:rPr>
                <w:lang w:val="en-NZ"/>
              </w:rPr>
            </w:pPr>
            <w:r w:rsidRPr="00E37A64">
              <w:t>3.3.</w:t>
            </w:r>
            <w:r w:rsidRPr="00E37A64">
              <w:tab/>
              <w:t>Telescopic materials handler is operated to work instructions in accordance with company operating procedures</w:t>
            </w:r>
          </w:p>
        </w:tc>
      </w:tr>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
              <w:rPr>
                <w:lang w:val="en-NZ"/>
              </w:rPr>
            </w:pPr>
            <w:r w:rsidRPr="00E37A64">
              <w:t>4.</w:t>
            </w:r>
            <w:r w:rsidRPr="00E37A64">
              <w:tab/>
              <w:t>Attach, secure, lift, carry and place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2"/>
            </w:pPr>
            <w:r w:rsidRPr="00E37A64">
              <w:t>4.1.</w:t>
            </w:r>
            <w:r w:rsidRPr="00E37A64">
              <w:tab/>
            </w:r>
            <w:r w:rsidRPr="00E37A64">
              <w:rPr>
                <w:rStyle w:val="BoldandItalics"/>
              </w:rPr>
              <w:t>Communication</w:t>
            </w:r>
            <w:r w:rsidRPr="00E37A64">
              <w:t xml:space="preserve"> practi</w:t>
            </w:r>
            <w:r w:rsidRPr="00E37A64">
              <w:t>ces associated with transportation and lifting of materials are conducted and continued between parties</w:t>
            </w:r>
          </w:p>
          <w:p w:rsidR="00000000" w:rsidRPr="00E37A64" w:rsidP="00E37A64">
            <w:pPr>
              <w:pStyle w:val="List2"/>
            </w:pPr>
            <w:r w:rsidRPr="00E37A64">
              <w:t>4.2.</w:t>
            </w:r>
            <w:r w:rsidRPr="00E37A64">
              <w:tab/>
              <w:t xml:space="preserve">Weight of load is established </w:t>
            </w:r>
          </w:p>
          <w:p w:rsidR="00000000" w:rsidRPr="00E37A64" w:rsidP="00E37A64">
            <w:pPr>
              <w:pStyle w:val="List2"/>
            </w:pPr>
            <w:r w:rsidRPr="00E37A64">
              <w:t>4.3.</w:t>
            </w:r>
            <w:r w:rsidRPr="00E37A64">
              <w:tab/>
              <w:t xml:space="preserve">Slings and lifting gear are selected, attached and used in accordance with </w:t>
            </w:r>
            <w:r w:rsidRPr="00E37A64">
              <w:rPr>
                <w:rStyle w:val="BoldandItalics"/>
              </w:rPr>
              <w:t>safe working load requirements</w:t>
            </w:r>
          </w:p>
          <w:p w:rsidR="00000000" w:rsidRPr="00E37A64" w:rsidP="00E37A64">
            <w:pPr>
              <w:pStyle w:val="List2"/>
            </w:pPr>
            <w:r w:rsidRPr="00E37A64">
              <w:t>4.4.</w:t>
            </w:r>
            <w:r w:rsidRPr="00E37A64">
              <w:tab/>
            </w:r>
            <w:r w:rsidRPr="00E37A64">
              <w:t>Machinery is positioned ensuring stability and located to effectively shift materials according to job specifications</w:t>
            </w:r>
          </w:p>
          <w:p w:rsidR="00000000" w:rsidRPr="00E37A64" w:rsidP="00E37A64">
            <w:pPr>
              <w:pStyle w:val="List2"/>
            </w:pPr>
            <w:r w:rsidRPr="00E37A64">
              <w:t>4.5.</w:t>
            </w:r>
            <w:r w:rsidRPr="00E37A64">
              <w:tab/>
              <w:t xml:space="preserve">Load is shifted safely and effectively </w:t>
            </w:r>
          </w:p>
          <w:p w:rsidR="00000000" w:rsidP="00E37A64">
            <w:pPr>
              <w:pStyle w:val="List2"/>
              <w:rPr>
                <w:lang w:val="en-NZ"/>
              </w:rPr>
            </w:pPr>
            <w:r w:rsidRPr="00E37A64">
              <w:t>4.6.</w:t>
            </w:r>
            <w:r w:rsidRPr="00E37A64">
              <w:tab/>
              <w:t>Load is moved in accordance with conventional hand and audible signals</w:t>
            </w:r>
          </w:p>
        </w:tc>
      </w:tr>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
              <w:rPr>
                <w:lang w:val="en-NZ"/>
              </w:rPr>
            </w:pPr>
            <w:r w:rsidRPr="00E37A64">
              <w:t>5.</w:t>
            </w:r>
            <w:r w:rsidRPr="00E37A64">
              <w:tab/>
            </w:r>
            <w:r w:rsidRPr="00E37A64">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2"/>
            </w:pPr>
            <w:r w:rsidRPr="00E37A64">
              <w:t>5.1.</w:t>
            </w:r>
            <w:r w:rsidRPr="00E37A64">
              <w:tab/>
              <w:t>Attachment is selected for the task</w:t>
            </w:r>
          </w:p>
          <w:p w:rsidR="00000000" w:rsidRPr="00E37A64" w:rsidP="00E37A64">
            <w:pPr>
              <w:pStyle w:val="List2"/>
            </w:pPr>
            <w:r w:rsidRPr="00E37A64">
              <w:t>5.2.</w:t>
            </w:r>
            <w:r w:rsidRPr="00E37A64">
              <w:tab/>
              <w:t xml:space="preserve">Attachment is moved and fitted </w:t>
            </w:r>
          </w:p>
          <w:p w:rsidR="00000000" w:rsidRPr="00E37A64" w:rsidP="00E37A64">
            <w:pPr>
              <w:pStyle w:val="List2"/>
            </w:pPr>
            <w:r w:rsidRPr="00E37A64">
              <w:t>5.3.</w:t>
            </w:r>
            <w:r w:rsidRPr="00E37A64">
              <w:tab/>
              <w:t xml:space="preserve">Attachment is tested to ensure correct fitting and operation </w:t>
            </w:r>
          </w:p>
          <w:p w:rsidR="00000000" w:rsidRPr="00E37A64" w:rsidP="00E37A64">
            <w:pPr>
              <w:pStyle w:val="List2"/>
            </w:pPr>
            <w:r w:rsidRPr="00E37A64">
              <w:t>5.4.</w:t>
            </w:r>
            <w:r w:rsidRPr="00E37A64">
              <w:tab/>
              <w:t>Attachment is used in accordance with manufacturer's recommendations an</w:t>
            </w:r>
            <w:r w:rsidRPr="00E37A64">
              <w:t>d design limits</w:t>
            </w:r>
          </w:p>
          <w:p w:rsidR="00000000" w:rsidP="00E37A64">
            <w:pPr>
              <w:pStyle w:val="List2"/>
              <w:rPr>
                <w:lang w:val="en-NZ"/>
              </w:rPr>
            </w:pPr>
            <w:r w:rsidRPr="00E37A64">
              <w:t>5.5.</w:t>
            </w:r>
            <w:r w:rsidRPr="00E37A64">
              <w:tab/>
              <w:t>Removed attachments are cleaned and stored in designated locations</w:t>
            </w:r>
          </w:p>
        </w:tc>
      </w:tr>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
              <w:rPr>
                <w:lang w:val="en-NZ"/>
              </w:rPr>
            </w:pPr>
            <w:r w:rsidRPr="00E37A64">
              <w:t>6.</w:t>
            </w:r>
            <w:r w:rsidRPr="00E37A64">
              <w:tab/>
              <w:t>Relocate the telescopic materials handler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2"/>
            </w:pPr>
            <w:r w:rsidRPr="00E37A64">
              <w:t>6.1.</w:t>
            </w:r>
            <w:r w:rsidRPr="00E37A64">
              <w:tab/>
              <w:t>Telescopic materials handler is moved safely between worksites, observing relevant codes and traffic management requi</w:t>
            </w:r>
            <w:r w:rsidRPr="00E37A64">
              <w:t>rements</w:t>
            </w:r>
          </w:p>
          <w:p w:rsidR="00000000" w:rsidP="00E37A64">
            <w:pPr>
              <w:pStyle w:val="List2"/>
              <w:rPr>
                <w:lang w:val="en-NZ"/>
              </w:rPr>
            </w:pPr>
            <w:r w:rsidRPr="00E37A64">
              <w:t>6.2.</w:t>
            </w:r>
            <w:r w:rsidRPr="00E37A64">
              <w:tab/>
              <w:t>Telescopic materials handler is prepared for relocation in accordance with the manufacturer's specifications</w:t>
            </w:r>
          </w:p>
        </w:tc>
      </w:tr>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
              <w:rPr>
                <w:lang w:val="en-NZ"/>
              </w:rPr>
            </w:pPr>
            <w:r w:rsidRPr="00E37A64">
              <w:t>7.</w:t>
            </w:r>
            <w:r w:rsidRPr="00E37A64">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2"/>
            </w:pPr>
            <w:r w:rsidRPr="00E37A64">
              <w:t>7.1.</w:t>
            </w:r>
            <w:r w:rsidRPr="00E37A64">
              <w:tab/>
              <w:t xml:space="preserve">Telescopic materials handler is </w:t>
            </w:r>
            <w:r w:rsidRPr="00E37A64">
              <w:rPr>
                <w:rStyle w:val="BoldandItalics"/>
              </w:rPr>
              <w:t>safely parked</w:t>
            </w:r>
            <w:r w:rsidRPr="00E37A64">
              <w:t xml:space="preserve">, prepared for maintenance and shut down </w:t>
            </w:r>
          </w:p>
          <w:p w:rsidR="00000000" w:rsidRPr="00E37A64" w:rsidP="00E37A64">
            <w:pPr>
              <w:pStyle w:val="List2"/>
            </w:pPr>
            <w:r w:rsidRPr="00E37A64">
              <w:t>7.2.</w:t>
            </w:r>
            <w:r w:rsidRPr="00E37A64">
              <w:tab/>
              <w:t xml:space="preserve">Inspection and fault finding are conducted </w:t>
            </w:r>
          </w:p>
          <w:p w:rsidR="00000000" w:rsidRPr="00E37A64" w:rsidP="00E37A64">
            <w:pPr>
              <w:pStyle w:val="List2"/>
            </w:pPr>
            <w:r w:rsidRPr="00E37A64">
              <w:t>7.3.</w:t>
            </w:r>
            <w:r w:rsidRPr="00E37A64">
              <w:tab/>
              <w:t xml:space="preserve">Defective parts are removed and replaced safely and effectively </w:t>
            </w:r>
          </w:p>
          <w:p w:rsidR="00000000" w:rsidP="00E37A64">
            <w:pPr>
              <w:pStyle w:val="List2"/>
              <w:rPr>
                <w:lang w:val="en-NZ"/>
              </w:rPr>
            </w:pPr>
            <w:r w:rsidRPr="00E37A64">
              <w:t>7.4.</w:t>
            </w:r>
            <w:r w:rsidRPr="00E37A64">
              <w:tab/>
              <w:t xml:space="preserve">Regular programmed </w:t>
            </w:r>
            <w:r w:rsidRPr="00E37A64">
              <w:rPr>
                <w:rStyle w:val="BoldandItalics"/>
              </w:rPr>
              <w:t>operator maintenance</w:t>
            </w:r>
            <w:r w:rsidRPr="00E37A64">
              <w:t xml:space="preserve"> tasks are carried out</w:t>
            </w:r>
          </w:p>
        </w:tc>
      </w:tr>
      <w:tr w:rsidTr="007B42F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
              <w:rPr>
                <w:lang w:val="en-NZ"/>
              </w:rPr>
            </w:pPr>
            <w:r w:rsidRPr="00E37A64">
              <w:t>8.</w:t>
            </w:r>
            <w:r w:rsidRPr="00E37A6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2"/>
            </w:pPr>
            <w:r w:rsidRPr="00E37A64">
              <w:t>8.1.</w:t>
            </w:r>
            <w:r w:rsidRPr="00E37A64">
              <w:tab/>
              <w:t>Work area is cleared and materials disposed of or r</w:t>
            </w:r>
            <w:r w:rsidRPr="00E37A64">
              <w:t xml:space="preserve">ecycled </w:t>
            </w:r>
          </w:p>
          <w:p w:rsidR="00000000" w:rsidRPr="00E37A64" w:rsidP="00E37A64">
            <w:pPr>
              <w:pStyle w:val="List2"/>
            </w:pPr>
            <w:r w:rsidRPr="00E37A64">
              <w:t>8.2.</w:t>
            </w:r>
            <w:r w:rsidRPr="00E37A64">
              <w:tab/>
              <w:t>Plant, tools and equipment are cleaned, checked, maintained and stored</w:t>
            </w:r>
          </w:p>
        </w:tc>
      </w:tr>
    </w:tbl>
    <w:p w:rsidR="00000000" w:rsidRPr="00E37A64" w:rsidP="00E37A64">
      <w:pPr>
        <w:pStyle w:val="BodyText"/>
      </w:pPr>
    </w:p>
    <w:p w:rsidR="00000000" w:rsidRPr="00E37A64" w:rsidP="00E37A64">
      <w:pPr>
        <w:pStyle w:val="AllowPageBreak"/>
      </w:pPr>
    </w:p>
    <w:p w:rsidR="00000000" w:rsidRPr="00E37A64" w:rsidP="00E37A64">
      <w:pPr>
        <w:pStyle w:val="Heading1"/>
      </w:pPr>
      <w:bookmarkStart w:id="9" w:name="O_129887"/>
      <w:bookmarkEnd w:id="9"/>
      <w:r w:rsidRPr="00E37A64">
        <w:t>Required Skills and Knowledge</w:t>
      </w:r>
    </w:p>
    <w:tbl>
      <w:tblPr>
        <w:tblW w:w="0" w:type="auto"/>
        <w:tblLayout w:type="fixed"/>
        <w:tblCellMar>
          <w:left w:w="62" w:type="dxa"/>
          <w:right w:w="62" w:type="dxa"/>
        </w:tblCellMar>
        <w:tblLook w:val="0000"/>
      </w:tblPr>
      <w:tblGrid>
        <w:gridCol w:w="8522"/>
      </w:tblGrid>
      <w:tr w:rsidTr="007B4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t>This section describes the skills and knowledge required for this unit.</w:t>
            </w:r>
          </w:p>
        </w:tc>
      </w:tr>
      <w:tr w:rsidTr="007B4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Required skills</w:t>
            </w:r>
          </w:p>
        </w:tc>
      </w:tr>
      <w:tr w:rsidTr="007B4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BodyText"/>
            </w:pPr>
            <w:r w:rsidRPr="00E37A64">
              <w:t>Specific skills are required to achieve the Performance Criteria of this unit, particularly for its application in the various circumstances in which this unit may be used. This includes the ability to carry out the following as required to conduct telesco</w:t>
            </w:r>
            <w:r w:rsidRPr="00E37A64">
              <w:t>pic materials handler operations:</w:t>
            </w:r>
          </w:p>
          <w:p w:rsidR="00000000" w:rsidRPr="00E37A64" w:rsidP="00E37A64">
            <w:pPr>
              <w:pStyle w:val="ListBullet"/>
            </w:pPr>
            <w:r w:rsidRPr="00E37A64">
              <w:t>apply legislative, organisation and site requirements and procedures for conducting telescopic materials handler operations</w:t>
            </w:r>
          </w:p>
          <w:p w:rsidR="00000000" w:rsidRPr="00E37A64" w:rsidP="00E37A64">
            <w:pPr>
              <w:pStyle w:val="ListBullet"/>
            </w:pPr>
            <w:r w:rsidRPr="00E37A64">
              <w:t>apply operational safety requirements</w:t>
            </w:r>
          </w:p>
          <w:p w:rsidR="00000000" w:rsidRPr="00E37A64" w:rsidP="00E37A64">
            <w:pPr>
              <w:pStyle w:val="ListBullet"/>
            </w:pPr>
            <w:r w:rsidRPr="00E37A64">
              <w:t>access interpret and apply technical information</w:t>
            </w:r>
          </w:p>
          <w:p w:rsidR="00000000" w:rsidRPr="00E37A64" w:rsidP="00E37A64">
            <w:pPr>
              <w:pStyle w:val="ListBullet"/>
            </w:pPr>
            <w:r w:rsidRPr="00E37A64">
              <w:t>calculate volume, weights</w:t>
            </w:r>
          </w:p>
          <w:p w:rsidR="00000000" w:rsidRPr="00E37A64" w:rsidP="00E37A64">
            <w:pPr>
              <w:pStyle w:val="ListBullet"/>
            </w:pPr>
            <w:r w:rsidRPr="00E37A64">
              <w:t>maintain equipment records</w:t>
            </w:r>
          </w:p>
          <w:p w:rsidR="00000000" w:rsidRPr="00E37A64" w:rsidP="00E37A64">
            <w:pPr>
              <w:pStyle w:val="ListBullet"/>
            </w:pPr>
            <w:r w:rsidRPr="00E37A64">
              <w:t>apply fault finding techniques</w:t>
            </w:r>
          </w:p>
          <w:p w:rsidR="00000000" w:rsidRPr="00E37A64" w:rsidP="00E37A64">
            <w:pPr>
              <w:pStyle w:val="ListBullet"/>
            </w:pPr>
            <w:r w:rsidRPr="00E37A64">
              <w:t>comply with environmental requirements</w:t>
            </w:r>
          </w:p>
          <w:p w:rsidR="00000000" w:rsidP="00E37A64">
            <w:pPr>
              <w:pStyle w:val="ListBullet"/>
              <w:rPr>
                <w:lang w:val="en-NZ"/>
              </w:rPr>
            </w:pPr>
            <w:r w:rsidRPr="00E37A64">
              <w:t>dispose of environmentally sensitive fluids and materials</w:t>
            </w:r>
          </w:p>
        </w:tc>
      </w:tr>
      <w:tr w:rsidTr="007B4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Required knowledge</w:t>
            </w:r>
          </w:p>
        </w:tc>
      </w:tr>
      <w:tr w:rsidTr="007B42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BodyText"/>
            </w:pPr>
            <w:r w:rsidRPr="00E37A64">
              <w:t>Specific knowledge is required to achieve the Performa</w:t>
            </w:r>
            <w:r w:rsidRPr="00E37A64">
              <w:t>nce Criteria of this unit, particularly for its application in the various circumstances in which this unit may be used. This includes knowledge of the following as required to conduct telescopic materials handler operations:</w:t>
            </w:r>
          </w:p>
          <w:p w:rsidR="00000000" w:rsidRPr="00E37A64" w:rsidP="00E37A64">
            <w:pPr>
              <w:pStyle w:val="ListBullet"/>
            </w:pPr>
            <w:r w:rsidRPr="00E37A64">
              <w:t xml:space="preserve">telescopic materials handler </w:t>
            </w:r>
            <w:r w:rsidRPr="00E37A64">
              <w:t>types, characteristics, technical capabilities and limitations</w:t>
            </w:r>
          </w:p>
          <w:p w:rsidR="00000000" w:rsidRPr="00E37A64" w:rsidP="00E37A64">
            <w:pPr>
              <w:pStyle w:val="ListBullet"/>
            </w:pPr>
            <w:r w:rsidRPr="00E37A64">
              <w:t>site and equipment safety requirements</w:t>
            </w:r>
          </w:p>
          <w:p w:rsidR="00000000" w:rsidRPr="00E37A64" w:rsidP="00E37A64">
            <w:pPr>
              <w:pStyle w:val="ListBullet"/>
            </w:pPr>
            <w:r w:rsidRPr="00E37A64">
              <w:t>techniques for calculating safe working loads</w:t>
            </w:r>
          </w:p>
          <w:p w:rsidR="00000000" w:rsidRPr="00E37A64" w:rsidP="00E37A64">
            <w:pPr>
              <w:pStyle w:val="ListBullet"/>
            </w:pPr>
            <w:r w:rsidRPr="00E37A64">
              <w:t>telescopic materials handler and attachment operating techniques related to essential tasks</w:t>
            </w:r>
          </w:p>
          <w:p w:rsidR="00000000" w:rsidRPr="00E37A64" w:rsidP="00E37A64">
            <w:pPr>
              <w:pStyle w:val="ListBullet"/>
            </w:pPr>
            <w:r w:rsidRPr="00E37A64">
              <w:t>processes for interpreting drawings and sketches</w:t>
            </w:r>
          </w:p>
          <w:p w:rsidR="00000000" w:rsidRPr="00E37A64" w:rsidP="00E37A64">
            <w:pPr>
              <w:pStyle w:val="ListBullet"/>
            </w:pPr>
            <w:r w:rsidRPr="00E37A64">
              <w:t>operational, maintenance and basic diagnostic procedures</w:t>
            </w:r>
          </w:p>
          <w:p w:rsidR="00000000" w:rsidRPr="00E37A64" w:rsidP="00E37A64">
            <w:pPr>
              <w:pStyle w:val="ListBullet"/>
            </w:pPr>
            <w:r w:rsidRPr="00E37A64">
              <w:t>site isolation and traffic control responsibilities and authorities</w:t>
            </w:r>
          </w:p>
          <w:p w:rsidR="00000000" w:rsidRPr="00E37A64" w:rsidP="00E37A64">
            <w:pPr>
              <w:pStyle w:val="ListBullet"/>
            </w:pPr>
            <w:r w:rsidRPr="00E37A64">
              <w:t>materials safety data sheet and materials handling methods</w:t>
            </w:r>
          </w:p>
          <w:p w:rsidR="00000000" w:rsidRPr="00E37A64" w:rsidP="00E37A64">
            <w:pPr>
              <w:pStyle w:val="ListBullet"/>
            </w:pPr>
            <w:r w:rsidRPr="00E37A64">
              <w:t>project quality require</w:t>
            </w:r>
            <w:r w:rsidRPr="00E37A64">
              <w:t>ments</w:t>
            </w:r>
          </w:p>
          <w:p w:rsidR="00000000" w:rsidRPr="00E37A64" w:rsidP="00E37A64">
            <w:pPr>
              <w:pStyle w:val="ListBullet"/>
            </w:pPr>
            <w:r w:rsidRPr="00E37A64">
              <w:t>methods of changing machine attachments</w:t>
            </w:r>
          </w:p>
          <w:p w:rsidR="00000000" w:rsidRPr="00E37A64" w:rsidP="00E37A64">
            <w:pPr>
              <w:pStyle w:val="ListBullet"/>
            </w:pPr>
            <w:r w:rsidRPr="00E37A64">
              <w:t>safe operating techniques in all terrain</w:t>
            </w:r>
          </w:p>
          <w:p w:rsidR="00000000" w:rsidRPr="00E37A64" w:rsidP="00E37A64">
            <w:pPr>
              <w:pStyle w:val="ListBullet"/>
            </w:pPr>
            <w:r w:rsidRPr="00E37A64">
              <w:t>basic earthworks calculations</w:t>
            </w:r>
          </w:p>
          <w:p w:rsidR="00000000" w:rsidRPr="00E37A64" w:rsidP="00E37A64">
            <w:pPr>
              <w:pStyle w:val="ListBullet"/>
            </w:pPr>
            <w:r w:rsidRPr="00E37A64">
              <w:t>levelling techniques</w:t>
            </w:r>
          </w:p>
          <w:p w:rsidR="00000000" w:rsidRPr="00E37A64" w:rsidP="00E37A64">
            <w:pPr>
              <w:pStyle w:val="ListBullet"/>
            </w:pPr>
            <w:r w:rsidRPr="00E37A64">
              <w:t>JSA's/safe work method statement</w:t>
            </w:r>
          </w:p>
        </w:tc>
      </w:tr>
    </w:tbl>
    <w:p w:rsidR="00000000" w:rsidRPr="00E37A64" w:rsidP="00E37A64">
      <w:pPr>
        <w:pStyle w:val="BodyText"/>
      </w:pPr>
    </w:p>
    <w:p w:rsidR="00000000" w:rsidRPr="00E37A64" w:rsidP="00E37A64">
      <w:pPr>
        <w:pStyle w:val="AllowPageBreak"/>
      </w:pPr>
    </w:p>
    <w:p w:rsidR="00000000" w:rsidRPr="00E37A64" w:rsidP="00E37A64">
      <w:pPr>
        <w:pStyle w:val="Heading1"/>
      </w:pPr>
      <w:bookmarkStart w:id="10" w:name="O_129888"/>
      <w:bookmarkEnd w:id="10"/>
      <w:r w:rsidRPr="00E37A64">
        <w:t>Evidence Guide</w:t>
      </w:r>
    </w:p>
    <w:tbl>
      <w:tblPr>
        <w:tblW w:w="0" w:type="auto"/>
        <w:tblLayout w:type="fixed"/>
        <w:tblCellMar>
          <w:left w:w="62" w:type="dxa"/>
          <w:right w:w="62" w:type="dxa"/>
        </w:tblCellMar>
        <w:tblLook w:val="0000"/>
      </w:tblPr>
      <w:tblGrid>
        <w:gridCol w:w="3448"/>
        <w:gridCol w:w="5074"/>
      </w:tblGrid>
      <w:tr w:rsidTr="007B42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t>The evidence guide provides advice on assessment an</w:t>
            </w:r>
            <w:r w:rsidRPr="00E37A64">
              <w:t>d must be read in conjunction with the performance criteria, required skills and knowledge, range statement and the Assessment Guidelines for the Training Package.</w:t>
            </w:r>
          </w:p>
        </w:tc>
      </w:tr>
      <w:tr w:rsidTr="007B42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p>
        </w:tc>
      </w:tr>
      <w:tr w:rsidTr="007B42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BodyText"/>
            </w:pPr>
            <w:r w:rsidRPr="00E37A64">
              <w:t>The evidence required to demonstrate competency in this unit must be relevant to worksite operations and satisfy all of the requirements of the performance criteri</w:t>
            </w:r>
            <w:r w:rsidRPr="00E37A64">
              <w:t>a, required skills and knowledge and the range statement of this unit and include evidence of the following:</w:t>
            </w:r>
          </w:p>
          <w:p w:rsidR="00000000" w:rsidRPr="00E37A64" w:rsidP="00E37A64">
            <w:pPr>
              <w:pStyle w:val="ListBullet"/>
            </w:pPr>
            <w:r w:rsidRPr="00E37A64">
              <w:t>knowledge of the requirements, procedures and instructions for conducting telescopic materials handler operations</w:t>
            </w:r>
          </w:p>
          <w:p w:rsidR="00000000" w:rsidRPr="00E37A64" w:rsidP="00E37A64">
            <w:pPr>
              <w:pStyle w:val="ListBullet"/>
            </w:pPr>
            <w:r w:rsidRPr="00E37A64">
              <w:t xml:space="preserve">implementation of requirements, </w:t>
            </w:r>
            <w:r w:rsidRPr="00E37A64">
              <w:t>procedures and techniques for the safe, effective and efficient conduct of telescopic materials handler operations</w:t>
            </w:r>
          </w:p>
          <w:p w:rsidR="00000000" w:rsidRPr="00E37A64" w:rsidP="00E37A64">
            <w:pPr>
              <w:pStyle w:val="ListBullet"/>
            </w:pPr>
            <w:r w:rsidRPr="00E37A64">
              <w:t>working with others to undertake and conduct telescopic materials handler operations that meets all of the required outcomes</w:t>
            </w:r>
          </w:p>
          <w:p w:rsidR="00000000" w:rsidP="00E37A64">
            <w:pPr>
              <w:pStyle w:val="ListBullet"/>
              <w:rPr>
                <w:lang w:val="en-NZ"/>
              </w:rPr>
            </w:pPr>
            <w:r w:rsidRPr="00E37A64">
              <w:t>consistent timely conduct of materials handler operations that safely, effectively and efficiently meets the required outcomes</w:t>
            </w:r>
          </w:p>
        </w:tc>
      </w:tr>
      <w:tr w:rsidTr="007B42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Bullet"/>
            </w:pPr>
            <w:r w:rsidRPr="00E37A64">
              <w:t>This unit must be assessed in the context of the work environment. Where perso</w:t>
            </w:r>
            <w:r w:rsidRPr="00E37A64">
              <w:t>nal safety or environmental damage are limiting factors, assessment may occur in a simulated environment provided it is realistic and sufficiently rigorous to cover all aspects of workplace performance, including task skills, task management skills, contin</w:t>
            </w:r>
            <w:r w:rsidRPr="00E37A64">
              <w:t>gency management skills and job role environment skills.</w:t>
            </w:r>
          </w:p>
          <w:p w:rsidR="00000000" w:rsidRPr="00E37A64" w:rsidP="00E37A64">
            <w:pPr>
              <w:pStyle w:val="ListBullet"/>
            </w:pPr>
            <w:r w:rsidRPr="00E37A64">
              <w:t xml:space="preserve">Assessment of this competency requires typical resources normally used in a resources and infrastructure sector environment. Selection and use of resources for particular worksites may differ due to </w:t>
            </w:r>
            <w:r w:rsidRPr="00E37A64">
              <w:t>the site circumstances.</w:t>
            </w:r>
          </w:p>
          <w:p w:rsidR="00000000" w:rsidRPr="00E37A64" w:rsidP="00E37A64">
            <w:pPr>
              <w:pStyle w:val="ListBullet"/>
            </w:pPr>
            <w:r w:rsidRPr="00E37A64">
              <w:t>The assessment environment should not disadvantage the participant. For example, language, literacy and numeracy demands of assessment should not be greater than those required on the job.</w:t>
            </w:r>
          </w:p>
          <w:p w:rsidR="00000000" w:rsidRPr="00E37A64" w:rsidP="00E37A64">
            <w:pPr>
              <w:pStyle w:val="ListBullet"/>
            </w:pPr>
            <w:r w:rsidRPr="00E37A64">
              <w:t>Customisation of assessment and delivery en</w:t>
            </w:r>
            <w:r w:rsidRPr="00E37A64">
              <w:t>vironment should sensitively accommodate cultural diversity.</w:t>
            </w:r>
          </w:p>
          <w:p w:rsidR="00000000" w:rsidRPr="00E37A64" w:rsidP="00E37A64">
            <w:pPr>
              <w:pStyle w:val="ListBullet"/>
            </w:pPr>
            <w:r w:rsidRPr="00E37A64">
              <w:t>Aboriginal people and other people from a non English speaking background may have second language issues.</w:t>
            </w:r>
          </w:p>
          <w:p w:rsidR="00000000" w:rsidP="00E37A64">
            <w:pPr>
              <w:pStyle w:val="ListBullet"/>
              <w:rPr>
                <w:lang w:val="en-NZ"/>
              </w:rPr>
            </w:pPr>
            <w:r w:rsidRPr="00E37A64">
              <w:t>Where applicable, physical resources should include equipment modified for people with d</w:t>
            </w:r>
            <w:r w:rsidRPr="00E37A64">
              <w:t>isabilities. Access must be provided to appropriate learning and/or assessment support when required.</w:t>
            </w:r>
          </w:p>
        </w:tc>
      </w:tr>
      <w:tr w:rsidTr="007B42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BodyText"/>
            </w:pPr>
            <w:r w:rsidRPr="00E37A64">
              <w:t>This unit may be assessed in a holistic way with other units of competency.  The assessment strategy for this unit must verify requi</w:t>
            </w:r>
            <w:r w:rsidRPr="00E37A64">
              <w:t xml:space="preserve">red knowledge and skill and practical application using more than one of the following assessment methods: </w:t>
            </w:r>
          </w:p>
          <w:p w:rsidR="00000000" w:rsidRPr="00E37A64" w:rsidP="00E37A64">
            <w:pPr>
              <w:pStyle w:val="ListBullet"/>
            </w:pPr>
            <w:r w:rsidRPr="00E37A64">
              <w:t>written and/or oral assessment of the candidate's required knowledge</w:t>
            </w:r>
          </w:p>
          <w:p w:rsidR="00000000" w:rsidRPr="00E37A64" w:rsidP="00E37A64">
            <w:pPr>
              <w:pStyle w:val="ListBullet"/>
            </w:pPr>
            <w:r w:rsidRPr="00E37A64">
              <w:t>observed, documented and/or first hand testimonial evidence of the candidate's</w:t>
            </w:r>
            <w:r w:rsidRPr="00E37A64">
              <w:t>:</w:t>
            </w:r>
          </w:p>
          <w:p w:rsidR="00000000" w:rsidRPr="00E37A64" w:rsidP="00E37A64">
            <w:pPr>
              <w:pStyle w:val="ListBullet2"/>
            </w:pPr>
            <w:r w:rsidRPr="00E37A64">
              <w:t>implementation of appropriate requirement, procedures and techniques for the safe, effective and efficient achievement of required outcomes</w:t>
            </w:r>
          </w:p>
          <w:p w:rsidR="00000000" w:rsidRPr="00E37A64" w:rsidP="00E37A64">
            <w:pPr>
              <w:pStyle w:val="ListBullet2"/>
            </w:pPr>
            <w:r w:rsidRPr="00E37A64">
              <w:t>consistent achievement of required outcomes</w:t>
            </w:r>
          </w:p>
          <w:p w:rsidR="00000000" w:rsidRPr="00E37A64" w:rsidP="00E37A64">
            <w:pPr>
              <w:pStyle w:val="ListBullet"/>
            </w:pPr>
            <w:r w:rsidRPr="00E37A64">
              <w:t>first hand testimonial evidence of the candidate's:</w:t>
            </w:r>
          </w:p>
          <w:p w:rsidR="00000000" w:rsidP="00E37A64">
            <w:pPr>
              <w:pStyle w:val="ListBullet2"/>
              <w:rPr>
                <w:lang w:val="en-NZ"/>
              </w:rPr>
            </w:pPr>
            <w:r w:rsidRPr="00E37A64">
              <w:t>working with others to undertake and complete the conduct of telescopic materials handler operations</w:t>
            </w:r>
          </w:p>
        </w:tc>
      </w:tr>
      <w:tr w:rsidTr="007B42F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BodyText"/>
            </w:pPr>
            <w:r w:rsidRPr="00E37A64">
              <w:t>Consult the SkillsDMC User Guide for further information on assessment including access and equity issues.</w:t>
            </w:r>
          </w:p>
        </w:tc>
      </w:tr>
    </w:tbl>
    <w:p w:rsidR="00000000" w:rsidRPr="00E37A64" w:rsidP="00E37A64">
      <w:pPr>
        <w:pStyle w:val="BodyText"/>
      </w:pPr>
    </w:p>
    <w:p w:rsidR="00000000" w:rsidRPr="00E37A64" w:rsidP="00E37A64">
      <w:pPr>
        <w:pStyle w:val="AllowPageBreak"/>
      </w:pPr>
    </w:p>
    <w:p w:rsidR="00000000" w:rsidRPr="00E37A64" w:rsidP="00E37A64">
      <w:pPr>
        <w:pStyle w:val="Heading1"/>
      </w:pPr>
      <w:bookmarkStart w:id="11" w:name="O_129889"/>
      <w:bookmarkEnd w:id="11"/>
      <w:r w:rsidRPr="00E37A64">
        <w:t>Range Statement</w:t>
      </w:r>
    </w:p>
    <w:tbl>
      <w:tblPr>
        <w:tblW w:w="0" w:type="auto"/>
        <w:tblLayout w:type="fixed"/>
        <w:tblCellMar>
          <w:left w:w="62" w:type="dxa"/>
          <w:right w:w="62" w:type="dxa"/>
        </w:tblCellMar>
        <w:tblLook w:val="0000"/>
      </w:tblPr>
      <w:tblGrid>
        <w:gridCol w:w="3431"/>
        <w:gridCol w:w="5091"/>
      </w:tblGrid>
      <w:tr w:rsidTr="007B42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t>The range statement relates to the unit of competency as a whole. It allows for different work environments and situations that may affect performance. Bold italicised wording, if used in the performance criteria, is detailed below.</w:t>
            </w:r>
            <w:r w:rsidRPr="00E37A64">
              <w:t xml:space="preserve"> Essential operating conditions that may be present with training and assessment (depending on the work situation, needs of the candidate, accessibility of the item, and local industry and regional contexts) may also be included.</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Compliance documentation</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Bullet"/>
            </w:pPr>
            <w:r w:rsidRPr="00E37A64">
              <w:t>legislative, organisation and site requirements and procedures</w:t>
            </w:r>
          </w:p>
          <w:p w:rsidR="00000000" w:rsidRPr="00E37A64" w:rsidP="00E37A64">
            <w:pPr>
              <w:pStyle w:val="ListBullet"/>
            </w:pPr>
            <w:r w:rsidRPr="00E37A64">
              <w:t>manufacturer's guidelines and specifications</w:t>
            </w:r>
          </w:p>
          <w:p w:rsidR="00000000" w:rsidRPr="00E37A64" w:rsidP="00E37A64">
            <w:pPr>
              <w:pStyle w:val="ListBullet"/>
            </w:pPr>
            <w:r w:rsidRPr="00E37A64">
              <w:t>Australian standards</w:t>
            </w:r>
          </w:p>
          <w:p w:rsidR="00000000" w:rsidRPr="00E37A64" w:rsidP="00E37A64">
            <w:pPr>
              <w:pStyle w:val="ListBullet"/>
            </w:pPr>
            <w:r w:rsidRPr="00E37A64">
              <w:t>environmental requirements including those outlined in organisational/project environmental management plan, waste management, water quality protection, noise, vibration, dust and clean-up management</w:t>
            </w:r>
          </w:p>
          <w:p w:rsidR="00000000" w:rsidRPr="00E37A64" w:rsidP="00E37A64">
            <w:pPr>
              <w:pStyle w:val="ListBullet"/>
            </w:pPr>
            <w:r w:rsidRPr="00E37A64">
              <w:t>quality requirements including dimensions, tolerances, s</w:t>
            </w:r>
            <w:r w:rsidRPr="00E37A64">
              <w:t>tandards of work and material standards as detailed in the project drawings, specifications and project documentation to meet client satisfaction</w:t>
            </w:r>
          </w:p>
          <w:p w:rsidR="00000000" w:rsidRPr="00E37A64" w:rsidP="00E37A64">
            <w:pPr>
              <w:pStyle w:val="ListBullet"/>
            </w:pPr>
            <w:r w:rsidRPr="00E37A64">
              <w:t>graphical instructions, signage, work schedules/plans/specifications, work bulletins, charts and hand drawings</w:t>
            </w:r>
            <w:r w:rsidRPr="00E37A64">
              <w:t>, memos, maps, materials safety data sheet (MSDS) and diagrams or sketches</w:t>
            </w:r>
          </w:p>
          <w:p w:rsidR="00000000" w:rsidRPr="00E37A64" w:rsidP="00E37A64">
            <w:pPr>
              <w:pStyle w:val="ListBullet"/>
            </w:pPr>
            <w:r w:rsidRPr="00E37A64">
              <w:t>safe work procedures related to the operation of telescopic materials handlers on construction sites</w:t>
            </w:r>
          </w:p>
          <w:p w:rsidR="00000000" w:rsidRPr="00E37A64" w:rsidP="00E37A64">
            <w:pPr>
              <w:pStyle w:val="ListBullet"/>
            </w:pPr>
            <w:r w:rsidRPr="00E37A64">
              <w:t>regulatory/legislative requirements pertaining to telescopic materials handler o</w:t>
            </w:r>
            <w:r w:rsidRPr="00E37A64">
              <w:t>perations and the environment</w:t>
            </w:r>
          </w:p>
          <w:p w:rsidR="00000000" w:rsidRPr="00E37A64" w:rsidP="00E37A64">
            <w:pPr>
              <w:pStyle w:val="ListBullet"/>
            </w:pPr>
            <w:r w:rsidRPr="00E37A64">
              <w:t>instructions issued by authorised organisational or external personnel</w:t>
            </w:r>
          </w:p>
          <w:p w:rsidR="00000000" w:rsidRPr="00E37A64" w:rsidP="00E37A64">
            <w:pPr>
              <w:pStyle w:val="ListBullet"/>
            </w:pPr>
            <w:r w:rsidRPr="00E37A64">
              <w:t>Employment and workplace relations legislation</w:t>
            </w:r>
          </w:p>
          <w:p w:rsidR="00000000" w:rsidP="00E37A64">
            <w:pPr>
              <w:pStyle w:val="ListBullet"/>
              <w:rPr>
                <w:lang w:val="en-NZ"/>
              </w:rPr>
            </w:pPr>
            <w:r w:rsidRPr="00E37A64">
              <w:t>Equal Employment Opportunity and Disability Discrimination legislation</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Safety requirements</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Bullet"/>
            </w:pPr>
            <w:r w:rsidRPr="00E37A64">
              <w:t>St</w:t>
            </w:r>
            <w:r w:rsidRPr="00E37A64">
              <w:t>ate or Territory legislation and regulations, organisational safety policies and procedures, and project safety plan. This may include protective clothing and equipment, use of tools and equipment, workplace environment and safety, handling of materials, u</w:t>
            </w:r>
            <w:r w:rsidRPr="00E37A64">
              <w:t>se of fire fighting equipment, use of First Aid equipment, hazard control and hazardous materials and substances</w:t>
            </w:r>
          </w:p>
          <w:p w:rsidR="00000000" w:rsidRPr="00E37A64" w:rsidP="00E37A64">
            <w:pPr>
              <w:pStyle w:val="ListBullet"/>
            </w:pPr>
            <w:r w:rsidRPr="00E37A64">
              <w:t xml:space="preserve">personal protective equipment, which is to include that prescribed under legislation, regulation and workplace policies and practices </w:t>
            </w:r>
          </w:p>
          <w:p w:rsidR="00000000" w:rsidRPr="00E37A64" w:rsidP="00E37A64">
            <w:pPr>
              <w:pStyle w:val="ListBullet"/>
            </w:pPr>
            <w:r w:rsidRPr="00E37A64">
              <w:t>safe ope</w:t>
            </w:r>
            <w:r w:rsidRPr="00E37A64">
              <w:t>rating procedures, which are to include but not be limited to recognising and preventing hazards associated with underground and overhead services, other machines, personnel, restricted access barriers, traffic control, working at heights, working in proxi</w:t>
            </w:r>
            <w:r w:rsidRPr="00E37A64">
              <w:t xml:space="preserve">mity to others, worksite visitors and the public </w:t>
            </w:r>
          </w:p>
          <w:p w:rsidR="00000000" w:rsidP="00E37A64">
            <w:pPr>
              <w:pStyle w:val="ListBullet"/>
              <w:rPr>
                <w:lang w:val="en-NZ"/>
              </w:rPr>
            </w:pPr>
            <w:r w:rsidRPr="00E37A64">
              <w:t>emergency procedures include but may not be limited to emergency shutdown and stopping, extinguishing fires, organisational First Aid requirements and evacuation</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Tools and equipment</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Bullet"/>
              <w:rPr>
                <w:lang w:val="en-NZ"/>
              </w:rPr>
            </w:pPr>
            <w:r w:rsidRPr="00E37A64">
              <w:t>tools and equipment are to include hand tools, lifting equipment including chains and slings and maintenance equipment relevant to the telescopic materials handler</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Attachments</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Bullet"/>
              <w:rPr>
                <w:lang w:val="en-NZ"/>
              </w:rPr>
            </w:pPr>
            <w:r w:rsidRPr="00E37A64">
              <w:t>various types of buckets, various types of material handling arms</w:t>
            </w:r>
            <w:r w:rsidRPr="00E37A64">
              <w:t xml:space="preserve"> (jibs), various types of forklift attachments and carriages and lifting hooks</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Hazards</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Bullet"/>
              <w:rPr>
                <w:lang w:val="en-NZ"/>
              </w:rPr>
            </w:pPr>
            <w:r w:rsidRPr="00E37A64">
              <w:t>but not be limited to uneven/unstable terrain, trees, fires, overhead and underground services, bridges, buildings, excavations, traffic, embankments, cut</w:t>
            </w:r>
            <w:r w:rsidRPr="00E37A64">
              <w:t>tings, structures and hazardous materials</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Telescopic materials handler</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Bullet"/>
            </w:pPr>
            <w:r w:rsidRPr="00E37A64">
              <w:t>(sometimes referred to as a 'telehandler') is a self-propelled wheeled machine with a hydraulically operated telescopic boom assembly. It is a versatile machine due to it</w:t>
            </w:r>
            <w:r w:rsidRPr="00E37A64">
              <w:t>s manoeuvring capabilities, reach height and the varying types of attachments that may be fitted generally via the integral quick coupler. On some equipment there may also be outriggers fitted</w:t>
            </w:r>
          </w:p>
          <w:p w:rsidR="00000000" w:rsidP="00E37A64">
            <w:pPr>
              <w:pStyle w:val="ListBullet"/>
              <w:rPr>
                <w:lang w:val="en-NZ"/>
              </w:rPr>
            </w:pPr>
            <w:r w:rsidRPr="00E37A64">
              <w:t>tasks are to include lifting and carrying materials and may inc</w:t>
            </w:r>
            <w:r w:rsidRPr="00E37A64">
              <w:t>lude forklift activities and working with front bucket attachments</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Communication</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Bullet"/>
            </w:pPr>
            <w:r w:rsidRPr="00E37A64">
              <w:t xml:space="preserve">communications are to include but not be limited to verbal instructions and fault </w:t>
            </w:r>
            <w:r w:rsidRPr="00E37A64">
              <w:t>reporting and may include two way radio, hand signals, mobile phone, site specific instructions, written instructions or instructions related to job/task</w:t>
            </w:r>
          </w:p>
          <w:p w:rsidR="00000000" w:rsidP="00E37A64">
            <w:pPr>
              <w:pStyle w:val="ListBullet"/>
              <w:rPr>
                <w:lang w:val="en-NZ"/>
              </w:rPr>
            </w:pPr>
            <w:r w:rsidRPr="00E37A64">
              <w:t>on site meeting processes may include notification/ scheduling (time, place, purpose), task discussion</w:t>
            </w:r>
            <w:r w:rsidRPr="00E37A64">
              <w:t>s and local coordination of procedural and operational issues</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Safe working load requirements</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Bullet"/>
              <w:rPr>
                <w:lang w:val="en-NZ"/>
              </w:rPr>
            </w:pPr>
            <w:r w:rsidRPr="00E37A64">
              <w:t>equipment load charts are provided for each attachment fitted to telescopic materials handlers. For each attachment utilised correct understanding a</w:t>
            </w:r>
            <w:r w:rsidRPr="00E37A64">
              <w:t>nd use of the applicable load chart is mandatory</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Safely parked</w:t>
            </w:r>
            <w:r w:rsidRPr="00E37A64">
              <w:t xml:space="preserve"> includes:</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ListBullet"/>
              <w:rPr>
                <w:lang w:val="en-NZ"/>
              </w:rPr>
            </w:pPr>
            <w:r w:rsidRPr="00E37A64">
              <w:t>ensuring access ways are clear, equipment/ machinery is away from overhangs and refuelling sites, safe distance from excavations, and secured from unauthorised access or movement</w:t>
            </w:r>
          </w:p>
        </w:tc>
      </w:tr>
      <w:tr w:rsidTr="007B42F8">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A64">
            <w:pPr>
              <w:pStyle w:val="BodyText"/>
              <w:rPr>
                <w:lang w:val="en-NZ"/>
              </w:rPr>
            </w:pPr>
            <w:r w:rsidRPr="00E37A64">
              <w:rPr>
                <w:rStyle w:val="SpecialBold"/>
              </w:rPr>
              <w:t>O</w:t>
            </w:r>
            <w:r w:rsidRPr="00E37A64">
              <w:rPr>
                <w:rStyle w:val="SpecialBold"/>
              </w:rPr>
              <w:t>perator maintenance</w:t>
            </w:r>
            <w:r w:rsidRPr="00E37A6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A64" w:rsidP="00E37A64">
            <w:pPr>
              <w:pStyle w:val="ListBullet"/>
            </w:pPr>
            <w:r w:rsidRPr="00E37A64">
              <w:t>cleaning, authorised servicing and the monitoring, recording and reporting of faults. It may also include the conduct of authorised minor replacements and the provision of assistance to maintenance personnel during mainten</w:t>
            </w:r>
            <w:r w:rsidRPr="00E37A64">
              <w:t>ance and repair activities</w:t>
            </w:r>
          </w:p>
        </w:tc>
      </w:tr>
    </w:tbl>
    <w:p w:rsidR="00000000" w:rsidRPr="00E37A64" w:rsidP="00E37A64">
      <w:pPr>
        <w:pStyle w:val="BodyText"/>
      </w:pPr>
    </w:p>
    <w:p w:rsidR="00000000" w:rsidRPr="00E37A64" w:rsidP="00E37A64">
      <w:pPr>
        <w:pStyle w:val="AllowPageBreak"/>
      </w:pPr>
    </w:p>
    <w:p w:rsidR="00000000" w:rsidRPr="00E37A64" w:rsidP="00E37A64">
      <w:pPr>
        <w:pStyle w:val="Heading1"/>
      </w:pPr>
      <w:bookmarkStart w:id="12" w:name="O_129890"/>
      <w:bookmarkEnd w:id="12"/>
      <w:r w:rsidRPr="00E37A64">
        <w:t>Unit Sector(s)</w:t>
      </w:r>
    </w:p>
    <w:p w:rsidR="00000000" w:rsidRPr="00E37A64" w:rsidP="00E37A64">
      <w:pPr>
        <w:pStyle w:val="BodyText"/>
      </w:pPr>
      <w:r w:rsidRPr="00E37A64">
        <w:t>Load Handling</w:t>
      </w:r>
    </w:p>
    <w:p w:rsidR="00000000" w:rsidRPr="00E37A64" w:rsidP="00E37A64">
      <w:pPr>
        <w:pStyle w:val="AllowPageBreak"/>
      </w:pPr>
    </w:p>
    <w:p w:rsidR="00000000" w:rsidRPr="00E37A64" w:rsidP="00E37A64">
      <w:pPr>
        <w:pStyle w:val="Heading1"/>
      </w:pPr>
      <w:bookmarkStart w:id="13" w:name="O_161435"/>
      <w:bookmarkEnd w:id="13"/>
      <w:r w:rsidRPr="00E37A64">
        <w:t>Competency field</w:t>
      </w:r>
    </w:p>
    <w:p w:rsidR="00000000" w:rsidRPr="00E37A64" w:rsidP="00E37A64">
      <w:pPr>
        <w:pStyle w:val="BodyText"/>
      </w:pPr>
      <w:r w:rsidRPr="00E37A64">
        <w:t>Refer to Unit Sector(s).</w:t>
      </w:r>
    </w:p>
    <w:p w:rsidR="00000000" w:rsidRPr="00E37A64" w:rsidP="00E37A64">
      <w:pPr>
        <w:pStyle w:val="AllowPageBreak"/>
      </w:pPr>
    </w:p>
    <w:p w:rsidR="00000000" w:rsidRPr="00E37A64" w:rsidP="00E37A64">
      <w:pPr>
        <w:pStyle w:val="Heading1"/>
      </w:pPr>
      <w:bookmarkStart w:id="14" w:name="O_161434"/>
      <w:bookmarkEnd w:id="14"/>
      <w:r w:rsidRPr="00E37A64">
        <w:t>Co-requisite units</w:t>
      </w:r>
    </w:p>
    <w:p w:rsidR="00000000" w:rsidRPr="00E37A64" w:rsidP="00E37A64">
      <w:pPr>
        <w:pStyle w:val="BodyText"/>
      </w:pPr>
      <w:r w:rsidRPr="00E37A64">
        <w:t>Not applicable.</w:t>
      </w:r>
    </w:p>
    <w:p w:rsidR="00000000" w:rsidRPr="00E37A64" w:rsidP="00E37A64"/>
    <w:sectPr w:rsidSect="00E37A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2F8" w:rsidP="007B4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F8" w:rsidP="00E37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B42F8" w:rsidP="00E37A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B42F8" w:rsidP="00E37A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2F8" w:rsidP="007B42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2F8" w:rsidP="00E37A64">
    <w:pPr>
      <w:pStyle w:val="Header"/>
      <w:framePr w:wrap="around"/>
    </w:pPr>
    <w:r>
      <w:fldChar w:fldCharType="begin"/>
    </w:r>
    <w:r>
      <w:instrText xml:space="preserve"> TITLE   \* MERGEFORMAT </w:instrText>
    </w:r>
    <w:r>
      <w:fldChar w:fldCharType="separate"/>
    </w:r>
    <w:r>
      <w:t>RIIHAN309A Conduct telescopic materials handler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42F8" w:rsidP="00E37A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A05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E5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9C2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A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7A64"/>
    <w:pPr>
      <w:spacing w:before="360" w:after="60"/>
      <w:outlineLvl w:val="0"/>
    </w:pPr>
    <w:rPr>
      <w:sz w:val="32"/>
    </w:rPr>
  </w:style>
  <w:style w:type="paragraph" w:styleId="Heading2">
    <w:name w:val="heading 2"/>
    <w:basedOn w:val="HeadingBase"/>
    <w:next w:val="BodyText"/>
    <w:link w:val="Heading2Char"/>
    <w:qFormat/>
    <w:rsid w:val="00E37A64"/>
    <w:pPr>
      <w:keepLines/>
      <w:spacing w:before="240" w:after="120"/>
      <w:outlineLvl w:val="1"/>
    </w:pPr>
    <w:rPr>
      <w:sz w:val="28"/>
      <w:szCs w:val="40"/>
    </w:rPr>
  </w:style>
  <w:style w:type="paragraph" w:styleId="Heading3">
    <w:name w:val="heading 3"/>
    <w:basedOn w:val="HeadingBase"/>
    <w:next w:val="BodyText"/>
    <w:link w:val="Heading3Char"/>
    <w:qFormat/>
    <w:rsid w:val="00E37A64"/>
    <w:pPr>
      <w:spacing w:before="180" w:after="120"/>
      <w:outlineLvl w:val="2"/>
    </w:pPr>
    <w:rPr>
      <w:spacing w:val="-10"/>
      <w:kern w:val="32"/>
    </w:rPr>
  </w:style>
  <w:style w:type="paragraph" w:styleId="Heading4">
    <w:name w:val="heading 4"/>
    <w:basedOn w:val="HeadingBase"/>
    <w:next w:val="BodyText"/>
    <w:link w:val="Heading4Char"/>
    <w:qFormat/>
    <w:rsid w:val="00E37A64"/>
    <w:pPr>
      <w:spacing w:before="160" w:after="120"/>
      <w:outlineLvl w:val="3"/>
    </w:pPr>
    <w:rPr>
      <w:sz w:val="22"/>
    </w:rPr>
  </w:style>
  <w:style w:type="paragraph" w:styleId="Heading5">
    <w:name w:val="heading 5"/>
    <w:basedOn w:val="HeadingBase"/>
    <w:next w:val="Normal"/>
    <w:link w:val="Heading5Char"/>
    <w:qFormat/>
    <w:rsid w:val="00E37A64"/>
    <w:pPr>
      <w:spacing w:before="80"/>
      <w:outlineLvl w:val="4"/>
    </w:pPr>
    <w:rPr>
      <w:color w:val="918585"/>
      <w:sz w:val="20"/>
    </w:rPr>
  </w:style>
  <w:style w:type="paragraph" w:styleId="Heading6">
    <w:name w:val="heading 6"/>
    <w:basedOn w:val="HeadingBase"/>
    <w:next w:val="Normal"/>
    <w:link w:val="Heading6Char"/>
    <w:qFormat/>
    <w:rsid w:val="00E37A64"/>
    <w:pPr>
      <w:spacing w:before="60"/>
      <w:outlineLvl w:val="5"/>
    </w:pPr>
    <w:rPr>
      <w:color w:val="918585"/>
      <w:sz w:val="20"/>
    </w:rPr>
  </w:style>
  <w:style w:type="paragraph" w:styleId="Heading7">
    <w:name w:val="heading 7"/>
    <w:basedOn w:val="Normal"/>
    <w:next w:val="Normal"/>
    <w:link w:val="Heading7Char"/>
    <w:qFormat/>
    <w:rsid w:val="00E37A64"/>
    <w:pPr>
      <w:ind w:left="720"/>
      <w:outlineLvl w:val="6"/>
    </w:pPr>
    <w:rPr>
      <w:i/>
    </w:rPr>
  </w:style>
  <w:style w:type="paragraph" w:styleId="Heading8">
    <w:name w:val="heading 8"/>
    <w:basedOn w:val="Normal"/>
    <w:next w:val="Normal"/>
    <w:link w:val="Heading8Char"/>
    <w:qFormat/>
    <w:rsid w:val="00E37A64"/>
    <w:pPr>
      <w:ind w:left="720"/>
      <w:outlineLvl w:val="7"/>
    </w:pPr>
    <w:rPr>
      <w:i/>
    </w:rPr>
  </w:style>
  <w:style w:type="paragraph" w:styleId="Heading9">
    <w:name w:val="heading 9"/>
    <w:basedOn w:val="Normal"/>
    <w:next w:val="Normal"/>
    <w:link w:val="Heading9Char"/>
    <w:qFormat/>
    <w:rsid w:val="00E37A64"/>
    <w:pPr>
      <w:ind w:left="720"/>
      <w:outlineLvl w:val="8"/>
    </w:pPr>
    <w:rPr>
      <w:i/>
    </w:rPr>
  </w:style>
  <w:style w:type="character" w:default="1" w:styleId="DefaultParagraphFont">
    <w:name w:val="Default Paragraph Font"/>
    <w:uiPriority w:val="1"/>
    <w:unhideWhenUsed/>
    <w:rsid w:val="00E37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A64"/>
  </w:style>
  <w:style w:type="character" w:customStyle="1" w:styleId="Heading1Char">
    <w:name w:val="Heading 1 Char"/>
    <w:basedOn w:val="DefaultParagraphFont"/>
    <w:link w:val="Heading1"/>
    <w:rsid w:val="00E37A64"/>
    <w:rPr>
      <w:rFonts w:ascii="Times New Roman" w:eastAsia="Times New Roman" w:hAnsi="Times New Roman" w:cs="Times New Roman"/>
      <w:b/>
      <w:sz w:val="32"/>
      <w:szCs w:val="20"/>
      <w:lang w:eastAsia="en-US"/>
    </w:rPr>
  </w:style>
  <w:style w:type="paragraph" w:styleId="BodyText">
    <w:name w:val="Body Text"/>
    <w:basedOn w:val="Normal"/>
    <w:link w:val="BodyTextChar"/>
    <w:rsid w:val="00E37A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A64"/>
    <w:rPr>
      <w:rFonts w:ascii="Times New Roman" w:eastAsia="Times New Roman" w:hAnsi="Times New Roman" w:cs="Times New Roman"/>
      <w:sz w:val="24"/>
      <w:lang w:val="en-US" w:eastAsia="en-US"/>
    </w:rPr>
  </w:style>
  <w:style w:type="paragraph" w:styleId="Footer">
    <w:name w:val="footer"/>
    <w:basedOn w:val="Normal"/>
    <w:link w:val="FooterChar"/>
    <w:rsid w:val="00E37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A64"/>
    <w:rPr>
      <w:rFonts w:ascii="Times New Roman" w:eastAsia="Times New Roman" w:hAnsi="Times New Roman" w:cs="Times New Roman"/>
      <w:sz w:val="16"/>
      <w:lang w:val="en-US" w:eastAsia="en-US"/>
    </w:rPr>
  </w:style>
  <w:style w:type="paragraph" w:styleId="List">
    <w:name w:val="List"/>
    <w:basedOn w:val="BodyText"/>
    <w:next w:val="BodyText"/>
    <w:rsid w:val="00E37A64"/>
    <w:pPr>
      <w:tabs>
        <w:tab w:val="left" w:pos="340"/>
      </w:tabs>
      <w:spacing w:before="60" w:after="60"/>
      <w:ind w:left="340" w:hanging="340"/>
    </w:pPr>
  </w:style>
  <w:style w:type="paragraph" w:styleId="ListBullet">
    <w:name w:val="List Bullet"/>
    <w:basedOn w:val="List"/>
    <w:rsid w:val="00E37A64"/>
    <w:pPr>
      <w:numPr>
        <w:numId w:val="13"/>
      </w:numPr>
      <w:tabs>
        <w:tab w:val="clear" w:pos="340"/>
      </w:tabs>
      <w:spacing w:before="40" w:after="40"/>
    </w:pPr>
  </w:style>
  <w:style w:type="character" w:customStyle="1" w:styleId="SpecialBold">
    <w:name w:val="Special Bold"/>
    <w:basedOn w:val="DefaultParagraphFont"/>
    <w:rsid w:val="00E37A64"/>
    <w:rPr>
      <w:b/>
      <w:spacing w:val="0"/>
    </w:rPr>
  </w:style>
  <w:style w:type="paragraph" w:styleId="ListBullet2">
    <w:name w:val="List Bullet 2"/>
    <w:basedOn w:val="List2"/>
    <w:rsid w:val="00E37A64"/>
    <w:pPr>
      <w:numPr>
        <w:numId w:val="14"/>
      </w:numPr>
      <w:tabs>
        <w:tab w:val="clear" w:pos="680"/>
      </w:tabs>
    </w:pPr>
  </w:style>
  <w:style w:type="paragraph" w:styleId="Header">
    <w:name w:val="header"/>
    <w:basedOn w:val="Normal"/>
    <w:link w:val="HeaderChar"/>
    <w:rsid w:val="00E37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A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7A64"/>
    <w:pPr>
      <w:spacing w:before="240" w:after="120"/>
      <w:outlineLvl w:val="0"/>
    </w:pPr>
    <w:rPr>
      <w:rFonts w:ascii="Times New Roman" w:hAnsi="Times New Roman"/>
      <w:b/>
      <w:sz w:val="28"/>
    </w:rPr>
  </w:style>
  <w:style w:type="paragraph" w:customStyle="1" w:styleId="AllowPageBreak">
    <w:name w:val="AllowPageBreak"/>
    <w:rsid w:val="00E37A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7A64"/>
    <w:pPr>
      <w:tabs>
        <w:tab w:val="left" w:pos="680"/>
      </w:tabs>
      <w:spacing w:before="60" w:after="60"/>
      <w:ind w:left="680" w:hanging="340"/>
    </w:pPr>
  </w:style>
  <w:style w:type="character" w:customStyle="1" w:styleId="BoldandItalics">
    <w:name w:val="Bold and Italics"/>
    <w:qFormat/>
    <w:rsid w:val="00E37A64"/>
    <w:rPr>
      <w:b/>
      <w:i/>
      <w:u w:val="none"/>
    </w:rPr>
  </w:style>
  <w:style w:type="character" w:customStyle="1" w:styleId="Heading2Char">
    <w:name w:val="Heading 2 Char"/>
    <w:basedOn w:val="DefaultParagraphFont"/>
    <w:link w:val="Heading2"/>
    <w:rsid w:val="00E37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A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7A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7A64"/>
    <w:rPr>
      <w:rFonts w:ascii="Courier New" w:eastAsia="Times New Roman" w:hAnsi="Courier New" w:cs="Times New Roman"/>
      <w:i/>
      <w:szCs w:val="20"/>
      <w:lang w:val="en-US" w:eastAsia="en-US"/>
    </w:rPr>
  </w:style>
  <w:style w:type="paragraph" w:customStyle="1" w:styleId="HeadingBase">
    <w:name w:val="Heading Base"/>
    <w:rsid w:val="00E37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A64"/>
    <w:pPr>
      <w:tabs>
        <w:tab w:val="right" w:leader="dot" w:pos="9072"/>
      </w:tabs>
      <w:ind w:left="567"/>
    </w:pPr>
    <w:rPr>
      <w:szCs w:val="22"/>
    </w:rPr>
  </w:style>
  <w:style w:type="paragraph" w:customStyle="1" w:styleId="TOCBase">
    <w:name w:val="TOC Base"/>
    <w:rsid w:val="00E37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A64"/>
    <w:pPr>
      <w:tabs>
        <w:tab w:val="right" w:leader="dot" w:pos="9072"/>
      </w:tabs>
      <w:spacing w:before="40" w:after="40"/>
      <w:ind w:left="284"/>
    </w:pPr>
    <w:rPr>
      <w:rFonts w:ascii="Times New Roman" w:hAnsi="Times New Roman"/>
    </w:rPr>
  </w:style>
  <w:style w:type="paragraph" w:styleId="TOC1">
    <w:name w:val="toc 1"/>
    <w:basedOn w:val="TOCBase"/>
    <w:next w:val="Normal"/>
    <w:rsid w:val="00E37A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A64"/>
    <w:pPr>
      <w:spacing w:before="5040"/>
      <w:jc w:val="center"/>
    </w:pPr>
    <w:rPr>
      <w:sz w:val="48"/>
      <w:szCs w:val="72"/>
      <w:lang w:val="en-US"/>
    </w:rPr>
  </w:style>
  <w:style w:type="character" w:customStyle="1" w:styleId="TitleChar">
    <w:name w:val="Title Char"/>
    <w:basedOn w:val="DefaultParagraphFont"/>
    <w:link w:val="Title"/>
    <w:rsid w:val="00E37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A64"/>
    <w:pPr>
      <w:tabs>
        <w:tab w:val="left" w:pos="3600"/>
        <w:tab w:val="left" w:pos="3958"/>
      </w:tabs>
    </w:pPr>
  </w:style>
  <w:style w:type="paragraph" w:customStyle="1" w:styleId="Note">
    <w:name w:val="Note"/>
    <w:basedOn w:val="BodyText"/>
    <w:rsid w:val="00E37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A64"/>
    <w:pPr>
      <w:framePr w:wrap="auto" w:hAnchor="text" w:y="6049"/>
    </w:pPr>
    <w:rPr>
      <w:color w:val="000000"/>
      <w:sz w:val="40"/>
    </w:rPr>
  </w:style>
  <w:style w:type="paragraph" w:customStyle="1" w:styleId="TOCTitle">
    <w:name w:val="TOCTitle"/>
    <w:basedOn w:val="Heading1"/>
    <w:rsid w:val="00E37A64"/>
    <w:pPr>
      <w:spacing w:after="240"/>
      <w:jc w:val="center"/>
      <w:outlineLvl w:val="9"/>
    </w:pPr>
    <w:rPr>
      <w:caps/>
    </w:rPr>
  </w:style>
  <w:style w:type="paragraph" w:customStyle="1" w:styleId="Version">
    <w:name w:val="Version"/>
    <w:rsid w:val="00E37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A64"/>
    <w:pPr>
      <w:keepNext w:val="0"/>
      <w:tabs>
        <w:tab w:val="right" w:pos="4176"/>
      </w:tabs>
      <w:ind w:left="198" w:hanging="198"/>
    </w:pPr>
    <w:rPr>
      <w:rFonts w:ascii="Garamond" w:hAnsi="Garamond"/>
    </w:rPr>
  </w:style>
  <w:style w:type="paragraph" w:styleId="IndexHeading">
    <w:name w:val="index heading"/>
    <w:basedOn w:val="Normal"/>
    <w:next w:val="Index1"/>
    <w:semiHidden/>
    <w:rsid w:val="00E37A64"/>
    <w:pPr>
      <w:spacing w:before="120" w:after="120"/>
    </w:pPr>
    <w:rPr>
      <w:rFonts w:ascii="Arial" w:hAnsi="Arial"/>
      <w:b/>
      <w:color w:val="918585"/>
      <w:sz w:val="24"/>
    </w:rPr>
  </w:style>
  <w:style w:type="paragraph" w:customStyle="1" w:styleId="Chapter">
    <w:name w:val="Chapter"/>
    <w:basedOn w:val="Normal"/>
    <w:rsid w:val="00E37A64"/>
    <w:pPr>
      <w:spacing w:before="240"/>
    </w:pPr>
    <w:rPr>
      <w:rFonts w:ascii="Times New Roman" w:hAnsi="Times New Roman"/>
      <w:smallCaps/>
      <w:spacing w:val="80"/>
      <w:sz w:val="28"/>
    </w:rPr>
  </w:style>
  <w:style w:type="paragraph" w:customStyle="1" w:styleId="InChapter">
    <w:name w:val="InChapter"/>
    <w:basedOn w:val="Heading3"/>
    <w:rsid w:val="00E37A64"/>
    <w:pPr>
      <w:spacing w:after="240"/>
      <w:outlineLvl w:val="9"/>
    </w:pPr>
    <w:rPr>
      <w:noProof/>
    </w:rPr>
  </w:style>
  <w:style w:type="paragraph" w:styleId="Index2">
    <w:name w:val="index 2"/>
    <w:basedOn w:val="Normal"/>
    <w:next w:val="Normal"/>
    <w:semiHidden/>
    <w:rsid w:val="00E37A64"/>
    <w:pPr>
      <w:tabs>
        <w:tab w:val="right" w:pos="4176"/>
      </w:tabs>
      <w:ind w:left="568" w:hanging="284"/>
    </w:pPr>
    <w:rPr>
      <w:rFonts w:ascii="Garamond" w:hAnsi="Garamond"/>
    </w:rPr>
  </w:style>
  <w:style w:type="paragraph" w:customStyle="1" w:styleId="Byline">
    <w:name w:val="Byline"/>
    <w:rsid w:val="00E37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A64"/>
    <w:pPr>
      <w:tabs>
        <w:tab w:val="clear" w:pos="3600"/>
        <w:tab w:val="clear" w:pos="3958"/>
      </w:tabs>
      <w:jc w:val="right"/>
    </w:pPr>
  </w:style>
  <w:style w:type="character" w:styleId="Emphasis">
    <w:name w:val="Emphasis"/>
    <w:basedOn w:val="DefaultParagraphFont"/>
    <w:qFormat/>
    <w:rsid w:val="00E37A64"/>
    <w:rPr>
      <w:i/>
    </w:rPr>
  </w:style>
  <w:style w:type="paragraph" w:styleId="Caption">
    <w:name w:val="caption"/>
    <w:basedOn w:val="BodyText"/>
    <w:next w:val="Normal"/>
    <w:qFormat/>
    <w:rsid w:val="00E37A64"/>
    <w:pPr>
      <w:framePr w:w="2268" w:hSpace="181" w:vSpace="181" w:wrap="around" w:vAnchor="text" w:hAnchor="page" w:x="1135" w:y="285" w:anchorLock="1"/>
    </w:pPr>
    <w:rPr>
      <w:i/>
    </w:rPr>
  </w:style>
  <w:style w:type="paragraph" w:customStyle="1" w:styleId="MiniTOCTitle">
    <w:name w:val="MiniTOCTitle"/>
    <w:basedOn w:val="Heading4"/>
    <w:rsid w:val="00E37A64"/>
    <w:pPr>
      <w:spacing w:before="240"/>
      <w:outlineLvl w:val="9"/>
    </w:pPr>
    <w:rPr>
      <w:noProof/>
      <w:sz w:val="24"/>
    </w:rPr>
  </w:style>
  <w:style w:type="paragraph" w:customStyle="1" w:styleId="MiniTOCItem">
    <w:name w:val="MiniTOCItem"/>
    <w:basedOn w:val="ListBullet"/>
    <w:rsid w:val="00E37A64"/>
    <w:pPr>
      <w:numPr>
        <w:numId w:val="0"/>
      </w:numPr>
      <w:tabs>
        <w:tab w:val="right" w:leader="dot" w:pos="6521"/>
      </w:tabs>
      <w:spacing w:before="0" w:after="0"/>
    </w:pPr>
  </w:style>
  <w:style w:type="paragraph" w:customStyle="1" w:styleId="TOFTitle">
    <w:name w:val="TOFTitle"/>
    <w:basedOn w:val="TOCTitle"/>
    <w:rsid w:val="00E37A64"/>
  </w:style>
  <w:style w:type="paragraph" w:styleId="TableofFigures">
    <w:name w:val="table of figures"/>
    <w:basedOn w:val="Normal"/>
    <w:next w:val="Normal"/>
    <w:semiHidden/>
    <w:rsid w:val="00E37A64"/>
    <w:pPr>
      <w:tabs>
        <w:tab w:val="right" w:leader="dot" w:pos="9072"/>
      </w:tabs>
      <w:ind w:left="970" w:hanging="403"/>
    </w:pPr>
    <w:rPr>
      <w:rFonts w:ascii="Times New Roman" w:hAnsi="Times New Roman"/>
      <w:b/>
    </w:rPr>
  </w:style>
  <w:style w:type="paragraph" w:styleId="ListNumber">
    <w:name w:val="List Number"/>
    <w:basedOn w:val="List"/>
    <w:rsid w:val="00E37A64"/>
    <w:pPr>
      <w:numPr>
        <w:numId w:val="11"/>
      </w:numPr>
    </w:pPr>
  </w:style>
  <w:style w:type="character" w:customStyle="1" w:styleId="WingdingSymbols">
    <w:name w:val="Wingding Symbols"/>
    <w:rsid w:val="00E37A64"/>
    <w:rPr>
      <w:rFonts w:ascii="Wingdings" w:hAnsi="Wingdings"/>
    </w:rPr>
  </w:style>
  <w:style w:type="paragraph" w:customStyle="1" w:styleId="TableHeading">
    <w:name w:val="Table Heading"/>
    <w:basedOn w:val="HeadingBase"/>
    <w:rsid w:val="00E37A64"/>
    <w:pPr>
      <w:keepLines/>
      <w:pBdr>
        <w:bottom w:val="single" w:sz="6" w:space="1" w:color="918585"/>
      </w:pBdr>
      <w:spacing w:before="240"/>
    </w:pPr>
  </w:style>
  <w:style w:type="character" w:customStyle="1" w:styleId="HotSpot">
    <w:name w:val="HotSpot"/>
    <w:rsid w:val="00E37A64"/>
    <w:rPr>
      <w:color w:val="0033CC"/>
      <w:u w:val="none"/>
    </w:rPr>
  </w:style>
  <w:style w:type="paragraph" w:customStyle="1" w:styleId="BodyTextRight">
    <w:name w:val="Body Text Right"/>
    <w:basedOn w:val="BodyText"/>
    <w:rsid w:val="00E37A64"/>
    <w:pPr>
      <w:spacing w:before="0" w:after="0"/>
      <w:jc w:val="right"/>
    </w:pPr>
  </w:style>
  <w:style w:type="paragraph" w:styleId="Index3">
    <w:name w:val="index 3"/>
    <w:basedOn w:val="ListNumber2"/>
    <w:next w:val="Normal"/>
    <w:semiHidden/>
    <w:rsid w:val="00E37A64"/>
    <w:pPr>
      <w:numPr>
        <w:numId w:val="0"/>
      </w:numPr>
      <w:tabs>
        <w:tab w:val="right" w:leader="dot" w:pos="4176"/>
      </w:tabs>
    </w:pPr>
  </w:style>
  <w:style w:type="paragraph" w:styleId="ListNumber2">
    <w:name w:val="List Number 2"/>
    <w:basedOn w:val="List2"/>
    <w:rsid w:val="00E37A64"/>
    <w:pPr>
      <w:numPr>
        <w:numId w:val="10"/>
      </w:numPr>
      <w:tabs>
        <w:tab w:val="clear" w:pos="1060"/>
      </w:tabs>
    </w:pPr>
  </w:style>
  <w:style w:type="paragraph" w:customStyle="1" w:styleId="MarginNote">
    <w:name w:val="Margin Note"/>
    <w:basedOn w:val="BodyText"/>
    <w:rsid w:val="00E37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A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7A64"/>
    <w:rPr>
      <w:sz w:val="32"/>
    </w:rPr>
  </w:style>
  <w:style w:type="paragraph" w:customStyle="1" w:styleId="HeadingProcedure">
    <w:name w:val="Heading Procedure"/>
    <w:basedOn w:val="HeadingBase"/>
    <w:next w:val="Normal"/>
    <w:rsid w:val="00E37A64"/>
    <w:pPr>
      <w:tabs>
        <w:tab w:val="left" w:pos="0"/>
      </w:tabs>
      <w:spacing w:before="120" w:after="60"/>
    </w:pPr>
    <w:rPr>
      <w:i/>
      <w:color w:val="918585"/>
      <w:sz w:val="22"/>
    </w:rPr>
  </w:style>
  <w:style w:type="paragraph" w:customStyle="1" w:styleId="TableBodyText">
    <w:name w:val="Table Body Text"/>
    <w:basedOn w:val="BodyText"/>
    <w:rsid w:val="00E37A64"/>
    <w:pPr>
      <w:spacing w:before="60" w:after="60"/>
    </w:pPr>
  </w:style>
  <w:style w:type="paragraph" w:styleId="ListContinue">
    <w:name w:val="List Continue"/>
    <w:basedOn w:val="List"/>
    <w:rsid w:val="00E37A64"/>
    <w:pPr>
      <w:ind w:firstLine="0"/>
    </w:pPr>
  </w:style>
  <w:style w:type="paragraph" w:customStyle="1" w:styleId="ListNote">
    <w:name w:val="List Note"/>
    <w:basedOn w:val="List"/>
    <w:rsid w:val="00E37A64"/>
    <w:pPr>
      <w:pBdr>
        <w:top w:val="single" w:sz="6" w:space="2" w:color="918585"/>
        <w:bottom w:val="single" w:sz="6" w:space="2" w:color="918585"/>
      </w:pBdr>
      <w:tabs>
        <w:tab w:val="left" w:pos="1021"/>
      </w:tabs>
      <w:ind w:firstLine="0"/>
    </w:pPr>
  </w:style>
  <w:style w:type="paragraph" w:customStyle="1" w:styleId="Warning">
    <w:name w:val="Warning"/>
    <w:basedOn w:val="BodyText"/>
    <w:rsid w:val="00E37A64"/>
    <w:pPr>
      <w:shd w:val="clear" w:color="auto" w:fill="D9D9D9"/>
      <w:tabs>
        <w:tab w:val="left" w:pos="992"/>
      </w:tabs>
      <w:ind w:left="119" w:right="119"/>
    </w:pPr>
    <w:rPr>
      <w:sz w:val="20"/>
    </w:rPr>
  </w:style>
  <w:style w:type="paragraph" w:customStyle="1" w:styleId="MarginIcons">
    <w:name w:val="Margin Icons"/>
    <w:basedOn w:val="BodyText"/>
    <w:rsid w:val="00E37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A64"/>
    <w:rPr>
      <w:rFonts w:ascii="Courier New" w:hAnsi="Courier New"/>
    </w:rPr>
  </w:style>
  <w:style w:type="paragraph" w:customStyle="1" w:styleId="NoteBullet">
    <w:name w:val="Note Bullet"/>
    <w:basedOn w:val="Note"/>
    <w:rsid w:val="00E37A64"/>
    <w:pPr>
      <w:tabs>
        <w:tab w:val="clear" w:pos="680"/>
      </w:tabs>
      <w:spacing w:before="60" w:after="60"/>
    </w:pPr>
  </w:style>
  <w:style w:type="paragraph" w:customStyle="1" w:styleId="SubHeading2">
    <w:name w:val="SubHeading2"/>
    <w:basedOn w:val="HeadingBase"/>
    <w:rsid w:val="00E37A64"/>
    <w:pPr>
      <w:spacing w:before="240" w:after="60"/>
    </w:pPr>
    <w:rPr>
      <w:sz w:val="20"/>
    </w:rPr>
  </w:style>
  <w:style w:type="paragraph" w:customStyle="1" w:styleId="SubHeading1">
    <w:name w:val="SubHeading1"/>
    <w:basedOn w:val="HeadingBase"/>
    <w:rsid w:val="00E37A64"/>
    <w:pPr>
      <w:spacing w:before="240" w:after="60"/>
    </w:pPr>
    <w:rPr>
      <w:color w:val="918585"/>
      <w:sz w:val="22"/>
    </w:rPr>
  </w:style>
  <w:style w:type="paragraph" w:customStyle="1" w:styleId="SideHeading">
    <w:name w:val="Side Heading"/>
    <w:basedOn w:val="HeadingBase"/>
    <w:rsid w:val="00E37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A64"/>
    <w:pPr>
      <w:numPr>
        <w:numId w:val="12"/>
      </w:numPr>
    </w:pPr>
  </w:style>
  <w:style w:type="paragraph" w:styleId="PlainText">
    <w:name w:val="Plain Text"/>
    <w:basedOn w:val="Normal"/>
    <w:link w:val="PlainTextChar"/>
    <w:rsid w:val="00E37A64"/>
    <w:rPr>
      <w:sz w:val="20"/>
    </w:rPr>
  </w:style>
  <w:style w:type="character" w:customStyle="1" w:styleId="PlainTextChar">
    <w:name w:val="Plain Text Char"/>
    <w:basedOn w:val="DefaultParagraphFont"/>
    <w:link w:val="PlainText"/>
    <w:rsid w:val="00E37A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7A64"/>
    <w:rPr>
      <w:b/>
      <w:smallCaps/>
    </w:rPr>
  </w:style>
  <w:style w:type="paragraph" w:customStyle="1" w:styleId="TableListNumber">
    <w:name w:val="Table List Number"/>
    <w:basedOn w:val="ListNumber"/>
    <w:rsid w:val="00E37A64"/>
    <w:pPr>
      <w:numPr>
        <w:numId w:val="0"/>
      </w:numPr>
    </w:pPr>
  </w:style>
  <w:style w:type="paragraph" w:styleId="TOC4">
    <w:name w:val="toc 4"/>
    <w:basedOn w:val="TOCBase"/>
    <w:next w:val="Normal"/>
    <w:semiHidden/>
    <w:rsid w:val="00E37A64"/>
    <w:pPr>
      <w:tabs>
        <w:tab w:val="right" w:leader="dot" w:pos="9071"/>
      </w:tabs>
      <w:ind w:left="1701"/>
    </w:pPr>
  </w:style>
  <w:style w:type="paragraph" w:customStyle="1" w:styleId="ListAlpha">
    <w:name w:val="List Alpha"/>
    <w:basedOn w:val="List"/>
    <w:rsid w:val="00E37A64"/>
    <w:pPr>
      <w:numPr>
        <w:numId w:val="9"/>
      </w:numPr>
    </w:pPr>
  </w:style>
  <w:style w:type="paragraph" w:customStyle="1" w:styleId="ListAlpha2">
    <w:name w:val="List Alpha 2"/>
    <w:basedOn w:val="List2"/>
    <w:rsid w:val="00E37A64"/>
    <w:pPr>
      <w:numPr>
        <w:numId w:val="8"/>
      </w:numPr>
    </w:pPr>
  </w:style>
  <w:style w:type="paragraph" w:styleId="List3">
    <w:name w:val="List 3"/>
    <w:basedOn w:val="BodyText"/>
    <w:rsid w:val="00E37A64"/>
    <w:pPr>
      <w:tabs>
        <w:tab w:val="left" w:pos="1021"/>
      </w:tabs>
      <w:spacing w:before="60" w:after="60"/>
      <w:ind w:left="1020" w:hanging="340"/>
    </w:pPr>
  </w:style>
  <w:style w:type="paragraph" w:styleId="List4">
    <w:name w:val="List 4"/>
    <w:basedOn w:val="BodyText"/>
    <w:rsid w:val="00E37A64"/>
    <w:pPr>
      <w:tabs>
        <w:tab w:val="left" w:pos="1361"/>
      </w:tabs>
      <w:spacing w:before="60" w:after="60"/>
      <w:ind w:left="1361" w:hanging="340"/>
    </w:pPr>
  </w:style>
  <w:style w:type="paragraph" w:styleId="List5">
    <w:name w:val="List 5"/>
    <w:basedOn w:val="BodyText"/>
    <w:rsid w:val="00E37A64"/>
    <w:pPr>
      <w:tabs>
        <w:tab w:val="left" w:pos="1701"/>
      </w:tabs>
      <w:spacing w:before="60" w:after="60"/>
      <w:ind w:left="1701" w:hanging="340"/>
    </w:pPr>
  </w:style>
  <w:style w:type="paragraph" w:styleId="ListBullet3">
    <w:name w:val="List Bullet 3"/>
    <w:basedOn w:val="List3"/>
    <w:rsid w:val="00E37A64"/>
    <w:pPr>
      <w:numPr>
        <w:numId w:val="15"/>
      </w:numPr>
      <w:tabs>
        <w:tab w:val="clear" w:pos="1021"/>
      </w:tabs>
      <w:ind w:left="1037" w:hanging="357"/>
    </w:pPr>
  </w:style>
  <w:style w:type="paragraph" w:styleId="ListBullet4">
    <w:name w:val="List Bullet 4"/>
    <w:basedOn w:val="List4"/>
    <w:rsid w:val="00E37A64"/>
    <w:pPr>
      <w:numPr>
        <w:numId w:val="3"/>
      </w:numPr>
    </w:pPr>
  </w:style>
  <w:style w:type="paragraph" w:styleId="ListBullet5">
    <w:name w:val="List Bullet 5"/>
    <w:basedOn w:val="List5"/>
    <w:rsid w:val="00E37A64"/>
    <w:pPr>
      <w:numPr>
        <w:numId w:val="4"/>
      </w:numPr>
    </w:pPr>
  </w:style>
  <w:style w:type="paragraph" w:styleId="ListContinue2">
    <w:name w:val="List Continue 2"/>
    <w:basedOn w:val="List2"/>
    <w:rsid w:val="00E37A64"/>
    <w:pPr>
      <w:ind w:firstLine="0"/>
    </w:pPr>
  </w:style>
  <w:style w:type="paragraph" w:styleId="ListContinue3">
    <w:name w:val="List Continue 3"/>
    <w:basedOn w:val="List3"/>
    <w:rsid w:val="00E37A64"/>
    <w:pPr>
      <w:ind w:left="1021" w:firstLine="0"/>
    </w:pPr>
  </w:style>
  <w:style w:type="paragraph" w:styleId="ListContinue4">
    <w:name w:val="List Continue 4"/>
    <w:basedOn w:val="List4"/>
    <w:rsid w:val="00E37A64"/>
    <w:pPr>
      <w:ind w:firstLine="0"/>
    </w:pPr>
  </w:style>
  <w:style w:type="paragraph" w:styleId="ListContinue5">
    <w:name w:val="List Continue 5"/>
    <w:basedOn w:val="List5"/>
    <w:rsid w:val="00E37A64"/>
    <w:pPr>
      <w:ind w:firstLine="0"/>
    </w:pPr>
  </w:style>
  <w:style w:type="paragraph" w:styleId="ListNumber3">
    <w:name w:val="List Number 3"/>
    <w:basedOn w:val="List3"/>
    <w:rsid w:val="00E37A64"/>
    <w:pPr>
      <w:numPr>
        <w:numId w:val="5"/>
      </w:numPr>
    </w:pPr>
  </w:style>
  <w:style w:type="paragraph" w:styleId="ListNumber4">
    <w:name w:val="List Number 4"/>
    <w:basedOn w:val="List4"/>
    <w:rsid w:val="00E37A64"/>
    <w:pPr>
      <w:numPr>
        <w:numId w:val="6"/>
      </w:numPr>
    </w:pPr>
  </w:style>
  <w:style w:type="paragraph" w:styleId="ListNumber5">
    <w:name w:val="List Number 5"/>
    <w:basedOn w:val="List5"/>
    <w:rsid w:val="00E37A64"/>
    <w:pPr>
      <w:numPr>
        <w:numId w:val="7"/>
      </w:numPr>
    </w:pPr>
  </w:style>
  <w:style w:type="paragraph" w:styleId="BlockText">
    <w:name w:val="Block Text"/>
    <w:basedOn w:val="Normal"/>
    <w:rsid w:val="00E37A64"/>
    <w:pPr>
      <w:spacing w:after="120"/>
      <w:ind w:left="1440" w:right="1440"/>
    </w:pPr>
  </w:style>
  <w:style w:type="character" w:customStyle="1" w:styleId="Subscript">
    <w:name w:val="Subscript"/>
    <w:basedOn w:val="DefaultParagraphFont"/>
    <w:rsid w:val="00E37A64"/>
    <w:rPr>
      <w:sz w:val="16"/>
      <w:vertAlign w:val="subscript"/>
    </w:rPr>
  </w:style>
  <w:style w:type="character" w:customStyle="1" w:styleId="Superscript">
    <w:name w:val="Superscript"/>
    <w:basedOn w:val="DefaultParagraphFont"/>
    <w:rsid w:val="00E37A64"/>
    <w:rPr>
      <w:sz w:val="16"/>
      <w:vertAlign w:val="superscript"/>
    </w:rPr>
  </w:style>
  <w:style w:type="character" w:customStyle="1" w:styleId="Symbols">
    <w:name w:val="Symbols"/>
    <w:basedOn w:val="DefaultParagraphFont"/>
    <w:rsid w:val="00E37A64"/>
    <w:rPr>
      <w:rFonts w:ascii="Symbol" w:hAnsi="Symbol"/>
    </w:rPr>
  </w:style>
  <w:style w:type="character" w:customStyle="1" w:styleId="MenuOptions">
    <w:name w:val="Menu Options"/>
    <w:basedOn w:val="DefaultParagraphFont"/>
    <w:rsid w:val="00E37A64"/>
    <w:rPr>
      <w:rFonts w:ascii="Arial Narrow" w:hAnsi="Arial Narrow"/>
      <w:smallCaps/>
    </w:rPr>
  </w:style>
  <w:style w:type="character" w:customStyle="1" w:styleId="Buttons">
    <w:name w:val="Buttons"/>
    <w:basedOn w:val="DefaultParagraphFont"/>
    <w:rsid w:val="00E37A64"/>
    <w:rPr>
      <w:b/>
    </w:rPr>
  </w:style>
  <w:style w:type="character" w:customStyle="1" w:styleId="Underlined">
    <w:name w:val="Underlined"/>
    <w:basedOn w:val="DefaultParagraphFont"/>
    <w:rsid w:val="00E37A64"/>
    <w:rPr>
      <w:u w:val="single"/>
    </w:rPr>
  </w:style>
  <w:style w:type="paragraph" w:customStyle="1" w:styleId="TableBodyTextRight">
    <w:name w:val="Table Body Text Right"/>
    <w:basedOn w:val="TableBodyText"/>
    <w:rsid w:val="00E37A64"/>
    <w:pPr>
      <w:widowControl w:val="0"/>
      <w:autoSpaceDE w:val="0"/>
      <w:autoSpaceDN w:val="0"/>
      <w:adjustRightInd w:val="0"/>
      <w:jc w:val="right"/>
    </w:pPr>
    <w:rPr>
      <w:rFonts w:cs="Arial"/>
      <w:szCs w:val="18"/>
    </w:rPr>
  </w:style>
  <w:style w:type="paragraph" w:customStyle="1" w:styleId="CopyrightText">
    <w:name w:val="Copyright Text"/>
    <w:basedOn w:val="BodyText"/>
    <w:rsid w:val="00E37A64"/>
    <w:rPr>
      <w:sz w:val="18"/>
    </w:rPr>
  </w:style>
  <w:style w:type="paragraph" w:customStyle="1" w:styleId="BodySmallRight">
    <w:name w:val="Body Small Right"/>
    <w:basedOn w:val="BodyTextRight"/>
    <w:rsid w:val="00E37A64"/>
    <w:rPr>
      <w:sz w:val="18"/>
      <w:szCs w:val="18"/>
    </w:rPr>
  </w:style>
  <w:style w:type="paragraph" w:customStyle="1" w:styleId="MarginEdition">
    <w:name w:val="Margin Edition"/>
    <w:basedOn w:val="MarginNote"/>
    <w:rsid w:val="00E37A64"/>
    <w:pPr>
      <w:spacing w:before="0" w:after="0"/>
    </w:pPr>
    <w:rPr>
      <w:rFonts w:ascii="Times New Roman" w:hAnsi="Times New Roman"/>
      <w:color w:val="999999"/>
    </w:rPr>
  </w:style>
  <w:style w:type="paragraph" w:customStyle="1" w:styleId="Spacer">
    <w:name w:val="Spacer"/>
    <w:basedOn w:val="Normal"/>
    <w:rsid w:val="00E37A64"/>
    <w:rPr>
      <w:sz w:val="2"/>
      <w:szCs w:val="2"/>
    </w:rPr>
  </w:style>
  <w:style w:type="character" w:customStyle="1" w:styleId="Small">
    <w:name w:val="Small"/>
    <w:basedOn w:val="DefaultParagraphFont"/>
    <w:rsid w:val="00E37A64"/>
    <w:rPr>
      <w:sz w:val="16"/>
    </w:rPr>
  </w:style>
  <w:style w:type="paragraph" w:customStyle="1" w:styleId="WideTable">
    <w:name w:val="Wide Table"/>
    <w:basedOn w:val="Normal"/>
    <w:rsid w:val="00E37A64"/>
    <w:pPr>
      <w:ind w:left="-1418"/>
    </w:pPr>
    <w:rPr>
      <w:sz w:val="2"/>
      <w:szCs w:val="2"/>
    </w:rPr>
  </w:style>
  <w:style w:type="character" w:styleId="PageNumber">
    <w:name w:val="page number"/>
    <w:basedOn w:val="DefaultParagraphFont"/>
    <w:rsid w:val="00E37A64"/>
  </w:style>
  <w:style w:type="paragraph" w:styleId="Quote">
    <w:name w:val="Quote"/>
    <w:basedOn w:val="Heading1"/>
    <w:link w:val="QuoteChar"/>
    <w:qFormat/>
    <w:rsid w:val="00E37A64"/>
    <w:rPr>
      <w:b w:val="0"/>
      <w:sz w:val="72"/>
      <w:szCs w:val="72"/>
      <w:lang w:val="en-NZ"/>
    </w:rPr>
  </w:style>
  <w:style w:type="character" w:customStyle="1" w:styleId="QuoteChar">
    <w:name w:val="Quote Char"/>
    <w:basedOn w:val="DefaultParagraphFont"/>
    <w:link w:val="Quote"/>
    <w:rsid w:val="00E37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A64"/>
    <w:pPr>
      <w:pageBreakBefore/>
    </w:pPr>
  </w:style>
  <w:style w:type="paragraph" w:customStyle="1" w:styleId="Border">
    <w:name w:val="Border"/>
    <w:basedOn w:val="Normal"/>
    <w:qFormat/>
    <w:rsid w:val="00E37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A64"/>
    <w:rPr>
      <w:b/>
      <w:bCs/>
      <w:i/>
      <w:iCs/>
      <w:color w:val="auto"/>
    </w:rPr>
  </w:style>
  <w:style w:type="paragraph" w:styleId="IntenseQuote">
    <w:name w:val="Intense Quote"/>
    <w:basedOn w:val="Normal"/>
    <w:next w:val="Normal"/>
    <w:link w:val="IntenseQuoteChar"/>
    <w:uiPriority w:val="30"/>
    <w:qFormat/>
    <w:rsid w:val="00E37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A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7A64"/>
    <w:rPr>
      <w:smallCaps/>
      <w:color w:val="auto"/>
      <w:u w:val="single"/>
    </w:rPr>
  </w:style>
  <w:style w:type="character" w:styleId="IntenseReference">
    <w:name w:val="Intense Reference"/>
    <w:basedOn w:val="DefaultParagraphFont"/>
    <w:uiPriority w:val="32"/>
    <w:qFormat/>
    <w:rsid w:val="00E37A64"/>
    <w:rPr>
      <w:b/>
      <w:bCs/>
      <w:smallCaps/>
      <w:color w:val="auto"/>
      <w:spacing w:val="5"/>
      <w:u w:val="single"/>
    </w:rPr>
  </w:style>
  <w:style w:type="paragraph" w:customStyle="1" w:styleId="2ColumnHeading">
    <w:name w:val="2Column Heading"/>
    <w:basedOn w:val="BodyText"/>
    <w:qFormat/>
    <w:rsid w:val="00E37A64"/>
    <w:pPr>
      <w:spacing w:after="60"/>
      <w:ind w:left="-2268"/>
    </w:pPr>
    <w:rPr>
      <w:b/>
    </w:rPr>
  </w:style>
  <w:style w:type="paragraph" w:customStyle="1" w:styleId="Heading1TOC">
    <w:name w:val="Heading1 TOC"/>
    <w:basedOn w:val="Normal"/>
    <w:qFormat/>
    <w:rsid w:val="00E37A64"/>
    <w:pPr>
      <w:spacing w:before="240" w:after="120"/>
    </w:pPr>
    <w:rPr>
      <w:rFonts w:ascii="Times New Roman" w:hAnsi="Times New Roman"/>
      <w:b/>
      <w:sz w:val="32"/>
    </w:rPr>
  </w:style>
  <w:style w:type="paragraph" w:customStyle="1" w:styleId="Heading2TOC">
    <w:name w:val="Heading2 TOC"/>
    <w:basedOn w:val="Normal"/>
    <w:qFormat/>
    <w:rsid w:val="00E37A64"/>
    <w:pPr>
      <w:spacing w:before="240" w:after="60"/>
    </w:pPr>
    <w:rPr>
      <w:rFonts w:ascii="Times New Roman" w:hAnsi="Times New Roman"/>
      <w:b/>
      <w:sz w:val="28"/>
    </w:rPr>
  </w:style>
  <w:style w:type="character" w:customStyle="1" w:styleId="Underline">
    <w:name w:val="Underline"/>
    <w:basedOn w:val="DefaultParagraphFont"/>
    <w:qFormat/>
    <w:rsid w:val="00E37A64"/>
    <w:rPr>
      <w:u w:val="single"/>
    </w:rPr>
  </w:style>
  <w:style w:type="paragraph" w:styleId="BalloonText">
    <w:name w:val="Balloon Text"/>
    <w:basedOn w:val="Normal"/>
    <w:link w:val="BalloonTextChar"/>
    <w:rsid w:val="00E37A64"/>
    <w:rPr>
      <w:rFonts w:ascii="Tahoma" w:hAnsi="Tahoma" w:cs="Tahoma"/>
      <w:sz w:val="16"/>
      <w:szCs w:val="16"/>
    </w:rPr>
  </w:style>
  <w:style w:type="character" w:customStyle="1" w:styleId="BalloonTextChar">
    <w:name w:val="Balloon Text Char"/>
    <w:basedOn w:val="DefaultParagraphFont"/>
    <w:link w:val="BalloonText"/>
    <w:rsid w:val="00E37A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7A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A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1994</Words>
  <Characters>12950</Characters>
  <Application>Microsoft Office Word</Application>
  <DocSecurity>0</DocSecurity>
  <Lines>412</Lines>
  <Paragraphs>160</Paragraphs>
  <ScaleCrop>false</ScaleCrop>
  <Company>Author-it Software Corporation Ltd.</Company>
  <LinksUpToDate>false</LinksUpToDate>
  <CharactersWithSpaces>14865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RIIHAN309A Conduct telescopic materials handler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2012-05-26T20:54:00Z</dcterms:created>
  <dcterms:modified xsi:type="dcterms:W3CDTF">2012-05-26T20:54:00Z</dcterms:modified>
</cp:coreProperties>
</file>