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6F9" w:rsidP="00C606F9">
      <w:pPr>
        <w:pStyle w:val="Title"/>
      </w:pPr>
      <w:r>
        <w:fldChar w:fldCharType="begin"/>
      </w:r>
      <w:r>
        <w:instrText xml:space="preserve"> TITLE   \* MERGEFORMAT </w:instrText>
      </w:r>
      <w:r>
        <w:fldChar w:fldCharType="separate"/>
      </w:r>
      <w:r>
        <w:t>RIIHAN308A Load and unload plant</w:t>
      </w:r>
      <w:r>
        <w:fldChar w:fldCharType="end"/>
      </w:r>
    </w:p>
    <w:p w:rsidR="00C606F9" w:rsidP="00C606F9">
      <w:pPr>
        <w:pStyle w:val="Version"/>
        <w:sectPr w:rsidSect="000E7D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7DD4" w:rsidP="000E7DD4">
      <w:pPr>
        <w:pStyle w:val="SuperHeading"/>
      </w:pPr>
      <w:r w:rsidRPr="000E7DD4">
        <w:t>RIIHAN308A Load and unload plant</w:t>
      </w:r>
    </w:p>
    <w:p w:rsidR="00000000" w:rsidRPr="000E7DD4" w:rsidP="000E7DD4">
      <w:pPr>
        <w:pStyle w:val="Heading1"/>
      </w:pPr>
      <w:bookmarkStart w:id="1" w:name="O_129867"/>
      <w:bookmarkEnd w:id="1"/>
      <w:r w:rsidRPr="000E7DD4">
        <w:t>Modification History</w:t>
      </w:r>
    </w:p>
    <w:p w:rsidR="00000000" w:rsidRPr="000E7DD4" w:rsidP="000E7DD4">
      <w:pPr>
        <w:pStyle w:val="BodyText"/>
      </w:pPr>
      <w:r w:rsidRPr="000E7DD4">
        <w:t>Not applicable.</w:t>
      </w:r>
    </w:p>
    <w:p w:rsidR="00000000" w:rsidRPr="000E7DD4" w:rsidP="000E7DD4">
      <w:pPr>
        <w:pStyle w:val="AllowPageBreak"/>
      </w:pPr>
    </w:p>
    <w:p w:rsidR="00000000" w:rsidRPr="000E7DD4" w:rsidP="000E7DD4">
      <w:pPr>
        <w:pStyle w:val="Heading1"/>
      </w:pPr>
      <w:bookmarkStart w:id="2" w:name="O_129868"/>
      <w:bookmarkEnd w:id="2"/>
      <w:r w:rsidRPr="000E7DD4">
        <w:t>Unit Descriptor</w:t>
      </w:r>
    </w:p>
    <w:p w:rsidR="00000000" w:rsidRPr="000E7DD4" w:rsidP="000E7DD4">
      <w:pPr>
        <w:pStyle w:val="BodyText"/>
      </w:pPr>
      <w:r w:rsidRPr="000E7DD4">
        <w:t>This unit covers loading and unloading plant in the resources and infrastructure industries. It includes planning and pre</w:t>
      </w:r>
      <w:r w:rsidRPr="000E7DD4">
        <w:t>paring, loading plant, and unloading plant.  Licensing, legislative, regulatory and certification requirements that apply to this unit can vary between states, territories, and industry sectors.  Relevant information must be sourced prior to application of</w:t>
      </w:r>
      <w:r w:rsidRPr="000E7DD4">
        <w:t xml:space="preserve"> the unit.</w:t>
      </w:r>
    </w:p>
    <w:p w:rsidR="00000000" w:rsidRPr="000E7DD4" w:rsidP="000E7DD4">
      <w:pPr>
        <w:pStyle w:val="AllowPageBreak"/>
      </w:pPr>
    </w:p>
    <w:p w:rsidR="00000000" w:rsidRPr="000E7DD4" w:rsidP="000E7DD4">
      <w:pPr>
        <w:pStyle w:val="Heading1"/>
      </w:pPr>
      <w:bookmarkStart w:id="3" w:name="O_129869"/>
      <w:bookmarkEnd w:id="3"/>
      <w:r w:rsidRPr="000E7DD4">
        <w:t>Application of the Unit</w:t>
      </w:r>
    </w:p>
    <w:p w:rsidR="00000000" w:rsidRPr="000E7DD4" w:rsidP="000E7DD4">
      <w:pPr>
        <w:pStyle w:val="BodyText"/>
      </w:pPr>
      <w:r w:rsidRPr="000E7DD4">
        <w:t>This unit is appropriate for those working in an operational role at worksites within:</w:t>
      </w:r>
    </w:p>
    <w:p w:rsidR="00000000" w:rsidRPr="000E7DD4" w:rsidP="000E7DD4">
      <w:pPr>
        <w:pStyle w:val="ListBullet"/>
      </w:pPr>
      <w:r w:rsidRPr="000E7DD4">
        <w:t>Civil construction</w:t>
      </w:r>
    </w:p>
    <w:p w:rsidR="00000000" w:rsidRPr="000E7DD4" w:rsidP="000E7DD4">
      <w:pPr>
        <w:pStyle w:val="ListBullet"/>
      </w:pPr>
      <w:r w:rsidRPr="000E7DD4">
        <w:t>Coal mining</w:t>
      </w:r>
    </w:p>
    <w:p w:rsidR="00000000" w:rsidRPr="000E7DD4" w:rsidP="000E7DD4">
      <w:pPr>
        <w:pStyle w:val="ListBullet"/>
      </w:pPr>
      <w:r w:rsidRPr="000E7DD4">
        <w:t>Drilling</w:t>
      </w:r>
    </w:p>
    <w:p w:rsidR="00000000" w:rsidRPr="000E7DD4" w:rsidP="000E7DD4">
      <w:pPr>
        <w:pStyle w:val="ListBullet"/>
      </w:pPr>
      <w:r w:rsidRPr="000E7DD4">
        <w:t xml:space="preserve">Extractive industries </w:t>
      </w:r>
    </w:p>
    <w:p w:rsidR="00000000" w:rsidRPr="000E7DD4" w:rsidP="000E7DD4">
      <w:pPr>
        <w:pStyle w:val="ListBullet"/>
      </w:pPr>
      <w:r w:rsidRPr="000E7DD4">
        <w:t>Metalliferous mining</w:t>
      </w:r>
    </w:p>
    <w:p w:rsidR="00000000" w:rsidRPr="000E7DD4" w:rsidP="000E7DD4">
      <w:pPr>
        <w:pStyle w:val="AllowPageBreak"/>
      </w:pPr>
    </w:p>
    <w:p w:rsidR="00000000" w:rsidRPr="000E7DD4" w:rsidP="000E7DD4">
      <w:pPr>
        <w:pStyle w:val="Heading1"/>
      </w:pPr>
      <w:bookmarkStart w:id="4" w:name="O_129870"/>
      <w:bookmarkEnd w:id="4"/>
      <w:r w:rsidRPr="000E7DD4">
        <w:t>Licensing/Regulatory Information</w:t>
      </w:r>
    </w:p>
    <w:p w:rsidR="00000000" w:rsidRPr="000E7DD4" w:rsidP="000E7DD4">
      <w:pPr>
        <w:pStyle w:val="BodyText"/>
      </w:pPr>
      <w:r w:rsidRPr="000E7DD4">
        <w:t>Refer to Unit Descriptor.</w:t>
      </w:r>
    </w:p>
    <w:p w:rsidR="00000000" w:rsidRPr="000E7DD4" w:rsidP="000E7DD4">
      <w:pPr>
        <w:pStyle w:val="AllowPageBreak"/>
      </w:pPr>
    </w:p>
    <w:p w:rsidR="00000000" w:rsidRPr="000E7DD4" w:rsidP="000E7DD4">
      <w:pPr>
        <w:pStyle w:val="Heading1"/>
      </w:pPr>
      <w:bookmarkStart w:id="5" w:name="O_129872"/>
      <w:bookmarkEnd w:id="5"/>
      <w:r w:rsidRPr="000E7DD4">
        <w:t>Pre-Requisites</w:t>
      </w:r>
    </w:p>
    <w:p w:rsidR="00000000" w:rsidRPr="000E7DD4" w:rsidP="000E7DD4">
      <w:pPr>
        <w:pStyle w:val="BodyText"/>
      </w:pPr>
      <w:r w:rsidRPr="000E7DD4">
        <w:t>Not applicable.</w:t>
      </w:r>
    </w:p>
    <w:p w:rsidR="00000000" w:rsidRPr="000E7DD4" w:rsidP="000E7DD4">
      <w:pPr>
        <w:pStyle w:val="AllowPageBreak"/>
      </w:pPr>
    </w:p>
    <w:p w:rsidR="00000000" w:rsidRPr="000E7DD4" w:rsidP="000E7DD4">
      <w:pPr>
        <w:pStyle w:val="Heading1"/>
      </w:pPr>
      <w:bookmarkStart w:id="6" w:name="O_129871"/>
      <w:bookmarkEnd w:id="6"/>
      <w:r w:rsidRPr="000E7DD4">
        <w:t>Employability Skills Information</w:t>
      </w:r>
    </w:p>
    <w:p w:rsidR="00000000" w:rsidRPr="000E7DD4" w:rsidP="000E7DD4">
      <w:pPr>
        <w:pStyle w:val="BodyText"/>
      </w:pPr>
      <w:r w:rsidRPr="000E7DD4">
        <w:t>This unit contains employability skills.</w:t>
      </w:r>
    </w:p>
    <w:p w:rsidR="00000000" w:rsidRPr="000E7DD4" w:rsidP="000E7DD4">
      <w:pPr>
        <w:pStyle w:val="AllowPageBreak"/>
      </w:pPr>
    </w:p>
    <w:p w:rsidR="00000000" w:rsidRPr="000E7DD4" w:rsidP="000E7DD4">
      <w:pPr>
        <w:pStyle w:val="Heading1"/>
      </w:pPr>
      <w:bookmarkStart w:id="7" w:name="O_129873"/>
      <w:bookmarkEnd w:id="7"/>
      <w:r w:rsidRPr="000E7DD4">
        <w:t>Elements and Performance Criteria Pre-Content</w:t>
      </w:r>
    </w:p>
    <w:tbl>
      <w:tblPr>
        <w:tblW w:w="0" w:type="auto"/>
        <w:tblLayout w:type="fixed"/>
        <w:tblCellMar>
          <w:left w:w="62" w:type="dxa"/>
          <w:right w:w="62" w:type="dxa"/>
        </w:tblCellMar>
        <w:tblLook w:val="0000"/>
      </w:tblPr>
      <w:tblGrid>
        <w:gridCol w:w="2542"/>
        <w:gridCol w:w="5980"/>
      </w:tblGrid>
      <w:tr w:rsidTr="00C606F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DD4">
            <w:pPr>
              <w:pStyle w:val="BodyText"/>
              <w:rPr>
                <w:lang w:val="en-NZ"/>
              </w:rPr>
            </w:pPr>
            <w:r w:rsidRPr="000E7DD4">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DD4" w:rsidP="000E7DD4">
            <w:pPr>
              <w:pStyle w:val="BodyText"/>
            </w:pPr>
            <w:r w:rsidRPr="000E7DD4">
              <w:t>Performance criteria describe the performance needed to demonstrate achievement of the element. Where bold italicised text is used, further info</w:t>
            </w:r>
            <w:r w:rsidRPr="000E7DD4">
              <w:t>rmation is detailed in the required skills and knowledge section and the range statement. Assessment of performance is to be consistent with the evidence guide.</w:t>
            </w:r>
          </w:p>
        </w:tc>
      </w:tr>
    </w:tbl>
    <w:p w:rsidR="00000000" w:rsidRPr="000E7DD4" w:rsidP="000E7DD4">
      <w:pPr>
        <w:pStyle w:val="BodyText"/>
      </w:pPr>
    </w:p>
    <w:p w:rsidR="00000000" w:rsidRPr="000E7DD4" w:rsidP="000E7DD4">
      <w:pPr>
        <w:pStyle w:val="AllowPageBreak"/>
      </w:pPr>
    </w:p>
    <w:p w:rsidR="00000000" w:rsidRPr="000E7DD4" w:rsidP="000E7DD4">
      <w:pPr>
        <w:pStyle w:val="Heading1"/>
      </w:pPr>
      <w:bookmarkStart w:id="8" w:name="O_129874"/>
      <w:bookmarkEnd w:id="8"/>
      <w:r w:rsidRPr="000E7DD4">
        <w:t>Elements and Performance Criteria</w:t>
      </w:r>
    </w:p>
    <w:tbl>
      <w:tblPr>
        <w:tblW w:w="0" w:type="auto"/>
        <w:tblLayout w:type="fixed"/>
        <w:tblCellMar>
          <w:left w:w="62" w:type="dxa"/>
          <w:right w:w="62" w:type="dxa"/>
        </w:tblCellMar>
        <w:tblLook w:val="0000"/>
      </w:tblPr>
      <w:tblGrid>
        <w:gridCol w:w="3471"/>
        <w:gridCol w:w="5051"/>
      </w:tblGrid>
      <w:tr w:rsidTr="00C606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DD4" w:rsidP="000E7DD4">
            <w:pPr>
              <w:pStyle w:val="BodyText"/>
            </w:pPr>
            <w:r w:rsidRPr="000E7DD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DD4">
            <w:pPr>
              <w:pStyle w:val="BodyText"/>
              <w:rPr>
                <w:lang w:val="en-NZ"/>
              </w:rPr>
            </w:pPr>
            <w:r w:rsidRPr="000E7DD4">
              <w:rPr>
                <w:rStyle w:val="SpecialBold"/>
              </w:rPr>
              <w:t>PERFORMANCE CRITERIA</w:t>
            </w:r>
          </w:p>
        </w:tc>
      </w:tr>
      <w:tr w:rsidTr="00C606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DD4">
            <w:pPr>
              <w:pStyle w:val="List"/>
              <w:rPr>
                <w:lang w:val="en-NZ"/>
              </w:rPr>
            </w:pPr>
            <w:r w:rsidRPr="000E7DD4">
              <w:t>1.</w:t>
            </w:r>
            <w:r w:rsidRPr="000E7DD4">
              <w:tab/>
            </w:r>
            <w:r w:rsidRPr="000E7DD4">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DD4" w:rsidP="000E7DD4">
            <w:pPr>
              <w:pStyle w:val="List2"/>
            </w:pPr>
            <w:r w:rsidRPr="000E7DD4">
              <w:t>1.1.</w:t>
            </w:r>
            <w:r w:rsidRPr="000E7DD4">
              <w:tab/>
              <w:t xml:space="preserve">Access, interpret and apply </w:t>
            </w:r>
            <w:r w:rsidRPr="000E7DD4">
              <w:rPr>
                <w:rStyle w:val="BoldandItalics"/>
              </w:rPr>
              <w:t>compliance documentation</w:t>
            </w:r>
            <w:r w:rsidRPr="000E7DD4">
              <w:t xml:space="preserve"> and </w:t>
            </w:r>
            <w:r w:rsidRPr="000E7DD4">
              <w:rPr>
                <w:rStyle w:val="BoldandItalics"/>
              </w:rPr>
              <w:t>safety requirements</w:t>
            </w:r>
            <w:r w:rsidRPr="000E7DD4">
              <w:t xml:space="preserve"> relevant to the work activity</w:t>
            </w:r>
          </w:p>
          <w:p w:rsidR="00000000" w:rsidRPr="000E7DD4" w:rsidP="000E7DD4">
            <w:pPr>
              <w:pStyle w:val="List2"/>
            </w:pPr>
            <w:r w:rsidRPr="000E7DD4">
              <w:t>1.2.</w:t>
            </w:r>
            <w:r w:rsidRPr="000E7DD4">
              <w:tab/>
              <w:t>Work instructions, plans, operational details are obtained, confirmed and applied to the work activity</w:t>
            </w:r>
          </w:p>
          <w:p w:rsidR="00000000" w:rsidP="000E7DD4">
            <w:pPr>
              <w:pStyle w:val="List2"/>
              <w:rPr>
                <w:lang w:val="en-NZ"/>
              </w:rPr>
            </w:pPr>
            <w:r w:rsidRPr="000E7DD4">
              <w:t>1.3.</w:t>
            </w:r>
            <w:r w:rsidRPr="000E7DD4">
              <w:tab/>
              <w:t>The loading/un</w:t>
            </w:r>
            <w:r w:rsidRPr="000E7DD4">
              <w:t>loading site is made safe and isolated from general traffic flow by appropriate barriers</w:t>
            </w:r>
          </w:p>
        </w:tc>
      </w:tr>
      <w:tr w:rsidTr="00C606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DD4">
            <w:pPr>
              <w:pStyle w:val="List"/>
              <w:rPr>
                <w:lang w:val="en-NZ"/>
              </w:rPr>
            </w:pPr>
            <w:r w:rsidRPr="000E7DD4">
              <w:t>2.</w:t>
            </w:r>
            <w:r w:rsidRPr="000E7DD4">
              <w:tab/>
              <w:t>Load the plant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DD4" w:rsidP="000E7DD4">
            <w:pPr>
              <w:pStyle w:val="List2"/>
            </w:pPr>
            <w:r w:rsidRPr="000E7DD4">
              <w:t>2.1.</w:t>
            </w:r>
            <w:r w:rsidRPr="000E7DD4">
              <w:tab/>
              <w:t xml:space="preserve">The dimensions and capacity of the </w:t>
            </w:r>
            <w:r w:rsidRPr="000E7DD4">
              <w:rPr>
                <w:rStyle w:val="BoldandItalics"/>
              </w:rPr>
              <w:t>float or trailer</w:t>
            </w:r>
            <w:r w:rsidRPr="000E7DD4">
              <w:t xml:space="preserve"> to safely carry the plant item is confirmed</w:t>
            </w:r>
          </w:p>
          <w:p w:rsidR="00000000" w:rsidRPr="000E7DD4" w:rsidP="000E7DD4">
            <w:pPr>
              <w:pStyle w:val="List2"/>
            </w:pPr>
            <w:r w:rsidRPr="000E7DD4">
              <w:t>2.2.</w:t>
            </w:r>
            <w:r w:rsidRPr="000E7DD4">
              <w:tab/>
            </w:r>
            <w:r w:rsidRPr="000E7DD4">
              <w:t>Tools and loading equipment selected to carry out tasks are consistent with the requirements of the job, checked for serviceability and any faults are rectified or reported prior to commencement</w:t>
            </w:r>
          </w:p>
          <w:p w:rsidR="00000000" w:rsidRPr="000E7DD4" w:rsidP="000E7DD4">
            <w:pPr>
              <w:pStyle w:val="List2"/>
            </w:pPr>
            <w:r w:rsidRPr="000E7DD4">
              <w:t>2.3.</w:t>
            </w:r>
            <w:r w:rsidRPr="000E7DD4">
              <w:tab/>
              <w:t xml:space="preserve">Preparation of the </w:t>
            </w:r>
            <w:r w:rsidRPr="000E7DD4">
              <w:rPr>
                <w:rStyle w:val="BoldandItalics"/>
              </w:rPr>
              <w:t>plant</w:t>
            </w:r>
            <w:r w:rsidRPr="000E7DD4">
              <w:t xml:space="preserve"> for transportation are confirme</w:t>
            </w:r>
            <w:r w:rsidRPr="000E7DD4">
              <w:t xml:space="preserve">d as having been completed </w:t>
            </w:r>
          </w:p>
          <w:p w:rsidR="00000000" w:rsidRPr="000E7DD4" w:rsidP="000E7DD4">
            <w:pPr>
              <w:pStyle w:val="List2"/>
            </w:pPr>
            <w:r w:rsidRPr="000E7DD4">
              <w:t>2.4.</w:t>
            </w:r>
            <w:r w:rsidRPr="000E7DD4">
              <w:tab/>
              <w:t>Loading aids, including ramps and bridging materials, are placed and secured in accordance with the trailer or float specifications</w:t>
            </w:r>
          </w:p>
          <w:p w:rsidR="00000000" w:rsidRPr="000E7DD4" w:rsidP="000E7DD4">
            <w:pPr>
              <w:pStyle w:val="List2"/>
            </w:pPr>
            <w:r w:rsidRPr="000E7DD4">
              <w:t>2.5.</w:t>
            </w:r>
            <w:r w:rsidRPr="000E7DD4">
              <w:tab/>
              <w:t>Loading procedure is agreed to by operator and/or guide before loading commences</w:t>
            </w:r>
          </w:p>
          <w:p w:rsidR="00000000" w:rsidP="000E7DD4">
            <w:pPr>
              <w:pStyle w:val="List2"/>
              <w:rPr>
                <w:lang w:val="en-NZ"/>
              </w:rPr>
            </w:pPr>
            <w:r w:rsidRPr="000E7DD4">
              <w:t>2.6.</w:t>
            </w:r>
            <w:r w:rsidRPr="000E7DD4">
              <w:tab/>
            </w:r>
            <w:r w:rsidRPr="000E7DD4">
              <w:t>The plant item is moved onto the trailer or float and halted at the designated position</w:t>
            </w:r>
          </w:p>
        </w:tc>
      </w:tr>
      <w:tr w:rsidTr="00C606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DD4">
            <w:pPr>
              <w:pStyle w:val="List"/>
              <w:rPr>
                <w:lang w:val="en-NZ"/>
              </w:rPr>
            </w:pPr>
            <w:r w:rsidRPr="000E7DD4">
              <w:t>3.</w:t>
            </w:r>
            <w:r w:rsidRPr="000E7DD4">
              <w:tab/>
              <w:t>Unload the plant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DD4" w:rsidP="000E7DD4">
            <w:pPr>
              <w:pStyle w:val="List2"/>
            </w:pPr>
            <w:r w:rsidRPr="000E7DD4">
              <w:t>3.1.</w:t>
            </w:r>
            <w:r w:rsidRPr="000E7DD4">
              <w:tab/>
              <w:t xml:space="preserve">Unloading procedure is agreed to by operator and/or guide agreed before unloading commences </w:t>
            </w:r>
          </w:p>
          <w:p w:rsidR="00000000" w:rsidRPr="000E7DD4" w:rsidP="000E7DD4">
            <w:pPr>
              <w:pStyle w:val="List2"/>
            </w:pPr>
            <w:r w:rsidRPr="000E7DD4">
              <w:t>3.2.</w:t>
            </w:r>
            <w:r w:rsidRPr="000E7DD4">
              <w:tab/>
              <w:t xml:space="preserve">Unloading aids, including ramps, are placed </w:t>
            </w:r>
            <w:r w:rsidRPr="000E7DD4">
              <w:t>and secured in accordance with the trailer or float specifications</w:t>
            </w:r>
          </w:p>
          <w:p w:rsidR="00000000" w:rsidRPr="000E7DD4" w:rsidP="000E7DD4">
            <w:pPr>
              <w:pStyle w:val="List2"/>
            </w:pPr>
            <w:r w:rsidRPr="000E7DD4">
              <w:t>3.3.</w:t>
            </w:r>
            <w:r w:rsidRPr="000E7DD4">
              <w:tab/>
              <w:t>Securing devices are slackened and removed in a sequence which optimises safety</w:t>
            </w:r>
          </w:p>
          <w:p w:rsidR="00000000" w:rsidRPr="000E7DD4" w:rsidP="000E7DD4">
            <w:pPr>
              <w:pStyle w:val="List2"/>
            </w:pPr>
            <w:r w:rsidRPr="000E7DD4">
              <w:t>3.4.</w:t>
            </w:r>
            <w:r w:rsidRPr="000E7DD4">
              <w:tab/>
              <w:t>The plant item is moved off the trailer or float and halted at the designated position</w:t>
            </w:r>
          </w:p>
          <w:p w:rsidR="00000000" w:rsidRPr="000E7DD4" w:rsidP="000E7DD4">
            <w:pPr>
              <w:pStyle w:val="List2"/>
            </w:pPr>
            <w:r w:rsidRPr="000E7DD4">
              <w:t>3.5.</w:t>
            </w:r>
            <w:r w:rsidRPr="000E7DD4">
              <w:tab/>
              <w:t>Stow lo</w:t>
            </w:r>
            <w:r w:rsidRPr="000E7DD4">
              <w:t>ading aids including ramps and bridging materials and securing devices for further use</w:t>
            </w:r>
          </w:p>
        </w:tc>
      </w:tr>
    </w:tbl>
    <w:p w:rsidR="00000000" w:rsidRPr="000E7DD4" w:rsidP="000E7DD4">
      <w:pPr>
        <w:pStyle w:val="BodyText"/>
      </w:pPr>
    </w:p>
    <w:p w:rsidR="00000000" w:rsidRPr="000E7DD4" w:rsidP="000E7DD4">
      <w:pPr>
        <w:pStyle w:val="AllowPageBreak"/>
      </w:pPr>
    </w:p>
    <w:p w:rsidR="00000000" w:rsidRPr="000E7DD4" w:rsidP="000E7DD4">
      <w:pPr>
        <w:pStyle w:val="Heading1"/>
      </w:pPr>
      <w:bookmarkStart w:id="9" w:name="O_129875"/>
      <w:bookmarkEnd w:id="9"/>
      <w:r w:rsidRPr="000E7DD4">
        <w:t>Required Skills and Knowledge</w:t>
      </w:r>
    </w:p>
    <w:tbl>
      <w:tblPr>
        <w:tblW w:w="0" w:type="auto"/>
        <w:tblLayout w:type="fixed"/>
        <w:tblCellMar>
          <w:left w:w="62" w:type="dxa"/>
          <w:right w:w="62" w:type="dxa"/>
        </w:tblCellMar>
        <w:tblLook w:val="0000"/>
      </w:tblPr>
      <w:tblGrid>
        <w:gridCol w:w="8522"/>
      </w:tblGrid>
      <w:tr w:rsidTr="00C606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DD4">
            <w:pPr>
              <w:pStyle w:val="BodyText"/>
              <w:rPr>
                <w:lang w:val="en-NZ"/>
              </w:rPr>
            </w:pPr>
            <w:r w:rsidRPr="000E7DD4">
              <w:t>This section describes the skills and knowledge required for this unit.</w:t>
            </w:r>
          </w:p>
        </w:tc>
      </w:tr>
      <w:tr w:rsidTr="00C606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DD4">
            <w:pPr>
              <w:pStyle w:val="BodyText"/>
              <w:rPr>
                <w:lang w:val="en-NZ"/>
              </w:rPr>
            </w:pPr>
            <w:r w:rsidRPr="000E7DD4">
              <w:rPr>
                <w:rStyle w:val="SpecialBold"/>
              </w:rPr>
              <w:t>Required skills</w:t>
            </w:r>
          </w:p>
        </w:tc>
      </w:tr>
      <w:tr w:rsidTr="00C606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DD4" w:rsidP="000E7DD4">
            <w:pPr>
              <w:pStyle w:val="BodyText"/>
            </w:pPr>
            <w:r w:rsidRPr="000E7DD4">
              <w:t>Specific skills are required to achieve the Performance Criteria of this unit, particularly for its application in the various circumstances in which this unit may be used. This includes the ability to carry out the following as required to load and unload</w:t>
            </w:r>
            <w:r w:rsidRPr="000E7DD4">
              <w:t xml:space="preserve"> plant:</w:t>
            </w:r>
          </w:p>
          <w:p w:rsidR="00000000" w:rsidRPr="000E7DD4" w:rsidP="000E7DD4">
            <w:pPr>
              <w:pStyle w:val="ListBullet"/>
            </w:pPr>
            <w:r w:rsidRPr="000E7DD4">
              <w:t>apply legislative, organisation and site requirements and procedures for loading and unloading plant</w:t>
            </w:r>
          </w:p>
          <w:p w:rsidR="00000000" w:rsidRPr="000E7DD4" w:rsidP="000E7DD4">
            <w:pPr>
              <w:pStyle w:val="ListBullet"/>
            </w:pPr>
            <w:r w:rsidRPr="000E7DD4">
              <w:t>apply operational safety requirements</w:t>
            </w:r>
          </w:p>
          <w:p w:rsidR="00000000" w:rsidRPr="000E7DD4" w:rsidP="000E7DD4">
            <w:pPr>
              <w:pStyle w:val="ListBullet"/>
            </w:pPr>
            <w:r w:rsidRPr="000E7DD4">
              <w:t>safely drive mobile plant</w:t>
            </w:r>
          </w:p>
          <w:p w:rsidR="00000000" w:rsidRPr="000E7DD4" w:rsidP="000E7DD4">
            <w:pPr>
              <w:pStyle w:val="ListBullet"/>
            </w:pPr>
            <w:r w:rsidRPr="000E7DD4">
              <w:t>access interpret and apply technical information</w:t>
            </w:r>
          </w:p>
          <w:p w:rsidR="00000000" w:rsidRPr="000E7DD4" w:rsidP="000E7DD4">
            <w:pPr>
              <w:pStyle w:val="ListBullet"/>
            </w:pPr>
            <w:r w:rsidRPr="000E7DD4">
              <w:t>calculate volume, weights</w:t>
            </w:r>
          </w:p>
          <w:p w:rsidR="00000000" w:rsidRPr="000E7DD4" w:rsidP="000E7DD4">
            <w:pPr>
              <w:pStyle w:val="ListBullet"/>
            </w:pPr>
            <w:r w:rsidRPr="000E7DD4">
              <w:t>maintai</w:t>
            </w:r>
            <w:r w:rsidRPr="000E7DD4">
              <w:t>n equipment records</w:t>
            </w:r>
          </w:p>
          <w:p w:rsidR="00000000" w:rsidRPr="000E7DD4" w:rsidP="000E7DD4">
            <w:pPr>
              <w:pStyle w:val="ListBullet"/>
            </w:pPr>
            <w:r w:rsidRPr="000E7DD4">
              <w:t>apply fault finding techniques</w:t>
            </w:r>
          </w:p>
          <w:p w:rsidR="00000000" w:rsidRPr="000E7DD4" w:rsidP="000E7DD4">
            <w:pPr>
              <w:pStyle w:val="ListBullet"/>
            </w:pPr>
            <w:r w:rsidRPr="000E7DD4">
              <w:t>comply with environmental requirements</w:t>
            </w:r>
          </w:p>
          <w:p w:rsidR="00000000" w:rsidP="000E7DD4">
            <w:pPr>
              <w:pStyle w:val="ListBullet"/>
              <w:rPr>
                <w:lang w:val="en-NZ"/>
              </w:rPr>
            </w:pPr>
            <w:r w:rsidRPr="000E7DD4">
              <w:t>dispose of environmentally sensitive fluids and materials</w:t>
            </w:r>
          </w:p>
        </w:tc>
      </w:tr>
      <w:tr w:rsidTr="00C606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DD4">
            <w:pPr>
              <w:pStyle w:val="BodyText"/>
              <w:rPr>
                <w:lang w:val="en-NZ"/>
              </w:rPr>
            </w:pPr>
            <w:r w:rsidRPr="000E7DD4">
              <w:rPr>
                <w:rStyle w:val="SpecialBold"/>
              </w:rPr>
              <w:t>Required knowledge</w:t>
            </w:r>
          </w:p>
        </w:tc>
      </w:tr>
      <w:tr w:rsidTr="00C606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DD4" w:rsidP="000E7DD4">
            <w:pPr>
              <w:pStyle w:val="BodyText"/>
            </w:pPr>
            <w:r w:rsidRPr="000E7DD4">
              <w:t>Specific knowledge is required to achieve the Performance Criteria of this unit, particularly for its application in the various circumstances in which this unit may be used. This includes knowledge of the following as required to load and unload plant:</w:t>
            </w:r>
          </w:p>
          <w:p w:rsidR="00000000" w:rsidRPr="000E7DD4" w:rsidP="000E7DD4">
            <w:pPr>
              <w:pStyle w:val="ListBullet"/>
            </w:pPr>
            <w:r w:rsidRPr="000E7DD4">
              <w:t>s</w:t>
            </w:r>
            <w:r w:rsidRPr="000E7DD4">
              <w:t>ite and equipment safety requirements</w:t>
            </w:r>
          </w:p>
          <w:p w:rsidR="00000000" w:rsidRPr="000E7DD4" w:rsidP="000E7DD4">
            <w:pPr>
              <w:pStyle w:val="ListBullet"/>
            </w:pPr>
            <w:r w:rsidRPr="000E7DD4">
              <w:t>understanding of required hand signals</w:t>
            </w:r>
          </w:p>
          <w:p w:rsidR="00000000" w:rsidRPr="000E7DD4" w:rsidP="000E7DD4">
            <w:pPr>
              <w:pStyle w:val="ListBullet"/>
            </w:pPr>
            <w:r w:rsidRPr="000E7DD4">
              <w:t>techniques and processes for preparing plant for transportation</w:t>
            </w:r>
          </w:p>
          <w:p w:rsidR="00000000" w:rsidRPr="000E7DD4" w:rsidP="000E7DD4">
            <w:pPr>
              <w:pStyle w:val="ListBullet"/>
            </w:pPr>
            <w:r w:rsidRPr="000E7DD4">
              <w:t>basic motion and restraint theory related to heavy plant on floats or trailers</w:t>
            </w:r>
          </w:p>
          <w:p w:rsidR="00000000" w:rsidRPr="000E7DD4" w:rsidP="000E7DD4">
            <w:pPr>
              <w:pStyle w:val="ListBullet"/>
            </w:pPr>
            <w:r w:rsidRPr="000E7DD4">
              <w:t xml:space="preserve">basic centre of gravity and balance </w:t>
            </w:r>
            <w:r w:rsidRPr="000E7DD4">
              <w:t>theory related to heavy plant on floats or trailers</w:t>
            </w:r>
          </w:p>
          <w:p w:rsidR="00000000" w:rsidRPr="000E7DD4" w:rsidP="000E7DD4">
            <w:pPr>
              <w:pStyle w:val="ListBullet"/>
            </w:pPr>
            <w:r w:rsidRPr="000E7DD4">
              <w:t>types, operation, uses and imitations of load securing equipment</w:t>
            </w:r>
          </w:p>
          <w:p w:rsidR="00000000" w:rsidRPr="000E7DD4" w:rsidP="000E7DD4">
            <w:pPr>
              <w:pStyle w:val="ListBullet"/>
            </w:pPr>
            <w:r w:rsidRPr="000E7DD4">
              <w:t>site isolation and traffic control responsibilities and authorities</w:t>
            </w:r>
          </w:p>
          <w:p w:rsidR="00000000" w:rsidRPr="000E7DD4" w:rsidP="000E7DD4">
            <w:pPr>
              <w:pStyle w:val="ListBullet"/>
            </w:pPr>
            <w:r w:rsidRPr="000E7DD4">
              <w:t>materials safety data sheet</w:t>
            </w:r>
          </w:p>
          <w:p w:rsidR="00000000" w:rsidRPr="000E7DD4" w:rsidP="000E7DD4">
            <w:pPr>
              <w:pStyle w:val="ListBullet"/>
            </w:pPr>
            <w:r w:rsidRPr="000E7DD4">
              <w:t>levelling techniques</w:t>
            </w:r>
          </w:p>
          <w:p w:rsidR="00000000" w:rsidRPr="000E7DD4" w:rsidP="000E7DD4">
            <w:pPr>
              <w:pStyle w:val="ListBullet"/>
            </w:pPr>
            <w:r w:rsidRPr="000E7DD4">
              <w:t>JSA's/safe work method</w:t>
            </w:r>
            <w:r w:rsidRPr="000E7DD4">
              <w:t xml:space="preserve"> statement</w:t>
            </w:r>
          </w:p>
        </w:tc>
      </w:tr>
    </w:tbl>
    <w:p w:rsidR="00000000" w:rsidRPr="000E7DD4" w:rsidP="000E7DD4">
      <w:pPr>
        <w:pStyle w:val="BodyText"/>
      </w:pPr>
    </w:p>
    <w:p w:rsidR="00000000" w:rsidRPr="000E7DD4" w:rsidP="000E7DD4">
      <w:pPr>
        <w:pStyle w:val="AllowPageBreak"/>
      </w:pPr>
    </w:p>
    <w:p w:rsidR="00000000" w:rsidRPr="000E7DD4" w:rsidP="000E7DD4">
      <w:pPr>
        <w:pStyle w:val="Heading1"/>
      </w:pPr>
      <w:bookmarkStart w:id="10" w:name="O_129876"/>
      <w:bookmarkEnd w:id="10"/>
      <w:r w:rsidRPr="000E7DD4">
        <w:t>Evidence Guide</w:t>
      </w:r>
    </w:p>
    <w:tbl>
      <w:tblPr>
        <w:tblW w:w="0" w:type="auto"/>
        <w:tblLayout w:type="fixed"/>
        <w:tblCellMar>
          <w:left w:w="62" w:type="dxa"/>
          <w:right w:w="62" w:type="dxa"/>
        </w:tblCellMar>
        <w:tblLook w:val="0000"/>
      </w:tblPr>
      <w:tblGrid>
        <w:gridCol w:w="3448"/>
        <w:gridCol w:w="5074"/>
      </w:tblGrid>
      <w:tr w:rsidTr="00C606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DD4">
            <w:pPr>
              <w:pStyle w:val="BodyText"/>
              <w:rPr>
                <w:lang w:val="en-NZ"/>
              </w:rPr>
            </w:pPr>
            <w:r w:rsidRPr="000E7DD4">
              <w:t xml:space="preserve">The evidence guide provides advice on assessment and must be read in conjunction with the performance criteria, required skills and knowledge, </w:t>
            </w:r>
            <w:r w:rsidRPr="000E7DD4">
              <w:t>range statement and the Assessment Guidelines for the Training Package.</w:t>
            </w:r>
          </w:p>
        </w:tc>
      </w:tr>
      <w:tr w:rsidTr="00C606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DD4">
            <w:pPr>
              <w:pStyle w:val="BodyText"/>
              <w:rPr>
                <w:lang w:val="en-NZ"/>
              </w:rPr>
            </w:pPr>
            <w:r w:rsidRPr="000E7DD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DD4">
            <w:pPr>
              <w:pStyle w:val="BodyText"/>
              <w:rPr>
                <w:lang w:val="en-NZ"/>
              </w:rPr>
            </w:pPr>
          </w:p>
        </w:tc>
      </w:tr>
      <w:tr w:rsidTr="00C606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DD4">
            <w:pPr>
              <w:pStyle w:val="BodyText"/>
              <w:rPr>
                <w:lang w:val="en-NZ"/>
              </w:rPr>
            </w:pPr>
            <w:r w:rsidRPr="000E7DD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DD4" w:rsidP="000E7DD4">
            <w:pPr>
              <w:pStyle w:val="BodyText"/>
            </w:pPr>
            <w:r w:rsidRPr="000E7DD4">
              <w:t>The evidence required to demonstrate competency in this unit mus</w:t>
            </w:r>
            <w:r w:rsidRPr="000E7DD4">
              <w:t>t be relevant to worksite operations and satisfy all of the requirements of the performance criteria, required skills and knowledge and the range statement of this unit and include evidence of the following:</w:t>
            </w:r>
          </w:p>
          <w:p w:rsidR="00000000" w:rsidRPr="000E7DD4" w:rsidP="000E7DD4">
            <w:pPr>
              <w:pStyle w:val="ListBullet"/>
            </w:pPr>
            <w:r w:rsidRPr="000E7DD4">
              <w:t>knowledge of the requirements, procedures and i</w:t>
            </w:r>
            <w:r w:rsidRPr="000E7DD4">
              <w:t>nstructions for loading and unloading plant</w:t>
            </w:r>
          </w:p>
          <w:p w:rsidR="00000000" w:rsidRPr="000E7DD4" w:rsidP="000E7DD4">
            <w:pPr>
              <w:pStyle w:val="ListBullet"/>
            </w:pPr>
            <w:r w:rsidRPr="000E7DD4">
              <w:t>implementation of requirements, procedures and techniques for the safe, effective and efficient completion of loading and unloading plant</w:t>
            </w:r>
          </w:p>
          <w:p w:rsidR="00000000" w:rsidRPr="000E7DD4" w:rsidP="000E7DD4">
            <w:pPr>
              <w:pStyle w:val="ListBullet"/>
            </w:pPr>
            <w:r w:rsidRPr="000E7DD4">
              <w:t>working with others to undertake and complete the loading and unloading plant that meets all of the required outcomes</w:t>
            </w:r>
          </w:p>
          <w:p w:rsidR="00000000" w:rsidP="000E7DD4">
            <w:pPr>
              <w:pStyle w:val="ListBullet"/>
              <w:rPr>
                <w:lang w:val="en-NZ"/>
              </w:rPr>
            </w:pPr>
            <w:r w:rsidRPr="000E7DD4">
              <w:t>consistent timely completion of loading and unloading plant that safely, effectively and efficiently meets the required outcomes</w:t>
            </w:r>
          </w:p>
        </w:tc>
      </w:tr>
      <w:tr w:rsidTr="00C606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DD4">
            <w:pPr>
              <w:pStyle w:val="BodyText"/>
              <w:rPr>
                <w:lang w:val="en-NZ"/>
              </w:rPr>
            </w:pPr>
            <w:r w:rsidRPr="000E7DD4">
              <w:rPr>
                <w:rStyle w:val="SpecialBold"/>
              </w:rPr>
              <w:t xml:space="preserve">Context </w:t>
            </w:r>
            <w:r w:rsidRPr="000E7DD4">
              <w:rPr>
                <w:rStyle w:val="SpecialBold"/>
              </w:rPr>
              <w:t>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DD4" w:rsidP="000E7DD4">
            <w:pPr>
              <w:pStyle w:val="ListBullet"/>
            </w:pPr>
            <w:r w:rsidRPr="000E7DD4">
              <w:t>This unit must be assessed in the context of the work environment. Where personal safety or environmental damage are limiting factors, assessment may occur in a simulated environment provided it is realistic and su</w:t>
            </w:r>
            <w:r w:rsidRPr="000E7DD4">
              <w:t>fficiently rigorous to cover all aspects of workplace performance, including task skills, task management skills, contingency management skills and job role environment skills.</w:t>
            </w:r>
          </w:p>
          <w:p w:rsidR="00000000" w:rsidRPr="000E7DD4" w:rsidP="000E7DD4">
            <w:pPr>
              <w:pStyle w:val="ListBullet"/>
            </w:pPr>
            <w:r w:rsidRPr="000E7DD4">
              <w:t>Assessment of this competency requires typical resources normally used in a res</w:t>
            </w:r>
            <w:r w:rsidRPr="000E7DD4">
              <w:t>ources and infrastructure sector environment. Selection and use of resources for particular worksites may differ due to the site circumstances.</w:t>
            </w:r>
          </w:p>
          <w:p w:rsidR="00000000" w:rsidRPr="000E7DD4" w:rsidP="000E7DD4">
            <w:pPr>
              <w:pStyle w:val="ListBullet"/>
            </w:pPr>
            <w:r w:rsidRPr="000E7DD4">
              <w:t>The assessment environment should not disadvantage the participant. For example, language, literacy and numeracy</w:t>
            </w:r>
            <w:r w:rsidRPr="000E7DD4">
              <w:t xml:space="preserve"> demands of assessment should not be greater than those required on the job.</w:t>
            </w:r>
          </w:p>
          <w:p w:rsidR="00000000" w:rsidRPr="000E7DD4" w:rsidP="000E7DD4">
            <w:pPr>
              <w:pStyle w:val="ListBullet"/>
            </w:pPr>
            <w:r w:rsidRPr="000E7DD4">
              <w:t>Customisation of assessment and delivery environment should sensitively accommodate cultural diversity.</w:t>
            </w:r>
          </w:p>
          <w:p w:rsidR="00000000" w:rsidRPr="000E7DD4" w:rsidP="000E7DD4">
            <w:pPr>
              <w:pStyle w:val="ListBullet"/>
            </w:pPr>
            <w:r w:rsidRPr="000E7DD4">
              <w:t>Aboriginal people and other people from a non English speaking background m</w:t>
            </w:r>
            <w:r w:rsidRPr="000E7DD4">
              <w:t>ay have second language issues.</w:t>
            </w:r>
          </w:p>
          <w:p w:rsidR="00000000" w:rsidP="000E7DD4">
            <w:pPr>
              <w:pStyle w:val="ListBullet"/>
              <w:rPr>
                <w:lang w:val="en-NZ"/>
              </w:rPr>
            </w:pPr>
            <w:r w:rsidRPr="000E7DD4">
              <w:t>Where applicable, physical resources should include equipment modified for people with disabilities.  Access must be provided to appropriate learning and/or assessment support when required.</w:t>
            </w:r>
          </w:p>
        </w:tc>
      </w:tr>
      <w:tr w:rsidTr="00C606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DD4">
            <w:pPr>
              <w:pStyle w:val="BodyText"/>
              <w:rPr>
                <w:lang w:val="en-NZ"/>
              </w:rPr>
            </w:pPr>
            <w:r w:rsidRPr="000E7DD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DD4" w:rsidP="000E7DD4">
            <w:pPr>
              <w:pStyle w:val="BodyText"/>
            </w:pPr>
            <w:r w:rsidRPr="000E7DD4">
              <w:t>This unit m</w:t>
            </w:r>
            <w:r w:rsidRPr="000E7DD4">
              <w:t xml:space="preserve">ay be assessed in a holistic way with other units of competency.  The assessment strategy for this unit must verify required knowledge and skill and practical application using more than one of the following assessment methods: </w:t>
            </w:r>
          </w:p>
          <w:p w:rsidR="00000000" w:rsidRPr="000E7DD4" w:rsidP="000E7DD4">
            <w:pPr>
              <w:pStyle w:val="ListBullet"/>
            </w:pPr>
            <w:r w:rsidRPr="000E7DD4">
              <w:t>written and/or oral assess</w:t>
            </w:r>
            <w:r w:rsidRPr="000E7DD4">
              <w:t>ment of the candidate's required knowledge</w:t>
            </w:r>
          </w:p>
          <w:p w:rsidR="00000000" w:rsidRPr="000E7DD4" w:rsidP="000E7DD4">
            <w:pPr>
              <w:pStyle w:val="ListBullet"/>
            </w:pPr>
            <w:r w:rsidRPr="000E7DD4">
              <w:t>observed, documented and/or first hand testimonial evidence of the candidate's:</w:t>
            </w:r>
          </w:p>
          <w:p w:rsidR="00000000" w:rsidRPr="000E7DD4" w:rsidP="000E7DD4">
            <w:pPr>
              <w:pStyle w:val="ListBullet2"/>
            </w:pPr>
            <w:r w:rsidRPr="000E7DD4">
              <w:t xml:space="preserve">implementation of appropriate requirements, procedures and techniques for the safe, effective </w:t>
            </w:r>
            <w:r w:rsidRPr="000E7DD4">
              <w:t>and efficient achievement of required outcomes</w:t>
            </w:r>
          </w:p>
          <w:p w:rsidR="00000000" w:rsidRPr="000E7DD4" w:rsidP="000E7DD4">
            <w:pPr>
              <w:pStyle w:val="ListBullet2"/>
            </w:pPr>
            <w:r w:rsidRPr="000E7DD4">
              <w:t>consistent achievement of required outcomes</w:t>
            </w:r>
          </w:p>
          <w:p w:rsidR="00000000" w:rsidRPr="000E7DD4" w:rsidP="000E7DD4">
            <w:pPr>
              <w:pStyle w:val="ListBullet"/>
            </w:pPr>
            <w:r w:rsidRPr="000E7DD4">
              <w:t>first hand testimonial evidence of the candidate's:</w:t>
            </w:r>
          </w:p>
          <w:p w:rsidR="00000000" w:rsidP="000E7DD4">
            <w:pPr>
              <w:pStyle w:val="ListBullet2"/>
              <w:rPr>
                <w:lang w:val="en-NZ"/>
              </w:rPr>
            </w:pPr>
            <w:r w:rsidRPr="000E7DD4">
              <w:t>working with others to undertake and complete the loading and unloading plant</w:t>
            </w:r>
          </w:p>
        </w:tc>
      </w:tr>
      <w:tr w:rsidTr="00C606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DD4">
            <w:pPr>
              <w:pStyle w:val="BodyText"/>
              <w:rPr>
                <w:lang w:val="en-NZ"/>
              </w:rPr>
            </w:pPr>
            <w:r w:rsidRPr="000E7DD4">
              <w:rPr>
                <w:rStyle w:val="SpecialBold"/>
              </w:rPr>
              <w:t>Guidance information for assessm</w:t>
            </w:r>
            <w:r w:rsidRPr="000E7DD4">
              <w:rPr>
                <w:rStyle w:val="SpecialBold"/>
              </w:rPr>
              <w:t>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DD4" w:rsidP="000E7DD4">
            <w:pPr>
              <w:pStyle w:val="BodyText"/>
            </w:pPr>
            <w:r w:rsidRPr="000E7DD4">
              <w:t>Consult the SkillsDMC User Guide for further information on assessment including access and equity issues.</w:t>
            </w:r>
          </w:p>
        </w:tc>
      </w:tr>
    </w:tbl>
    <w:p w:rsidR="00000000" w:rsidRPr="000E7DD4" w:rsidP="000E7DD4">
      <w:pPr>
        <w:pStyle w:val="BodyText"/>
      </w:pPr>
    </w:p>
    <w:p w:rsidR="00000000" w:rsidRPr="000E7DD4" w:rsidP="000E7DD4">
      <w:pPr>
        <w:pStyle w:val="AllowPageBreak"/>
      </w:pPr>
    </w:p>
    <w:p w:rsidR="00000000" w:rsidRPr="000E7DD4" w:rsidP="000E7DD4">
      <w:pPr>
        <w:pStyle w:val="Heading1"/>
      </w:pPr>
      <w:bookmarkStart w:id="11" w:name="O_129877"/>
      <w:bookmarkEnd w:id="11"/>
      <w:r w:rsidRPr="000E7DD4">
        <w:t>Range Statement</w:t>
      </w:r>
    </w:p>
    <w:tbl>
      <w:tblPr>
        <w:tblW w:w="0" w:type="auto"/>
        <w:tblLayout w:type="fixed"/>
        <w:tblCellMar>
          <w:left w:w="62" w:type="dxa"/>
          <w:right w:w="62" w:type="dxa"/>
        </w:tblCellMar>
        <w:tblLook w:val="0000"/>
      </w:tblPr>
      <w:tblGrid>
        <w:gridCol w:w="3420"/>
        <w:gridCol w:w="5102"/>
      </w:tblGrid>
      <w:tr w:rsidTr="00C606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DD4">
            <w:pPr>
              <w:pStyle w:val="BodyText"/>
              <w:rPr>
                <w:lang w:val="en-NZ"/>
              </w:rPr>
            </w:pPr>
            <w:r w:rsidRPr="000E7DD4">
              <w:t>The range statement relates to the unit of competency as a whole. It allows for different work environments and situations that may affect performance. Bold italicised wording, if used in the performance criteria, is detailed below. Essential operating con</w:t>
            </w:r>
            <w:r w:rsidRPr="000E7DD4">
              <w:t>ditions that may be present with training and assessment (depending on the work situation, needs of the candidate, accessibility of the item, and local industry and regional contexts) may also be included.</w:t>
            </w:r>
          </w:p>
        </w:tc>
      </w:tr>
      <w:tr w:rsidTr="00C606F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DD4">
            <w:pPr>
              <w:pStyle w:val="BodyText"/>
              <w:rPr>
                <w:lang w:val="en-NZ"/>
              </w:rPr>
            </w:pPr>
            <w:r w:rsidRPr="000E7DD4">
              <w:rPr>
                <w:rStyle w:val="SpecialBold"/>
              </w:rPr>
              <w:t>Compliance documentation</w:t>
            </w:r>
            <w:r w:rsidRPr="000E7DD4">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DD4" w:rsidP="000E7DD4">
            <w:pPr>
              <w:pStyle w:val="ListBullet"/>
            </w:pPr>
            <w:r w:rsidRPr="000E7DD4">
              <w:t>legislati</w:t>
            </w:r>
            <w:r w:rsidRPr="000E7DD4">
              <w:t>ve, organisation and site requirements and procedures</w:t>
            </w:r>
          </w:p>
          <w:p w:rsidR="00000000" w:rsidRPr="000E7DD4" w:rsidP="000E7DD4">
            <w:pPr>
              <w:pStyle w:val="ListBullet"/>
            </w:pPr>
            <w:r w:rsidRPr="000E7DD4">
              <w:t>manufacturer's guidelines and specifications</w:t>
            </w:r>
          </w:p>
          <w:p w:rsidR="00000000" w:rsidRPr="000E7DD4" w:rsidP="000E7DD4">
            <w:pPr>
              <w:pStyle w:val="ListBullet"/>
            </w:pPr>
            <w:r w:rsidRPr="000E7DD4">
              <w:t>Australian standards</w:t>
            </w:r>
          </w:p>
          <w:p w:rsidR="00000000" w:rsidRPr="000E7DD4" w:rsidP="000E7DD4">
            <w:pPr>
              <w:pStyle w:val="ListBullet"/>
            </w:pPr>
            <w:r w:rsidRPr="000E7DD4">
              <w:t>graphical instructions, signage, work schedules/plans/specifications, load tables, tie-down instructions and charts and materials safety data sheet (MSDS)</w:t>
            </w:r>
          </w:p>
          <w:p w:rsidR="00000000" w:rsidRPr="000E7DD4" w:rsidP="000E7DD4">
            <w:pPr>
              <w:pStyle w:val="ListBullet"/>
            </w:pPr>
            <w:r w:rsidRPr="000E7DD4">
              <w:t>safe work procedures related to the loading and unloading of plant items from floats or trailers</w:t>
            </w:r>
          </w:p>
          <w:p w:rsidR="00000000" w:rsidRPr="000E7DD4" w:rsidP="000E7DD4">
            <w:pPr>
              <w:pStyle w:val="ListBullet"/>
            </w:pPr>
            <w:r w:rsidRPr="000E7DD4">
              <w:t>regu</w:t>
            </w:r>
            <w:r w:rsidRPr="000E7DD4">
              <w:t>latory/legislative requirements pertaining to the loading and unloading of plant items from floats or trailers</w:t>
            </w:r>
          </w:p>
          <w:p w:rsidR="00000000" w:rsidRPr="000E7DD4" w:rsidP="000E7DD4">
            <w:pPr>
              <w:pStyle w:val="ListBullet"/>
            </w:pPr>
            <w:r w:rsidRPr="000E7DD4">
              <w:t>quality requirements including those relating to dimensions, tolerances, standards of work and material standards as detailed in the project draw</w:t>
            </w:r>
            <w:r w:rsidRPr="000E7DD4">
              <w:t>ings, specifications and project documentation to meet client satisfaction</w:t>
            </w:r>
          </w:p>
          <w:p w:rsidR="00000000" w:rsidRPr="000E7DD4" w:rsidP="000E7DD4">
            <w:pPr>
              <w:pStyle w:val="ListBullet"/>
            </w:pPr>
            <w:r w:rsidRPr="000E7DD4">
              <w:t>Employment and workplace relations legislation</w:t>
            </w:r>
          </w:p>
          <w:p w:rsidR="00000000" w:rsidP="000E7DD4">
            <w:pPr>
              <w:pStyle w:val="ListBullet"/>
              <w:rPr>
                <w:lang w:val="en-NZ"/>
              </w:rPr>
            </w:pPr>
            <w:r w:rsidRPr="000E7DD4">
              <w:t>Equal Employment Opportunity and Disability Discrimination legislation</w:t>
            </w:r>
          </w:p>
        </w:tc>
      </w:tr>
      <w:tr w:rsidTr="00C606F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DD4">
            <w:pPr>
              <w:pStyle w:val="BodyText"/>
              <w:rPr>
                <w:lang w:val="en-NZ"/>
              </w:rPr>
            </w:pPr>
            <w:r w:rsidRPr="000E7DD4">
              <w:rPr>
                <w:rStyle w:val="SpecialBold"/>
              </w:rPr>
              <w:t>Safety requirements</w:t>
            </w:r>
            <w:r w:rsidRPr="000E7DD4">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DD4" w:rsidP="000E7DD4">
            <w:pPr>
              <w:pStyle w:val="ListBullet"/>
            </w:pPr>
            <w:r w:rsidRPr="000E7DD4">
              <w:t>State or Territory legislati</w:t>
            </w:r>
            <w:r w:rsidRPr="000E7DD4">
              <w:t>on and regulations, organisational safety policies and procedures, and project safety plan. This may include protective clothing and equipment, use of tools and equipment, workplace environment and safety, handling of materials, use of fire fighting equipm</w:t>
            </w:r>
            <w:r w:rsidRPr="000E7DD4">
              <w:t xml:space="preserve">ent, use of First Aid equipment, hazard control and hazardous materials and substances </w:t>
            </w:r>
          </w:p>
          <w:p w:rsidR="00000000" w:rsidRPr="000E7DD4" w:rsidP="000E7DD4">
            <w:pPr>
              <w:pStyle w:val="ListBullet"/>
            </w:pPr>
            <w:r w:rsidRPr="000E7DD4">
              <w:t>personal protective equipment prescribed under legislation, regulation and workplace policies and practices</w:t>
            </w:r>
          </w:p>
          <w:p w:rsidR="00000000" w:rsidRPr="000E7DD4" w:rsidP="000E7DD4">
            <w:pPr>
              <w:pStyle w:val="ListBullet"/>
            </w:pPr>
            <w:r w:rsidRPr="000E7DD4">
              <w:t>safe operating procedures that include but not be limited to</w:t>
            </w:r>
            <w:r w:rsidRPr="000E7DD4">
              <w:t xml:space="preserve"> recognising and preventing hazards associated with underground and overhead services, other machines, securing devices under strain, centre of gravity and balance requirements, personnel, restricted access barriers, traffic control, working at heights, wo</w:t>
            </w:r>
            <w:r w:rsidRPr="000E7DD4">
              <w:t>rking in proximity to others, worksite visitors and the public</w:t>
            </w:r>
          </w:p>
          <w:p w:rsidR="00000000" w:rsidRPr="000E7DD4" w:rsidP="000E7DD4">
            <w:pPr>
              <w:pStyle w:val="ListBullet"/>
            </w:pPr>
            <w:r w:rsidRPr="000E7DD4">
              <w:t>safe parking practices that include but not be limited to ensuring access ways are clear, equipment/ machinery is away from overhangs and refuelling sites, safe distance from excavations, and s</w:t>
            </w:r>
            <w:r w:rsidRPr="000E7DD4">
              <w:t>ecured from unauthorised access or movement</w:t>
            </w:r>
          </w:p>
          <w:p w:rsidR="00000000" w:rsidP="000E7DD4">
            <w:pPr>
              <w:pStyle w:val="ListBullet"/>
              <w:rPr>
                <w:lang w:val="en-NZ"/>
              </w:rPr>
            </w:pPr>
            <w:r w:rsidRPr="000E7DD4">
              <w:t>emergency procedures that include but may not be limited to emergency shutdown and stopping, extinguishing fires, organisational First Aid requirements and evacuation</w:t>
            </w:r>
          </w:p>
        </w:tc>
      </w:tr>
      <w:tr w:rsidTr="00C606F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DD4">
            <w:pPr>
              <w:pStyle w:val="BodyText"/>
              <w:rPr>
                <w:lang w:val="en-NZ"/>
              </w:rPr>
            </w:pPr>
            <w:r w:rsidRPr="000E7DD4">
              <w:t xml:space="preserve">The </w:t>
            </w:r>
            <w:r w:rsidRPr="000E7DD4">
              <w:rPr>
                <w:rStyle w:val="SpecialBold"/>
              </w:rPr>
              <w:t>float or trailer</w:t>
            </w:r>
            <w:r w:rsidRPr="000E7DD4">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DD4" w:rsidP="000E7DD4">
            <w:pPr>
              <w:pStyle w:val="ListBullet"/>
            </w:pPr>
            <w:r w:rsidRPr="000E7DD4">
              <w:t>of generic construction or purpose designed for a particular item or range of plant</w:t>
            </w:r>
          </w:p>
          <w:p w:rsidR="00000000" w:rsidP="000E7DD4">
            <w:pPr>
              <w:pStyle w:val="ListBullet"/>
              <w:rPr>
                <w:lang w:val="en-NZ"/>
              </w:rPr>
            </w:pPr>
            <w:r w:rsidRPr="000E7DD4">
              <w:t>normally have self loading aids although some may require an established drive on/off ramp</w:t>
            </w:r>
          </w:p>
        </w:tc>
      </w:tr>
      <w:tr w:rsidTr="00C606F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DD4">
            <w:pPr>
              <w:pStyle w:val="BodyText"/>
              <w:rPr>
                <w:lang w:val="en-NZ"/>
              </w:rPr>
            </w:pPr>
            <w:r w:rsidRPr="000E7DD4">
              <w:rPr>
                <w:rStyle w:val="SpecialBold"/>
              </w:rPr>
              <w:t>Plant</w:t>
            </w:r>
            <w:r w:rsidRPr="000E7DD4">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DD4" w:rsidP="000E7DD4">
            <w:pPr>
              <w:pStyle w:val="ListBullet"/>
            </w:pPr>
            <w:r w:rsidRPr="000E7DD4">
              <w:t>loaded and unloaded may be wheeled or tracked</w:t>
            </w:r>
          </w:p>
        </w:tc>
      </w:tr>
    </w:tbl>
    <w:p w:rsidR="00000000" w:rsidRPr="000E7DD4" w:rsidP="000E7DD4">
      <w:pPr>
        <w:pStyle w:val="BodyText"/>
      </w:pPr>
    </w:p>
    <w:p w:rsidR="00000000" w:rsidRPr="000E7DD4" w:rsidP="000E7DD4">
      <w:pPr>
        <w:pStyle w:val="AllowPageBreak"/>
      </w:pPr>
    </w:p>
    <w:p w:rsidR="00000000" w:rsidRPr="000E7DD4" w:rsidP="000E7DD4">
      <w:pPr>
        <w:pStyle w:val="Heading1"/>
      </w:pPr>
      <w:bookmarkStart w:id="12" w:name="O_129878"/>
      <w:bookmarkEnd w:id="12"/>
      <w:r w:rsidRPr="000E7DD4">
        <w:t>Unit Sector(s)</w:t>
      </w:r>
    </w:p>
    <w:p w:rsidR="00000000" w:rsidRPr="000E7DD4" w:rsidP="000E7DD4">
      <w:pPr>
        <w:pStyle w:val="BodyText"/>
      </w:pPr>
      <w:r w:rsidRPr="000E7DD4">
        <w:t>Load Handling</w:t>
      </w:r>
    </w:p>
    <w:p w:rsidR="00000000" w:rsidRPr="000E7DD4" w:rsidP="000E7DD4">
      <w:pPr>
        <w:pStyle w:val="AllowPageBreak"/>
      </w:pPr>
    </w:p>
    <w:p w:rsidR="00000000" w:rsidRPr="000E7DD4" w:rsidP="000E7DD4">
      <w:pPr>
        <w:pStyle w:val="Heading1"/>
      </w:pPr>
      <w:bookmarkStart w:id="13" w:name="O_161433"/>
      <w:bookmarkEnd w:id="13"/>
      <w:r w:rsidRPr="000E7DD4">
        <w:t>Competency field</w:t>
      </w:r>
    </w:p>
    <w:p w:rsidR="00000000" w:rsidRPr="000E7DD4" w:rsidP="000E7DD4">
      <w:pPr>
        <w:pStyle w:val="BodyText"/>
      </w:pPr>
      <w:r w:rsidRPr="000E7DD4">
        <w:t>Refer to Unit Sector(s).</w:t>
      </w:r>
    </w:p>
    <w:p w:rsidR="00000000" w:rsidRPr="000E7DD4" w:rsidP="000E7DD4">
      <w:pPr>
        <w:pStyle w:val="AllowPageBreak"/>
      </w:pPr>
    </w:p>
    <w:p w:rsidR="00000000" w:rsidRPr="000E7DD4" w:rsidP="000E7DD4">
      <w:pPr>
        <w:pStyle w:val="Heading1"/>
      </w:pPr>
      <w:bookmarkStart w:id="14" w:name="O_161432"/>
      <w:bookmarkEnd w:id="14"/>
      <w:r w:rsidRPr="000E7DD4">
        <w:t>Co-requisite units</w:t>
      </w:r>
    </w:p>
    <w:p w:rsidR="00000000" w:rsidRPr="000E7DD4" w:rsidP="000E7DD4">
      <w:pPr>
        <w:pStyle w:val="BodyText"/>
      </w:pPr>
      <w:r w:rsidRPr="000E7DD4">
        <w:t>Not applicable.</w:t>
      </w:r>
    </w:p>
    <w:p w:rsidR="00000000" w:rsidRPr="000E7DD4" w:rsidP="000E7DD4"/>
    <w:sectPr w:rsidSect="000E7D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06F9" w:rsidP="00C606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F9" w:rsidP="000E7D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606F9" w:rsidP="000E7D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606F9" w:rsidP="000E7D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06F9" w:rsidP="00C606F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F9" w:rsidP="000E7DD4">
    <w:pPr>
      <w:pStyle w:val="Header"/>
      <w:framePr w:wrap="around"/>
    </w:pPr>
    <w:r>
      <w:fldChar w:fldCharType="begin"/>
    </w:r>
    <w:r>
      <w:instrText xml:space="preserve"> TITLE   \* MERGEFORMAT </w:instrText>
    </w:r>
    <w:r>
      <w:fldChar w:fldCharType="separate"/>
    </w:r>
    <w:r>
      <w:t>RIIHAN308A Load and unload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06F9" w:rsidP="000E7D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02B3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AADF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08AA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D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7DD4"/>
    <w:pPr>
      <w:spacing w:before="360" w:after="60"/>
      <w:outlineLvl w:val="0"/>
    </w:pPr>
    <w:rPr>
      <w:sz w:val="32"/>
    </w:rPr>
  </w:style>
  <w:style w:type="paragraph" w:styleId="Heading2">
    <w:name w:val="heading 2"/>
    <w:basedOn w:val="HeadingBase"/>
    <w:next w:val="BodyText"/>
    <w:link w:val="Heading2Char"/>
    <w:qFormat/>
    <w:rsid w:val="000E7DD4"/>
    <w:pPr>
      <w:keepLines/>
      <w:spacing w:before="240" w:after="120"/>
      <w:outlineLvl w:val="1"/>
    </w:pPr>
    <w:rPr>
      <w:sz w:val="28"/>
      <w:szCs w:val="40"/>
    </w:rPr>
  </w:style>
  <w:style w:type="paragraph" w:styleId="Heading3">
    <w:name w:val="heading 3"/>
    <w:basedOn w:val="HeadingBase"/>
    <w:next w:val="BodyText"/>
    <w:link w:val="Heading3Char"/>
    <w:qFormat/>
    <w:rsid w:val="000E7DD4"/>
    <w:pPr>
      <w:spacing w:before="180" w:after="120"/>
      <w:outlineLvl w:val="2"/>
    </w:pPr>
    <w:rPr>
      <w:spacing w:val="-10"/>
      <w:kern w:val="32"/>
    </w:rPr>
  </w:style>
  <w:style w:type="paragraph" w:styleId="Heading4">
    <w:name w:val="heading 4"/>
    <w:basedOn w:val="HeadingBase"/>
    <w:next w:val="BodyText"/>
    <w:link w:val="Heading4Char"/>
    <w:qFormat/>
    <w:rsid w:val="000E7DD4"/>
    <w:pPr>
      <w:spacing w:before="160" w:after="120"/>
      <w:outlineLvl w:val="3"/>
    </w:pPr>
    <w:rPr>
      <w:sz w:val="22"/>
    </w:rPr>
  </w:style>
  <w:style w:type="paragraph" w:styleId="Heading5">
    <w:name w:val="heading 5"/>
    <w:basedOn w:val="HeadingBase"/>
    <w:next w:val="Normal"/>
    <w:link w:val="Heading5Char"/>
    <w:qFormat/>
    <w:rsid w:val="000E7DD4"/>
    <w:pPr>
      <w:spacing w:before="80"/>
      <w:outlineLvl w:val="4"/>
    </w:pPr>
    <w:rPr>
      <w:color w:val="918585"/>
      <w:sz w:val="20"/>
    </w:rPr>
  </w:style>
  <w:style w:type="paragraph" w:styleId="Heading6">
    <w:name w:val="heading 6"/>
    <w:basedOn w:val="HeadingBase"/>
    <w:next w:val="Normal"/>
    <w:link w:val="Heading6Char"/>
    <w:qFormat/>
    <w:rsid w:val="000E7DD4"/>
    <w:pPr>
      <w:spacing w:before="60"/>
      <w:outlineLvl w:val="5"/>
    </w:pPr>
    <w:rPr>
      <w:color w:val="918585"/>
      <w:sz w:val="20"/>
    </w:rPr>
  </w:style>
  <w:style w:type="paragraph" w:styleId="Heading7">
    <w:name w:val="heading 7"/>
    <w:basedOn w:val="Normal"/>
    <w:next w:val="Normal"/>
    <w:link w:val="Heading7Char"/>
    <w:qFormat/>
    <w:rsid w:val="000E7DD4"/>
    <w:pPr>
      <w:ind w:left="720"/>
      <w:outlineLvl w:val="6"/>
    </w:pPr>
    <w:rPr>
      <w:i/>
    </w:rPr>
  </w:style>
  <w:style w:type="paragraph" w:styleId="Heading8">
    <w:name w:val="heading 8"/>
    <w:basedOn w:val="Normal"/>
    <w:next w:val="Normal"/>
    <w:link w:val="Heading8Char"/>
    <w:qFormat/>
    <w:rsid w:val="000E7DD4"/>
    <w:pPr>
      <w:ind w:left="720"/>
      <w:outlineLvl w:val="7"/>
    </w:pPr>
    <w:rPr>
      <w:i/>
    </w:rPr>
  </w:style>
  <w:style w:type="paragraph" w:styleId="Heading9">
    <w:name w:val="heading 9"/>
    <w:basedOn w:val="Normal"/>
    <w:next w:val="Normal"/>
    <w:link w:val="Heading9Char"/>
    <w:qFormat/>
    <w:rsid w:val="000E7DD4"/>
    <w:pPr>
      <w:ind w:left="720"/>
      <w:outlineLvl w:val="8"/>
    </w:pPr>
    <w:rPr>
      <w:i/>
    </w:rPr>
  </w:style>
  <w:style w:type="character" w:default="1" w:styleId="DefaultParagraphFont">
    <w:name w:val="Default Paragraph Font"/>
    <w:uiPriority w:val="1"/>
    <w:unhideWhenUsed/>
    <w:rsid w:val="000E7D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DD4"/>
  </w:style>
  <w:style w:type="character" w:customStyle="1" w:styleId="Heading1Char">
    <w:name w:val="Heading 1 Char"/>
    <w:link w:val="Heading1"/>
    <w:rsid w:val="000E7DD4"/>
    <w:rPr>
      <w:rFonts w:ascii="Times New Roman" w:eastAsia="Times New Roman" w:hAnsi="Times New Roman" w:cs="Times New Roman"/>
      <w:b/>
      <w:sz w:val="32"/>
      <w:szCs w:val="20"/>
      <w:lang w:eastAsia="en-US"/>
    </w:rPr>
  </w:style>
  <w:style w:type="paragraph" w:styleId="BodyText">
    <w:name w:val="Body Text"/>
    <w:basedOn w:val="Normal"/>
    <w:link w:val="BodyTextChar"/>
    <w:rsid w:val="000E7DD4"/>
    <w:pPr>
      <w:spacing w:before="120" w:after="120"/>
      <w:contextualSpacing/>
    </w:pPr>
    <w:rPr>
      <w:rFonts w:ascii="Times New Roman" w:hAnsi="Times New Roman"/>
      <w:sz w:val="24"/>
      <w:szCs w:val="22"/>
    </w:rPr>
  </w:style>
  <w:style w:type="character" w:customStyle="1" w:styleId="BodyTextChar">
    <w:name w:val="Body Text Char"/>
    <w:link w:val="BodyText"/>
    <w:rsid w:val="000E7DD4"/>
    <w:rPr>
      <w:rFonts w:ascii="Times New Roman" w:eastAsia="Times New Roman" w:hAnsi="Times New Roman" w:cs="Times New Roman"/>
      <w:sz w:val="24"/>
      <w:lang w:val="en-US" w:eastAsia="en-US"/>
    </w:rPr>
  </w:style>
  <w:style w:type="paragraph" w:styleId="Footer">
    <w:name w:val="footer"/>
    <w:basedOn w:val="Normal"/>
    <w:link w:val="FooterChar"/>
    <w:rsid w:val="000E7D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E7DD4"/>
    <w:rPr>
      <w:rFonts w:ascii="Times New Roman" w:eastAsia="Times New Roman" w:hAnsi="Times New Roman" w:cs="Times New Roman"/>
      <w:sz w:val="16"/>
      <w:lang w:val="en-US" w:eastAsia="en-US"/>
    </w:rPr>
  </w:style>
  <w:style w:type="paragraph" w:styleId="List">
    <w:name w:val="List"/>
    <w:basedOn w:val="BodyText"/>
    <w:next w:val="BodyText"/>
    <w:rsid w:val="000E7DD4"/>
    <w:pPr>
      <w:tabs>
        <w:tab w:val="left" w:pos="340"/>
      </w:tabs>
      <w:spacing w:before="60" w:after="60"/>
      <w:ind w:left="340" w:hanging="340"/>
    </w:pPr>
  </w:style>
  <w:style w:type="paragraph" w:styleId="ListBullet">
    <w:name w:val="List Bullet"/>
    <w:basedOn w:val="List"/>
    <w:rsid w:val="000E7DD4"/>
    <w:pPr>
      <w:numPr>
        <w:numId w:val="13"/>
      </w:numPr>
      <w:tabs>
        <w:tab w:val="clear" w:pos="340"/>
      </w:tabs>
      <w:spacing w:before="40" w:after="40"/>
    </w:pPr>
  </w:style>
  <w:style w:type="character" w:customStyle="1" w:styleId="SpecialBold">
    <w:name w:val="Special Bold"/>
    <w:rsid w:val="000E7DD4"/>
    <w:rPr>
      <w:b/>
      <w:spacing w:val="0"/>
    </w:rPr>
  </w:style>
  <w:style w:type="paragraph" w:styleId="ListBullet2">
    <w:name w:val="List Bullet 2"/>
    <w:basedOn w:val="List2"/>
    <w:rsid w:val="000E7DD4"/>
    <w:pPr>
      <w:numPr>
        <w:numId w:val="14"/>
      </w:numPr>
      <w:tabs>
        <w:tab w:val="clear" w:pos="680"/>
      </w:tabs>
    </w:pPr>
  </w:style>
  <w:style w:type="paragraph" w:styleId="Header">
    <w:name w:val="header"/>
    <w:basedOn w:val="Normal"/>
    <w:link w:val="HeaderChar"/>
    <w:rsid w:val="000E7D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E7D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7DD4"/>
    <w:pPr>
      <w:spacing w:before="240" w:after="120"/>
      <w:outlineLvl w:val="0"/>
    </w:pPr>
    <w:rPr>
      <w:rFonts w:ascii="Times New Roman" w:hAnsi="Times New Roman"/>
      <w:b/>
      <w:sz w:val="28"/>
    </w:rPr>
  </w:style>
  <w:style w:type="paragraph" w:customStyle="1" w:styleId="AllowPageBreak">
    <w:name w:val="AllowPageBreak"/>
    <w:rsid w:val="000E7D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7DD4"/>
    <w:pPr>
      <w:tabs>
        <w:tab w:val="left" w:pos="680"/>
      </w:tabs>
      <w:spacing w:before="60" w:after="60"/>
      <w:ind w:left="680" w:hanging="340"/>
    </w:pPr>
  </w:style>
  <w:style w:type="character" w:customStyle="1" w:styleId="BoldandItalics">
    <w:name w:val="Bold and Italics"/>
    <w:qFormat/>
    <w:rsid w:val="000E7DD4"/>
    <w:rPr>
      <w:b/>
      <w:i/>
      <w:u w:val="none"/>
    </w:rPr>
  </w:style>
  <w:style w:type="character" w:customStyle="1" w:styleId="Heading2Char">
    <w:name w:val="Heading 2 Char"/>
    <w:link w:val="Heading2"/>
    <w:rsid w:val="000E7DD4"/>
    <w:rPr>
      <w:rFonts w:ascii="Times New Roman" w:eastAsia="Times New Roman" w:hAnsi="Times New Roman" w:cs="Times New Roman"/>
      <w:b/>
      <w:sz w:val="28"/>
      <w:szCs w:val="40"/>
      <w:lang w:eastAsia="en-US"/>
    </w:rPr>
  </w:style>
  <w:style w:type="character" w:customStyle="1" w:styleId="Heading3Char">
    <w:name w:val="Heading 3 Char"/>
    <w:link w:val="Heading3"/>
    <w:rsid w:val="000E7DD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E7DD4"/>
    <w:rPr>
      <w:rFonts w:ascii="Times New Roman" w:eastAsia="Times New Roman" w:hAnsi="Times New Roman" w:cs="Times New Roman"/>
      <w:b/>
      <w:szCs w:val="20"/>
      <w:lang w:eastAsia="en-US"/>
    </w:rPr>
  </w:style>
  <w:style w:type="character" w:customStyle="1" w:styleId="Heading5Char">
    <w:name w:val="Heading 5 Char"/>
    <w:link w:val="Heading5"/>
    <w:rsid w:val="000E7DD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E7D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D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7D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7DD4"/>
    <w:rPr>
      <w:rFonts w:ascii="Courier New" w:eastAsia="Times New Roman" w:hAnsi="Courier New" w:cs="Times New Roman"/>
      <w:i/>
      <w:szCs w:val="20"/>
      <w:lang w:val="en-US" w:eastAsia="en-US"/>
    </w:rPr>
  </w:style>
  <w:style w:type="paragraph" w:customStyle="1" w:styleId="HeadingBase">
    <w:name w:val="Heading Base"/>
    <w:rsid w:val="000E7D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DD4"/>
    <w:pPr>
      <w:tabs>
        <w:tab w:val="right" w:leader="dot" w:pos="9072"/>
      </w:tabs>
      <w:ind w:left="567"/>
    </w:pPr>
    <w:rPr>
      <w:szCs w:val="22"/>
    </w:rPr>
  </w:style>
  <w:style w:type="paragraph" w:customStyle="1" w:styleId="TOCBase">
    <w:name w:val="TOC Base"/>
    <w:rsid w:val="000E7D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DD4"/>
    <w:pPr>
      <w:tabs>
        <w:tab w:val="right" w:leader="dot" w:pos="9072"/>
      </w:tabs>
      <w:spacing w:before="40" w:after="40"/>
      <w:ind w:left="284"/>
    </w:pPr>
    <w:rPr>
      <w:rFonts w:ascii="Times New Roman" w:hAnsi="Times New Roman"/>
    </w:rPr>
  </w:style>
  <w:style w:type="paragraph" w:styleId="TOC1">
    <w:name w:val="toc 1"/>
    <w:basedOn w:val="TOCBase"/>
    <w:next w:val="Normal"/>
    <w:rsid w:val="000E7D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7DD4"/>
    <w:pPr>
      <w:spacing w:before="5040"/>
      <w:jc w:val="center"/>
    </w:pPr>
    <w:rPr>
      <w:sz w:val="48"/>
      <w:szCs w:val="72"/>
      <w:lang w:val="en-US"/>
    </w:rPr>
  </w:style>
  <w:style w:type="character" w:customStyle="1" w:styleId="TitleChar">
    <w:name w:val="Title Char"/>
    <w:link w:val="Title"/>
    <w:rsid w:val="000E7D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DD4"/>
    <w:pPr>
      <w:tabs>
        <w:tab w:val="left" w:pos="3600"/>
        <w:tab w:val="left" w:pos="3958"/>
      </w:tabs>
    </w:pPr>
  </w:style>
  <w:style w:type="paragraph" w:customStyle="1" w:styleId="Note">
    <w:name w:val="Note"/>
    <w:basedOn w:val="BodyText"/>
    <w:rsid w:val="000E7D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7DD4"/>
    <w:pPr>
      <w:framePr w:wrap="auto" w:hAnchor="text" w:y="6049"/>
    </w:pPr>
    <w:rPr>
      <w:color w:val="000000"/>
      <w:sz w:val="40"/>
    </w:rPr>
  </w:style>
  <w:style w:type="paragraph" w:customStyle="1" w:styleId="TOCTitle">
    <w:name w:val="TOCTitle"/>
    <w:basedOn w:val="Heading1"/>
    <w:rsid w:val="000E7DD4"/>
    <w:pPr>
      <w:spacing w:after="240"/>
      <w:jc w:val="center"/>
      <w:outlineLvl w:val="9"/>
    </w:pPr>
    <w:rPr>
      <w:caps/>
    </w:rPr>
  </w:style>
  <w:style w:type="paragraph" w:customStyle="1" w:styleId="Version">
    <w:name w:val="Version"/>
    <w:rsid w:val="000E7D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7DD4"/>
    <w:pPr>
      <w:keepNext w:val="0"/>
      <w:tabs>
        <w:tab w:val="right" w:pos="4176"/>
      </w:tabs>
      <w:ind w:left="198" w:hanging="198"/>
    </w:pPr>
    <w:rPr>
      <w:rFonts w:ascii="Garamond" w:hAnsi="Garamond"/>
    </w:rPr>
  </w:style>
  <w:style w:type="paragraph" w:styleId="IndexHeading">
    <w:name w:val="index heading"/>
    <w:basedOn w:val="Normal"/>
    <w:next w:val="Index1"/>
    <w:semiHidden/>
    <w:rsid w:val="000E7DD4"/>
    <w:pPr>
      <w:spacing w:before="120" w:after="120"/>
    </w:pPr>
    <w:rPr>
      <w:rFonts w:ascii="Arial" w:hAnsi="Arial"/>
      <w:b/>
      <w:color w:val="918585"/>
      <w:sz w:val="24"/>
    </w:rPr>
  </w:style>
  <w:style w:type="paragraph" w:customStyle="1" w:styleId="Chapter">
    <w:name w:val="Chapter"/>
    <w:basedOn w:val="Normal"/>
    <w:rsid w:val="000E7DD4"/>
    <w:pPr>
      <w:spacing w:before="240"/>
    </w:pPr>
    <w:rPr>
      <w:rFonts w:ascii="Times New Roman" w:hAnsi="Times New Roman"/>
      <w:smallCaps/>
      <w:spacing w:val="80"/>
      <w:sz w:val="28"/>
    </w:rPr>
  </w:style>
  <w:style w:type="paragraph" w:customStyle="1" w:styleId="InChapter">
    <w:name w:val="InChapter"/>
    <w:basedOn w:val="Heading3"/>
    <w:rsid w:val="000E7DD4"/>
    <w:pPr>
      <w:spacing w:after="240"/>
      <w:outlineLvl w:val="9"/>
    </w:pPr>
    <w:rPr>
      <w:noProof/>
    </w:rPr>
  </w:style>
  <w:style w:type="paragraph" w:styleId="Index2">
    <w:name w:val="index 2"/>
    <w:basedOn w:val="Normal"/>
    <w:next w:val="Normal"/>
    <w:semiHidden/>
    <w:rsid w:val="000E7DD4"/>
    <w:pPr>
      <w:tabs>
        <w:tab w:val="right" w:pos="4176"/>
      </w:tabs>
      <w:ind w:left="568" w:hanging="284"/>
    </w:pPr>
    <w:rPr>
      <w:rFonts w:ascii="Garamond" w:hAnsi="Garamond"/>
    </w:rPr>
  </w:style>
  <w:style w:type="paragraph" w:customStyle="1" w:styleId="Byline">
    <w:name w:val="Byline"/>
    <w:rsid w:val="000E7D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DD4"/>
    <w:pPr>
      <w:tabs>
        <w:tab w:val="clear" w:pos="3600"/>
        <w:tab w:val="clear" w:pos="3958"/>
      </w:tabs>
      <w:jc w:val="right"/>
    </w:pPr>
  </w:style>
  <w:style w:type="character" w:styleId="Emphasis">
    <w:name w:val="Emphasis"/>
    <w:qFormat/>
    <w:rsid w:val="000E7DD4"/>
    <w:rPr>
      <w:i/>
    </w:rPr>
  </w:style>
  <w:style w:type="paragraph" w:styleId="Caption">
    <w:name w:val="caption"/>
    <w:basedOn w:val="BodyText"/>
    <w:next w:val="Normal"/>
    <w:qFormat/>
    <w:rsid w:val="000E7DD4"/>
    <w:pPr>
      <w:framePr w:w="2268" w:hSpace="181" w:vSpace="181" w:wrap="around" w:vAnchor="text" w:hAnchor="page" w:x="1135" w:y="285" w:anchorLock="1"/>
    </w:pPr>
    <w:rPr>
      <w:i/>
    </w:rPr>
  </w:style>
  <w:style w:type="paragraph" w:customStyle="1" w:styleId="MiniTOCTitle">
    <w:name w:val="MiniTOCTitle"/>
    <w:basedOn w:val="Heading4"/>
    <w:rsid w:val="000E7DD4"/>
    <w:pPr>
      <w:spacing w:before="240"/>
      <w:outlineLvl w:val="9"/>
    </w:pPr>
    <w:rPr>
      <w:noProof/>
      <w:sz w:val="24"/>
    </w:rPr>
  </w:style>
  <w:style w:type="paragraph" w:customStyle="1" w:styleId="MiniTOCItem">
    <w:name w:val="MiniTOCItem"/>
    <w:basedOn w:val="ListBullet"/>
    <w:rsid w:val="000E7DD4"/>
    <w:pPr>
      <w:numPr>
        <w:numId w:val="0"/>
      </w:numPr>
      <w:tabs>
        <w:tab w:val="right" w:leader="dot" w:pos="6521"/>
      </w:tabs>
      <w:spacing w:before="0" w:after="0"/>
    </w:pPr>
  </w:style>
  <w:style w:type="paragraph" w:customStyle="1" w:styleId="TOFTitle">
    <w:name w:val="TOFTitle"/>
    <w:basedOn w:val="TOCTitle"/>
    <w:rsid w:val="000E7DD4"/>
  </w:style>
  <w:style w:type="paragraph" w:styleId="TableofFigures">
    <w:name w:val="table of figures"/>
    <w:basedOn w:val="Normal"/>
    <w:next w:val="Normal"/>
    <w:semiHidden/>
    <w:rsid w:val="000E7DD4"/>
    <w:pPr>
      <w:tabs>
        <w:tab w:val="right" w:leader="dot" w:pos="9072"/>
      </w:tabs>
      <w:ind w:left="970" w:hanging="403"/>
    </w:pPr>
    <w:rPr>
      <w:rFonts w:ascii="Times New Roman" w:hAnsi="Times New Roman"/>
      <w:b/>
    </w:rPr>
  </w:style>
  <w:style w:type="paragraph" w:styleId="ListNumber">
    <w:name w:val="List Number"/>
    <w:basedOn w:val="List"/>
    <w:rsid w:val="000E7DD4"/>
    <w:pPr>
      <w:numPr>
        <w:numId w:val="11"/>
      </w:numPr>
    </w:pPr>
  </w:style>
  <w:style w:type="character" w:customStyle="1" w:styleId="WingdingSymbols">
    <w:name w:val="Wingding Symbols"/>
    <w:rsid w:val="000E7DD4"/>
    <w:rPr>
      <w:rFonts w:ascii="Wingdings" w:hAnsi="Wingdings"/>
    </w:rPr>
  </w:style>
  <w:style w:type="paragraph" w:customStyle="1" w:styleId="TableHeading">
    <w:name w:val="Table Heading"/>
    <w:basedOn w:val="HeadingBase"/>
    <w:rsid w:val="000E7DD4"/>
    <w:pPr>
      <w:keepLines/>
      <w:pBdr>
        <w:bottom w:val="single" w:sz="6" w:space="1" w:color="918585"/>
      </w:pBdr>
      <w:spacing w:before="240"/>
    </w:pPr>
  </w:style>
  <w:style w:type="character" w:customStyle="1" w:styleId="HotSpot">
    <w:name w:val="HotSpot"/>
    <w:rsid w:val="000E7DD4"/>
    <w:rPr>
      <w:color w:val="0033CC"/>
      <w:u w:val="none"/>
    </w:rPr>
  </w:style>
  <w:style w:type="paragraph" w:customStyle="1" w:styleId="BodyTextRight">
    <w:name w:val="Body Text Right"/>
    <w:basedOn w:val="BodyText"/>
    <w:rsid w:val="000E7DD4"/>
    <w:pPr>
      <w:spacing w:before="0" w:after="0"/>
      <w:jc w:val="right"/>
    </w:pPr>
  </w:style>
  <w:style w:type="paragraph" w:styleId="Index3">
    <w:name w:val="index 3"/>
    <w:basedOn w:val="ListNumber2"/>
    <w:next w:val="Normal"/>
    <w:semiHidden/>
    <w:rsid w:val="000E7DD4"/>
    <w:pPr>
      <w:numPr>
        <w:numId w:val="0"/>
      </w:numPr>
      <w:tabs>
        <w:tab w:val="right" w:leader="dot" w:pos="4176"/>
      </w:tabs>
    </w:pPr>
  </w:style>
  <w:style w:type="paragraph" w:styleId="ListNumber2">
    <w:name w:val="List Number 2"/>
    <w:basedOn w:val="List2"/>
    <w:rsid w:val="000E7DD4"/>
    <w:pPr>
      <w:numPr>
        <w:numId w:val="10"/>
      </w:numPr>
      <w:tabs>
        <w:tab w:val="clear" w:pos="1060"/>
      </w:tabs>
    </w:pPr>
  </w:style>
  <w:style w:type="paragraph" w:customStyle="1" w:styleId="MarginNote">
    <w:name w:val="Margin Note"/>
    <w:basedOn w:val="BodyText"/>
    <w:rsid w:val="000E7D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D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E7D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7DD4"/>
    <w:rPr>
      <w:sz w:val="32"/>
    </w:rPr>
  </w:style>
  <w:style w:type="paragraph" w:customStyle="1" w:styleId="HeadingProcedure">
    <w:name w:val="Heading Procedure"/>
    <w:basedOn w:val="HeadingBase"/>
    <w:next w:val="Normal"/>
    <w:rsid w:val="000E7DD4"/>
    <w:pPr>
      <w:tabs>
        <w:tab w:val="left" w:pos="0"/>
      </w:tabs>
      <w:spacing w:before="120" w:after="60"/>
    </w:pPr>
    <w:rPr>
      <w:i/>
      <w:color w:val="918585"/>
      <w:sz w:val="22"/>
    </w:rPr>
  </w:style>
  <w:style w:type="paragraph" w:customStyle="1" w:styleId="TableBodyText">
    <w:name w:val="Table Body Text"/>
    <w:basedOn w:val="BodyText"/>
    <w:rsid w:val="000E7DD4"/>
    <w:pPr>
      <w:spacing w:before="60" w:after="60"/>
    </w:pPr>
  </w:style>
  <w:style w:type="paragraph" w:styleId="ListContinue">
    <w:name w:val="List Continue"/>
    <w:basedOn w:val="List"/>
    <w:rsid w:val="000E7DD4"/>
    <w:pPr>
      <w:ind w:firstLine="0"/>
    </w:pPr>
  </w:style>
  <w:style w:type="paragraph" w:customStyle="1" w:styleId="ListNote">
    <w:name w:val="List Note"/>
    <w:basedOn w:val="List"/>
    <w:rsid w:val="000E7DD4"/>
    <w:pPr>
      <w:pBdr>
        <w:top w:val="single" w:sz="6" w:space="2" w:color="918585"/>
        <w:bottom w:val="single" w:sz="6" w:space="2" w:color="918585"/>
      </w:pBdr>
      <w:tabs>
        <w:tab w:val="left" w:pos="1021"/>
      </w:tabs>
      <w:ind w:firstLine="0"/>
    </w:pPr>
  </w:style>
  <w:style w:type="paragraph" w:customStyle="1" w:styleId="Warning">
    <w:name w:val="Warning"/>
    <w:basedOn w:val="BodyText"/>
    <w:rsid w:val="000E7DD4"/>
    <w:pPr>
      <w:shd w:val="clear" w:color="auto" w:fill="D9D9D9"/>
      <w:tabs>
        <w:tab w:val="left" w:pos="992"/>
      </w:tabs>
      <w:ind w:left="119" w:right="119"/>
    </w:pPr>
    <w:rPr>
      <w:sz w:val="20"/>
    </w:rPr>
  </w:style>
  <w:style w:type="paragraph" w:customStyle="1" w:styleId="MarginIcons">
    <w:name w:val="Margin Icons"/>
    <w:basedOn w:val="BodyText"/>
    <w:rsid w:val="000E7DD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E7DD4"/>
    <w:rPr>
      <w:rFonts w:ascii="Courier New" w:hAnsi="Courier New"/>
    </w:rPr>
  </w:style>
  <w:style w:type="paragraph" w:customStyle="1" w:styleId="NoteBullet">
    <w:name w:val="Note Bullet"/>
    <w:basedOn w:val="Note"/>
    <w:rsid w:val="000E7DD4"/>
    <w:pPr>
      <w:tabs>
        <w:tab w:val="clear" w:pos="680"/>
      </w:tabs>
      <w:spacing w:before="60" w:after="60"/>
    </w:pPr>
  </w:style>
  <w:style w:type="paragraph" w:customStyle="1" w:styleId="SubHeading2">
    <w:name w:val="SubHeading2"/>
    <w:basedOn w:val="HeadingBase"/>
    <w:rsid w:val="000E7DD4"/>
    <w:pPr>
      <w:spacing w:before="240" w:after="60"/>
    </w:pPr>
    <w:rPr>
      <w:sz w:val="20"/>
    </w:rPr>
  </w:style>
  <w:style w:type="paragraph" w:customStyle="1" w:styleId="SubHeading1">
    <w:name w:val="SubHeading1"/>
    <w:basedOn w:val="HeadingBase"/>
    <w:rsid w:val="000E7DD4"/>
    <w:pPr>
      <w:spacing w:before="240" w:after="60"/>
    </w:pPr>
    <w:rPr>
      <w:color w:val="918585"/>
      <w:sz w:val="22"/>
    </w:rPr>
  </w:style>
  <w:style w:type="paragraph" w:customStyle="1" w:styleId="SideHeading">
    <w:name w:val="Side Heading"/>
    <w:basedOn w:val="HeadingBase"/>
    <w:rsid w:val="000E7D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DD4"/>
    <w:pPr>
      <w:numPr>
        <w:numId w:val="12"/>
      </w:numPr>
    </w:pPr>
  </w:style>
  <w:style w:type="paragraph" w:styleId="PlainText">
    <w:name w:val="Plain Text"/>
    <w:basedOn w:val="Normal"/>
    <w:link w:val="PlainTextChar"/>
    <w:rsid w:val="000E7DD4"/>
    <w:rPr>
      <w:sz w:val="20"/>
    </w:rPr>
  </w:style>
  <w:style w:type="character" w:customStyle="1" w:styleId="PlainTextChar">
    <w:name w:val="Plain Text Char"/>
    <w:basedOn w:val="DefaultParagraphFont"/>
    <w:link w:val="PlainText"/>
    <w:rsid w:val="000E7DD4"/>
    <w:rPr>
      <w:rFonts w:ascii="Courier New" w:eastAsia="Times New Roman" w:hAnsi="Courier New" w:cs="Times New Roman"/>
      <w:sz w:val="20"/>
      <w:szCs w:val="20"/>
      <w:lang w:val="en-US" w:eastAsia="en-US"/>
    </w:rPr>
  </w:style>
  <w:style w:type="character" w:customStyle="1" w:styleId="MenuOption">
    <w:name w:val="Menu Option"/>
    <w:rsid w:val="000E7DD4"/>
    <w:rPr>
      <w:b/>
      <w:smallCaps/>
    </w:rPr>
  </w:style>
  <w:style w:type="paragraph" w:customStyle="1" w:styleId="TableListNumber">
    <w:name w:val="Table List Number"/>
    <w:basedOn w:val="ListNumber"/>
    <w:rsid w:val="000E7DD4"/>
    <w:pPr>
      <w:numPr>
        <w:numId w:val="0"/>
      </w:numPr>
    </w:pPr>
  </w:style>
  <w:style w:type="paragraph" w:styleId="TOC4">
    <w:name w:val="toc 4"/>
    <w:basedOn w:val="TOCBase"/>
    <w:next w:val="Normal"/>
    <w:semiHidden/>
    <w:rsid w:val="000E7DD4"/>
    <w:pPr>
      <w:tabs>
        <w:tab w:val="right" w:leader="dot" w:pos="9071"/>
      </w:tabs>
      <w:ind w:left="1701"/>
    </w:pPr>
  </w:style>
  <w:style w:type="paragraph" w:customStyle="1" w:styleId="ListAlpha">
    <w:name w:val="List Alpha"/>
    <w:basedOn w:val="List"/>
    <w:rsid w:val="000E7DD4"/>
    <w:pPr>
      <w:numPr>
        <w:numId w:val="9"/>
      </w:numPr>
    </w:pPr>
  </w:style>
  <w:style w:type="paragraph" w:customStyle="1" w:styleId="ListAlpha2">
    <w:name w:val="List Alpha 2"/>
    <w:basedOn w:val="List2"/>
    <w:rsid w:val="000E7DD4"/>
    <w:pPr>
      <w:numPr>
        <w:numId w:val="8"/>
      </w:numPr>
    </w:pPr>
  </w:style>
  <w:style w:type="paragraph" w:styleId="List3">
    <w:name w:val="List 3"/>
    <w:basedOn w:val="BodyText"/>
    <w:rsid w:val="000E7DD4"/>
    <w:pPr>
      <w:tabs>
        <w:tab w:val="left" w:pos="1021"/>
      </w:tabs>
      <w:spacing w:before="60" w:after="60"/>
      <w:ind w:left="1020" w:hanging="340"/>
    </w:pPr>
  </w:style>
  <w:style w:type="paragraph" w:styleId="List4">
    <w:name w:val="List 4"/>
    <w:basedOn w:val="BodyText"/>
    <w:rsid w:val="000E7DD4"/>
    <w:pPr>
      <w:tabs>
        <w:tab w:val="left" w:pos="1361"/>
      </w:tabs>
      <w:spacing w:before="60" w:after="60"/>
      <w:ind w:left="1361" w:hanging="340"/>
    </w:pPr>
  </w:style>
  <w:style w:type="paragraph" w:styleId="List5">
    <w:name w:val="List 5"/>
    <w:basedOn w:val="BodyText"/>
    <w:rsid w:val="000E7DD4"/>
    <w:pPr>
      <w:tabs>
        <w:tab w:val="left" w:pos="1701"/>
      </w:tabs>
      <w:spacing w:before="60" w:after="60"/>
      <w:ind w:left="1701" w:hanging="340"/>
    </w:pPr>
  </w:style>
  <w:style w:type="paragraph" w:styleId="ListBullet3">
    <w:name w:val="List Bullet 3"/>
    <w:basedOn w:val="List3"/>
    <w:rsid w:val="000E7DD4"/>
    <w:pPr>
      <w:numPr>
        <w:numId w:val="15"/>
      </w:numPr>
      <w:tabs>
        <w:tab w:val="clear" w:pos="1021"/>
      </w:tabs>
      <w:ind w:left="1037" w:hanging="357"/>
    </w:pPr>
  </w:style>
  <w:style w:type="paragraph" w:styleId="ListBullet4">
    <w:name w:val="List Bullet 4"/>
    <w:basedOn w:val="List4"/>
    <w:rsid w:val="000E7DD4"/>
    <w:pPr>
      <w:numPr>
        <w:numId w:val="3"/>
      </w:numPr>
    </w:pPr>
  </w:style>
  <w:style w:type="paragraph" w:styleId="ListBullet5">
    <w:name w:val="List Bullet 5"/>
    <w:basedOn w:val="List5"/>
    <w:rsid w:val="000E7DD4"/>
    <w:pPr>
      <w:numPr>
        <w:numId w:val="4"/>
      </w:numPr>
    </w:pPr>
  </w:style>
  <w:style w:type="paragraph" w:styleId="ListContinue2">
    <w:name w:val="List Continue 2"/>
    <w:basedOn w:val="List2"/>
    <w:rsid w:val="000E7DD4"/>
    <w:pPr>
      <w:ind w:firstLine="0"/>
    </w:pPr>
  </w:style>
  <w:style w:type="paragraph" w:styleId="ListContinue3">
    <w:name w:val="List Continue 3"/>
    <w:basedOn w:val="List3"/>
    <w:rsid w:val="000E7DD4"/>
    <w:pPr>
      <w:ind w:left="1021" w:firstLine="0"/>
    </w:pPr>
  </w:style>
  <w:style w:type="paragraph" w:styleId="ListContinue4">
    <w:name w:val="List Continue 4"/>
    <w:basedOn w:val="List4"/>
    <w:rsid w:val="000E7DD4"/>
    <w:pPr>
      <w:ind w:firstLine="0"/>
    </w:pPr>
  </w:style>
  <w:style w:type="paragraph" w:styleId="ListContinue5">
    <w:name w:val="List Continue 5"/>
    <w:basedOn w:val="List5"/>
    <w:rsid w:val="000E7DD4"/>
    <w:pPr>
      <w:ind w:firstLine="0"/>
    </w:pPr>
  </w:style>
  <w:style w:type="paragraph" w:styleId="ListNumber3">
    <w:name w:val="List Number 3"/>
    <w:basedOn w:val="List3"/>
    <w:rsid w:val="000E7DD4"/>
    <w:pPr>
      <w:numPr>
        <w:numId w:val="5"/>
      </w:numPr>
    </w:pPr>
  </w:style>
  <w:style w:type="paragraph" w:styleId="ListNumber4">
    <w:name w:val="List Number 4"/>
    <w:basedOn w:val="List4"/>
    <w:rsid w:val="000E7DD4"/>
    <w:pPr>
      <w:numPr>
        <w:numId w:val="6"/>
      </w:numPr>
    </w:pPr>
  </w:style>
  <w:style w:type="paragraph" w:styleId="ListNumber5">
    <w:name w:val="List Number 5"/>
    <w:basedOn w:val="List5"/>
    <w:rsid w:val="000E7DD4"/>
    <w:pPr>
      <w:numPr>
        <w:numId w:val="7"/>
      </w:numPr>
    </w:pPr>
  </w:style>
  <w:style w:type="paragraph" w:styleId="BlockText">
    <w:name w:val="Block Text"/>
    <w:basedOn w:val="Normal"/>
    <w:rsid w:val="000E7DD4"/>
    <w:pPr>
      <w:spacing w:after="120"/>
      <w:ind w:left="1440" w:right="1440"/>
    </w:pPr>
  </w:style>
  <w:style w:type="character" w:customStyle="1" w:styleId="Subscript">
    <w:name w:val="Subscript"/>
    <w:rsid w:val="000E7DD4"/>
    <w:rPr>
      <w:sz w:val="16"/>
      <w:vertAlign w:val="subscript"/>
    </w:rPr>
  </w:style>
  <w:style w:type="character" w:customStyle="1" w:styleId="Superscript">
    <w:name w:val="Superscript"/>
    <w:rsid w:val="000E7DD4"/>
    <w:rPr>
      <w:sz w:val="16"/>
      <w:vertAlign w:val="superscript"/>
    </w:rPr>
  </w:style>
  <w:style w:type="character" w:customStyle="1" w:styleId="Symbols">
    <w:name w:val="Symbols"/>
    <w:rsid w:val="000E7DD4"/>
    <w:rPr>
      <w:rFonts w:ascii="Symbol" w:hAnsi="Symbol"/>
    </w:rPr>
  </w:style>
  <w:style w:type="character" w:customStyle="1" w:styleId="MenuOptions">
    <w:name w:val="Menu Options"/>
    <w:rsid w:val="000E7DD4"/>
    <w:rPr>
      <w:rFonts w:ascii="Arial Narrow" w:hAnsi="Arial Narrow"/>
      <w:smallCaps/>
    </w:rPr>
  </w:style>
  <w:style w:type="character" w:customStyle="1" w:styleId="Buttons">
    <w:name w:val="Buttons"/>
    <w:rsid w:val="000E7DD4"/>
    <w:rPr>
      <w:b/>
    </w:rPr>
  </w:style>
  <w:style w:type="character" w:customStyle="1" w:styleId="Underlined">
    <w:name w:val="Underlined"/>
    <w:rsid w:val="000E7DD4"/>
    <w:rPr>
      <w:u w:val="single"/>
    </w:rPr>
  </w:style>
  <w:style w:type="paragraph" w:customStyle="1" w:styleId="TableBodyTextRight">
    <w:name w:val="Table Body Text Right"/>
    <w:basedOn w:val="TableBodyText"/>
    <w:rsid w:val="000E7DD4"/>
    <w:pPr>
      <w:widowControl w:val="0"/>
      <w:autoSpaceDE w:val="0"/>
      <w:autoSpaceDN w:val="0"/>
      <w:adjustRightInd w:val="0"/>
      <w:jc w:val="right"/>
    </w:pPr>
    <w:rPr>
      <w:rFonts w:cs="Arial"/>
      <w:szCs w:val="18"/>
    </w:rPr>
  </w:style>
  <w:style w:type="paragraph" w:customStyle="1" w:styleId="CopyrightText">
    <w:name w:val="Copyright Text"/>
    <w:basedOn w:val="BodyText"/>
    <w:rsid w:val="000E7DD4"/>
    <w:rPr>
      <w:sz w:val="18"/>
    </w:rPr>
  </w:style>
  <w:style w:type="paragraph" w:customStyle="1" w:styleId="BodySmallRight">
    <w:name w:val="Body Small Right"/>
    <w:basedOn w:val="BodyTextRight"/>
    <w:rsid w:val="000E7DD4"/>
    <w:rPr>
      <w:sz w:val="18"/>
      <w:szCs w:val="18"/>
    </w:rPr>
  </w:style>
  <w:style w:type="paragraph" w:customStyle="1" w:styleId="MarginEdition">
    <w:name w:val="Margin Edition"/>
    <w:basedOn w:val="MarginNote"/>
    <w:rsid w:val="000E7DD4"/>
    <w:pPr>
      <w:spacing w:before="0" w:after="0"/>
    </w:pPr>
    <w:rPr>
      <w:rFonts w:ascii="Times New Roman" w:hAnsi="Times New Roman"/>
      <w:color w:val="999999"/>
    </w:rPr>
  </w:style>
  <w:style w:type="paragraph" w:customStyle="1" w:styleId="Spacer">
    <w:name w:val="Spacer"/>
    <w:basedOn w:val="Normal"/>
    <w:rsid w:val="000E7DD4"/>
    <w:rPr>
      <w:sz w:val="2"/>
      <w:szCs w:val="2"/>
    </w:rPr>
  </w:style>
  <w:style w:type="character" w:customStyle="1" w:styleId="Small">
    <w:name w:val="Small"/>
    <w:rsid w:val="000E7DD4"/>
    <w:rPr>
      <w:sz w:val="16"/>
    </w:rPr>
  </w:style>
  <w:style w:type="paragraph" w:customStyle="1" w:styleId="WideTable">
    <w:name w:val="Wide Table"/>
    <w:basedOn w:val="Normal"/>
    <w:rsid w:val="000E7DD4"/>
    <w:pPr>
      <w:ind w:left="-1418"/>
    </w:pPr>
    <w:rPr>
      <w:sz w:val="2"/>
      <w:szCs w:val="2"/>
    </w:rPr>
  </w:style>
  <w:style w:type="character" w:styleId="PageNumber">
    <w:name w:val="page number"/>
    <w:rsid w:val="000E7DD4"/>
  </w:style>
  <w:style w:type="paragraph" w:styleId="Quote">
    <w:name w:val="Quote"/>
    <w:basedOn w:val="Heading1"/>
    <w:link w:val="QuoteChar"/>
    <w:qFormat/>
    <w:rsid w:val="000E7DD4"/>
    <w:rPr>
      <w:b w:val="0"/>
      <w:sz w:val="72"/>
      <w:szCs w:val="72"/>
      <w:lang w:val="en-NZ"/>
    </w:rPr>
  </w:style>
  <w:style w:type="character" w:customStyle="1" w:styleId="QuoteChar">
    <w:name w:val="Quote Char"/>
    <w:link w:val="Quote"/>
    <w:rsid w:val="000E7D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DD4"/>
    <w:pPr>
      <w:pageBreakBefore/>
    </w:pPr>
  </w:style>
  <w:style w:type="paragraph" w:customStyle="1" w:styleId="Border">
    <w:name w:val="Border"/>
    <w:basedOn w:val="Normal"/>
    <w:qFormat/>
    <w:rsid w:val="000E7DD4"/>
    <w:pPr>
      <w:pBdr>
        <w:top w:val="single" w:sz="18" w:space="1" w:color="auto"/>
      </w:pBdr>
    </w:pPr>
    <w:rPr>
      <w:rFonts w:ascii="Times New Roman" w:hAnsi="Times New Roman"/>
      <w:color w:val="FFFFFF"/>
      <w:sz w:val="2"/>
    </w:rPr>
  </w:style>
  <w:style w:type="character" w:styleId="IntenseEmphasis">
    <w:name w:val="Intense Emphasis"/>
    <w:uiPriority w:val="21"/>
    <w:qFormat/>
    <w:rsid w:val="000E7DD4"/>
    <w:rPr>
      <w:b/>
      <w:bCs/>
      <w:i/>
      <w:iCs/>
      <w:color w:val="auto"/>
    </w:rPr>
  </w:style>
  <w:style w:type="paragraph" w:styleId="IntenseQuote">
    <w:name w:val="Intense Quote"/>
    <w:basedOn w:val="Normal"/>
    <w:next w:val="Normal"/>
    <w:link w:val="IntenseQuoteChar"/>
    <w:uiPriority w:val="30"/>
    <w:qFormat/>
    <w:rsid w:val="000E7DD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E7DD4"/>
    <w:rPr>
      <w:rFonts w:ascii="Courier New" w:eastAsia="Times New Roman" w:hAnsi="Courier New" w:cs="Times New Roman"/>
      <w:b/>
      <w:bCs/>
      <w:i/>
      <w:iCs/>
      <w:szCs w:val="20"/>
      <w:lang w:val="en-US" w:eastAsia="en-US"/>
    </w:rPr>
  </w:style>
  <w:style w:type="character" w:styleId="SubtleReference">
    <w:name w:val="Subtle Reference"/>
    <w:uiPriority w:val="31"/>
    <w:qFormat/>
    <w:rsid w:val="000E7DD4"/>
    <w:rPr>
      <w:smallCaps/>
      <w:color w:val="auto"/>
      <w:u w:val="single"/>
    </w:rPr>
  </w:style>
  <w:style w:type="character" w:styleId="IntenseReference">
    <w:name w:val="Intense Reference"/>
    <w:uiPriority w:val="32"/>
    <w:qFormat/>
    <w:rsid w:val="000E7DD4"/>
    <w:rPr>
      <w:b/>
      <w:bCs/>
      <w:smallCaps/>
      <w:color w:val="auto"/>
      <w:spacing w:val="5"/>
      <w:u w:val="single"/>
    </w:rPr>
  </w:style>
  <w:style w:type="paragraph" w:customStyle="1" w:styleId="2ColumnHeading">
    <w:name w:val="2Column Heading"/>
    <w:basedOn w:val="BodyText"/>
    <w:qFormat/>
    <w:rsid w:val="000E7DD4"/>
    <w:pPr>
      <w:spacing w:after="60"/>
      <w:ind w:left="-2268"/>
    </w:pPr>
    <w:rPr>
      <w:b/>
    </w:rPr>
  </w:style>
  <w:style w:type="paragraph" w:customStyle="1" w:styleId="Heading1TOC">
    <w:name w:val="Heading1 TOC"/>
    <w:basedOn w:val="Normal"/>
    <w:qFormat/>
    <w:rsid w:val="000E7DD4"/>
    <w:pPr>
      <w:spacing w:before="240" w:after="120"/>
    </w:pPr>
    <w:rPr>
      <w:rFonts w:ascii="Times New Roman" w:hAnsi="Times New Roman"/>
      <w:b/>
      <w:sz w:val="32"/>
    </w:rPr>
  </w:style>
  <w:style w:type="paragraph" w:customStyle="1" w:styleId="Heading2TOC">
    <w:name w:val="Heading2 TOC"/>
    <w:basedOn w:val="Normal"/>
    <w:qFormat/>
    <w:rsid w:val="000E7DD4"/>
    <w:pPr>
      <w:spacing w:before="240" w:after="60"/>
    </w:pPr>
    <w:rPr>
      <w:rFonts w:ascii="Times New Roman" w:hAnsi="Times New Roman"/>
      <w:b/>
      <w:sz w:val="28"/>
    </w:rPr>
  </w:style>
  <w:style w:type="character" w:customStyle="1" w:styleId="Underline">
    <w:name w:val="Underline"/>
    <w:qFormat/>
    <w:rsid w:val="000E7DD4"/>
    <w:rPr>
      <w:u w:val="single"/>
    </w:rPr>
  </w:style>
  <w:style w:type="paragraph" w:styleId="BalloonText">
    <w:name w:val="Balloon Text"/>
    <w:basedOn w:val="Normal"/>
    <w:link w:val="BalloonTextChar"/>
    <w:rsid w:val="000E7DD4"/>
    <w:rPr>
      <w:rFonts w:ascii="Tahoma" w:hAnsi="Tahoma" w:cs="Tahoma"/>
      <w:sz w:val="16"/>
      <w:szCs w:val="16"/>
    </w:rPr>
  </w:style>
  <w:style w:type="character" w:customStyle="1" w:styleId="BalloonTextChar">
    <w:name w:val="Balloon Text Char"/>
    <w:link w:val="BalloonText"/>
    <w:rsid w:val="000E7D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7DD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E7DD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1510</Words>
  <Characters>9293</Characters>
  <Application>Microsoft Office Word</Application>
  <DocSecurity>0</DocSecurity>
  <Lines>295</Lines>
  <Paragraphs>123</Paragraphs>
  <ScaleCrop>false</ScaleCrop>
  <Company>Author-it Software Corporation Ltd.</Company>
  <LinksUpToDate>false</LinksUpToDate>
  <CharactersWithSpaces>10745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RIIHAN308A Load and unload plant</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2012-05-26T20:53:00Z</dcterms:created>
  <dcterms:modified xsi:type="dcterms:W3CDTF">2012-05-26T20:54:00Z</dcterms:modified>
</cp:coreProperties>
</file>