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D66" w:rsidP="00DC3D66">
      <w:pPr>
        <w:pStyle w:val="Title"/>
      </w:pPr>
      <w:r>
        <w:fldChar w:fldCharType="begin"/>
      </w:r>
      <w:r>
        <w:instrText xml:space="preserve"> TITLE   \* MERGEFORMAT </w:instrText>
      </w:r>
      <w:r>
        <w:fldChar w:fldCharType="separate"/>
      </w:r>
      <w:r>
        <w:t>RIIHAN301B Operate elevating work platform</w:t>
      </w:r>
      <w:r>
        <w:fldChar w:fldCharType="end"/>
      </w:r>
    </w:p>
    <w:p w:rsidR="00DC3D66" w:rsidP="00DC3D66">
      <w:pPr>
        <w:pStyle w:val="Version"/>
        <w:sectPr w:rsidSect="006C7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78FE" w:rsidP="006C78FE">
      <w:pPr>
        <w:pStyle w:val="SuperHeading"/>
      </w:pPr>
      <w:r w:rsidRPr="006C78FE">
        <w:t>RIIHAN301B Operate elevating work platform</w:t>
      </w:r>
    </w:p>
    <w:p w:rsidR="00000000" w:rsidRPr="006C78FE" w:rsidP="006C78FE">
      <w:pPr>
        <w:pStyle w:val="Heading1"/>
      </w:pPr>
      <w:bookmarkStart w:id="1" w:name="O_436532"/>
      <w:bookmarkEnd w:id="1"/>
      <w:r w:rsidRPr="006C78FE">
        <w:t>Modification History</w:t>
      </w:r>
    </w:p>
    <w:p w:rsidR="00000000" w:rsidRPr="006C78FE" w:rsidP="006C78FE">
      <w:pPr>
        <w:pStyle w:val="BodyText"/>
      </w:pPr>
      <w:r w:rsidRPr="006C78FE">
        <w:t>Not applicable.</w:t>
      </w:r>
    </w:p>
    <w:p w:rsidR="00000000" w:rsidRPr="006C78FE" w:rsidP="006C78FE">
      <w:pPr>
        <w:pStyle w:val="AllowPageBreak"/>
      </w:pPr>
    </w:p>
    <w:p w:rsidR="00000000" w:rsidRPr="006C78FE" w:rsidP="006C78FE">
      <w:pPr>
        <w:pStyle w:val="Heading1"/>
      </w:pPr>
      <w:bookmarkStart w:id="2" w:name="O_436528"/>
      <w:bookmarkEnd w:id="2"/>
      <w:r w:rsidRPr="006C78FE">
        <w:t>Unit Descriptor</w:t>
      </w:r>
    </w:p>
    <w:p w:rsidR="00DC3D66" w:rsidP="006C78FE">
      <w:pPr>
        <w:pStyle w:val="BodyText"/>
      </w:pPr>
      <w:r w:rsidRPr="006C78FE">
        <w:t>This unit covers the operation of elevating work platforms in the resources and infrastructure industries. It includes plan</w:t>
      </w:r>
      <w:r w:rsidRPr="006C78FE">
        <w:t>ning and preparing for operations, working from the platform, carrying out maintenance and cleaning up. The work required in this unit relates to the National Standard for High Risk Work.  Licensing, legislative, regulatory and certification requirements t</w:t>
      </w:r>
      <w:r w:rsidRPr="006C78FE">
        <w:t>hat apply to this unit can vary between states, territories and industry sectors. Relevant information must be sourced prior to application of the unit.</w:t>
      </w:r>
    </w:p>
    <w:p w:rsidR="00DC3D66" w:rsidP="006C78FE">
      <w:pPr>
        <w:pStyle w:val="BodyText"/>
      </w:pPr>
    </w:p>
    <w:p w:rsidR="00000000" w:rsidRPr="006C78FE" w:rsidP="006C78FE">
      <w:pPr>
        <w:pStyle w:val="Heading1"/>
      </w:pPr>
      <w:bookmarkStart w:id="3" w:name="O_436543"/>
      <w:bookmarkEnd w:id="3"/>
      <w:r w:rsidRPr="006C78FE">
        <w:t>Application of the Unit</w:t>
      </w:r>
    </w:p>
    <w:p w:rsidR="00000000" w:rsidRPr="006C78FE" w:rsidP="006C78FE">
      <w:pPr>
        <w:pStyle w:val="BodyText"/>
      </w:pPr>
      <w:r w:rsidRPr="006C78FE">
        <w:t xml:space="preserve">This unit is appropriate for those working in an operational </w:t>
      </w:r>
      <w:r w:rsidRPr="006C78FE">
        <w:t>role at worksites within:</w:t>
      </w:r>
    </w:p>
    <w:p w:rsidR="00000000" w:rsidRPr="006C78FE" w:rsidP="006C78FE">
      <w:pPr>
        <w:pStyle w:val="ListBullet"/>
      </w:pPr>
      <w:r w:rsidRPr="006C78FE">
        <w:t>Civil construction</w:t>
      </w:r>
    </w:p>
    <w:p w:rsidR="00000000" w:rsidRPr="006C78FE" w:rsidP="006C78FE">
      <w:pPr>
        <w:pStyle w:val="ListBullet"/>
      </w:pPr>
      <w:r w:rsidRPr="006C78FE">
        <w:t>Coal mining</w:t>
      </w:r>
    </w:p>
    <w:p w:rsidR="00000000" w:rsidRPr="006C78FE" w:rsidP="006C78FE">
      <w:pPr>
        <w:pStyle w:val="ListBullet"/>
      </w:pPr>
      <w:r w:rsidRPr="006C78FE">
        <w:t>Drilling</w:t>
      </w:r>
    </w:p>
    <w:p w:rsidR="00000000" w:rsidRPr="006C78FE" w:rsidP="006C78FE">
      <w:pPr>
        <w:pStyle w:val="ListBullet"/>
      </w:pPr>
      <w:r w:rsidRPr="006C78FE">
        <w:t>Extractive industries</w:t>
      </w:r>
    </w:p>
    <w:p w:rsidR="00000000" w:rsidRPr="006C78FE" w:rsidP="006C78FE">
      <w:pPr>
        <w:pStyle w:val="ListBullet"/>
      </w:pPr>
      <w:r w:rsidRPr="006C78FE">
        <w:t>Metalliferous mining</w:t>
      </w:r>
    </w:p>
    <w:p w:rsidR="00000000" w:rsidRPr="006C78FE" w:rsidP="006C78FE">
      <w:pPr>
        <w:pStyle w:val="AllowPageBreak"/>
      </w:pPr>
    </w:p>
    <w:p w:rsidR="00000000" w:rsidRPr="006C78FE" w:rsidP="006C78FE">
      <w:pPr>
        <w:pStyle w:val="Heading1"/>
      </w:pPr>
      <w:bookmarkStart w:id="4" w:name="O_436533"/>
      <w:bookmarkEnd w:id="4"/>
      <w:r w:rsidRPr="006C78FE">
        <w:t>Licensing/Regulatory Information</w:t>
      </w:r>
    </w:p>
    <w:p w:rsidR="00000000" w:rsidRPr="006C78FE" w:rsidP="006C78FE">
      <w:pPr>
        <w:pStyle w:val="BodyText"/>
      </w:pPr>
      <w:r w:rsidRPr="006C78FE">
        <w:t>Refer to Unit Descriptor.</w:t>
      </w:r>
    </w:p>
    <w:p w:rsidR="00000000" w:rsidRPr="006C78FE" w:rsidP="006C78FE">
      <w:pPr>
        <w:pStyle w:val="AllowPageBreak"/>
      </w:pPr>
    </w:p>
    <w:p w:rsidR="00000000" w:rsidRPr="006C78FE" w:rsidP="006C78FE">
      <w:pPr>
        <w:pStyle w:val="Heading1"/>
      </w:pPr>
      <w:bookmarkStart w:id="5" w:name="O_436531"/>
      <w:bookmarkEnd w:id="5"/>
      <w:r w:rsidRPr="006C78FE">
        <w:t>Pre-Requisites</w:t>
      </w:r>
    </w:p>
    <w:p w:rsidR="00000000" w:rsidRPr="006C78FE" w:rsidP="006C78FE">
      <w:pPr>
        <w:pStyle w:val="BodyText"/>
      </w:pPr>
      <w:r w:rsidRPr="006C78FE">
        <w:t>Not applicable.</w:t>
      </w:r>
    </w:p>
    <w:p w:rsidR="00000000" w:rsidRPr="006C78FE" w:rsidP="006C78FE">
      <w:pPr>
        <w:pStyle w:val="AllowPageBreak"/>
      </w:pPr>
    </w:p>
    <w:p w:rsidR="00000000" w:rsidRPr="006C78FE" w:rsidP="006C78FE">
      <w:pPr>
        <w:pStyle w:val="Heading1"/>
      </w:pPr>
      <w:bookmarkStart w:id="6" w:name="O_436536"/>
      <w:bookmarkEnd w:id="6"/>
      <w:r w:rsidRPr="006C78FE">
        <w:t>Employability Skills Information</w:t>
      </w:r>
    </w:p>
    <w:p w:rsidR="00000000" w:rsidRPr="006C78FE" w:rsidP="006C78FE">
      <w:pPr>
        <w:pStyle w:val="BodyText"/>
      </w:pPr>
      <w:r w:rsidRPr="006C78FE">
        <w:t>This unit contains employability skills.</w:t>
      </w:r>
    </w:p>
    <w:p w:rsidR="00000000" w:rsidRPr="006C78FE" w:rsidP="006C78FE">
      <w:pPr>
        <w:pStyle w:val="AllowPageBreak"/>
      </w:pPr>
    </w:p>
    <w:p w:rsidR="00000000" w:rsidRPr="006C78FE" w:rsidP="006C78FE">
      <w:pPr>
        <w:pStyle w:val="Heading1"/>
      </w:pPr>
      <w:bookmarkStart w:id="7" w:name="O_436537"/>
      <w:bookmarkEnd w:id="7"/>
      <w:r w:rsidRPr="006C78FE">
        <w:t>Elements and Performance Criteria Pre-Content</w:t>
      </w:r>
    </w:p>
    <w:p w:rsidR="00000000" w:rsidRPr="006C78FE" w:rsidP="006C78FE">
      <w:pPr>
        <w:pStyle w:val="BodyText"/>
      </w:pPr>
      <w:r w:rsidRPr="006C78FE">
        <w:t>Not applicable.</w:t>
      </w:r>
    </w:p>
    <w:p w:rsidR="00000000" w:rsidRPr="006C78FE" w:rsidP="006C78FE">
      <w:pPr>
        <w:pStyle w:val="AllowPageBreak"/>
      </w:pPr>
    </w:p>
    <w:p w:rsidR="00000000" w:rsidRPr="006C78FE" w:rsidP="006C78FE">
      <w:pPr>
        <w:pStyle w:val="Heading1"/>
      </w:pPr>
      <w:bookmarkStart w:id="8" w:name="O_436538"/>
      <w:bookmarkEnd w:id="8"/>
      <w:r w:rsidRPr="006C78FE">
        <w:t>Elements and Performance Criteria</w:t>
      </w:r>
    </w:p>
    <w:tbl>
      <w:tblPr>
        <w:tblW w:w="0" w:type="auto"/>
        <w:tblLayout w:type="fixed"/>
        <w:tblCellMar>
          <w:left w:w="62" w:type="dxa"/>
          <w:right w:w="62" w:type="dxa"/>
        </w:tblCellMar>
        <w:tblLook w:val="0000"/>
      </w:tblPr>
      <w:tblGrid>
        <w:gridCol w:w="3471"/>
        <w:gridCol w:w="5051"/>
      </w:tblGrid>
      <w:tr w:rsidTr="00DC3D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PERFORMANCE CRITERIA</w:t>
            </w:r>
          </w:p>
        </w:tc>
      </w:tr>
      <w:tr w:rsidTr="00DC3D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List"/>
              <w:rPr>
                <w:lang w:val="en-NZ"/>
              </w:rPr>
            </w:pPr>
            <w:r w:rsidRPr="006C78FE">
              <w:t>1.</w:t>
            </w:r>
            <w:r w:rsidRPr="006C78FE">
              <w:tab/>
            </w:r>
            <w:r w:rsidRPr="006C78FE">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2"/>
            </w:pPr>
            <w:r w:rsidRPr="006C78FE">
              <w:t>1.1.</w:t>
            </w:r>
            <w:r w:rsidRPr="006C78FE">
              <w:tab/>
              <w:t xml:space="preserve">Access, interpret and apply </w:t>
            </w:r>
            <w:r w:rsidRPr="006C78FE">
              <w:rPr>
                <w:rStyle w:val="BoldandItalics"/>
              </w:rPr>
              <w:t>compliance documentation</w:t>
            </w:r>
            <w:r w:rsidRPr="006C78FE">
              <w:t xml:space="preserve"> relevant to the work activity</w:t>
            </w:r>
          </w:p>
          <w:p w:rsidR="00000000" w:rsidRPr="006C78FE" w:rsidP="006C78FE">
            <w:pPr>
              <w:pStyle w:val="List2"/>
            </w:pPr>
            <w:r w:rsidRPr="006C78FE">
              <w:t>1.2.</w:t>
            </w:r>
            <w:r w:rsidRPr="006C78FE">
              <w:tab/>
              <w:t xml:space="preserve">Access and interpret </w:t>
            </w:r>
            <w:r w:rsidRPr="006C78FE">
              <w:rPr>
                <w:rStyle w:val="BoldandItalics"/>
              </w:rPr>
              <w:t>work requirements</w:t>
            </w:r>
            <w:r w:rsidRPr="006C78FE">
              <w:t xml:space="preserve"> and </w:t>
            </w:r>
            <w:r w:rsidRPr="006C78FE">
              <w:rPr>
                <w:rStyle w:val="BoldandItalics"/>
              </w:rPr>
              <w:t>safety information and procedures</w:t>
            </w:r>
          </w:p>
          <w:p w:rsidR="00000000" w:rsidRPr="006C78FE" w:rsidP="006C78FE">
            <w:pPr>
              <w:pStyle w:val="List2"/>
            </w:pPr>
            <w:r w:rsidRPr="006C78FE">
              <w:t>1.3.</w:t>
            </w:r>
            <w:r w:rsidRPr="006C78FE">
              <w:tab/>
              <w:t>Select plant, tools and equipment to carry out ta</w:t>
            </w:r>
            <w:r w:rsidRPr="006C78FE">
              <w:t>sks that are consistent with the work requirements, check for serviceability and rectify or report any faults prior to commencement</w:t>
            </w:r>
          </w:p>
          <w:p w:rsidR="00000000" w:rsidRPr="006C78FE" w:rsidP="006C78FE">
            <w:pPr>
              <w:pStyle w:val="List2"/>
            </w:pPr>
            <w:r w:rsidRPr="006C78FE">
              <w:t>1.4.</w:t>
            </w:r>
            <w:r w:rsidRPr="006C78FE">
              <w:tab/>
              <w:t xml:space="preserve">Perform </w:t>
            </w:r>
            <w:r w:rsidRPr="006C78FE">
              <w:rPr>
                <w:rStyle w:val="BoldandItalics"/>
              </w:rPr>
              <w:t>pre</w:t>
            </w:r>
            <w:r w:rsidRPr="006C78FE">
              <w:t>-</w:t>
            </w:r>
            <w:r w:rsidRPr="006C78FE">
              <w:rPr>
                <w:rStyle w:val="BoldandItalics"/>
              </w:rPr>
              <w:t>operational checks</w:t>
            </w:r>
            <w:r w:rsidRPr="006C78FE">
              <w:t xml:space="preserve"> according to manufacturer's specifications and/or authorised site procedures</w:t>
            </w:r>
          </w:p>
          <w:p w:rsidR="00000000" w:rsidRPr="006C78FE" w:rsidP="006C78FE">
            <w:pPr>
              <w:pStyle w:val="List2"/>
            </w:pPr>
            <w:r w:rsidRPr="006C78FE">
              <w:t>1.5.</w:t>
            </w:r>
            <w:r w:rsidRPr="006C78FE">
              <w:tab/>
              <w:t>Coordi</w:t>
            </w:r>
            <w:r w:rsidRPr="006C78FE">
              <w:t>nate activities with others at the site prior to commencement of, and during, the work activity</w:t>
            </w:r>
          </w:p>
          <w:p w:rsidR="00000000" w:rsidP="006C78FE">
            <w:pPr>
              <w:pStyle w:val="List2"/>
              <w:rPr>
                <w:lang w:val="en-NZ"/>
              </w:rPr>
            </w:pPr>
            <w:r w:rsidRPr="006C78FE">
              <w:t>1.6.</w:t>
            </w:r>
            <w:r w:rsidRPr="006C78FE">
              <w:tab/>
              <w:t xml:space="preserve">Identify and control </w:t>
            </w:r>
            <w:r w:rsidRPr="006C78FE">
              <w:rPr>
                <w:rStyle w:val="BoldandItalics"/>
              </w:rPr>
              <w:t>site hazards</w:t>
            </w:r>
          </w:p>
        </w:tc>
      </w:tr>
      <w:tr w:rsidTr="00DC3D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List"/>
              <w:rPr>
                <w:lang w:val="en-NZ"/>
              </w:rPr>
            </w:pPr>
            <w:r w:rsidRPr="006C78FE">
              <w:t>2.</w:t>
            </w:r>
            <w:r w:rsidRPr="006C78FE">
              <w:tab/>
              <w:t>Conduct work activities from elevating work platform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2"/>
            </w:pPr>
            <w:r w:rsidRPr="006C78FE">
              <w:t>2.1.</w:t>
            </w:r>
            <w:r w:rsidRPr="006C78FE">
              <w:tab/>
              <w:t xml:space="preserve">Stabilise </w:t>
            </w:r>
            <w:r w:rsidRPr="006C78FE">
              <w:rPr>
                <w:rStyle w:val="BoldandItalics"/>
              </w:rPr>
              <w:t>elevating work platform</w:t>
            </w:r>
            <w:r w:rsidRPr="006C78FE">
              <w:t xml:space="preserve"> and select attachments ac</w:t>
            </w:r>
            <w:r w:rsidRPr="006C78FE">
              <w:t>cording to site conditions, manufacturer's specifications and site procedures</w:t>
            </w:r>
          </w:p>
          <w:p w:rsidR="00000000" w:rsidRPr="006C78FE" w:rsidP="006C78FE">
            <w:pPr>
              <w:pStyle w:val="List2"/>
            </w:pPr>
            <w:r w:rsidRPr="006C78FE">
              <w:t>2.2.</w:t>
            </w:r>
            <w:r w:rsidRPr="006C78FE">
              <w:tab/>
              <w:t>Place tools and equipment into bucket/platform in line with job requirements</w:t>
            </w:r>
          </w:p>
          <w:p w:rsidR="00000000" w:rsidRPr="006C78FE" w:rsidP="006C78FE">
            <w:pPr>
              <w:pStyle w:val="List2"/>
            </w:pPr>
            <w:r w:rsidRPr="006C78FE">
              <w:t>2.3.</w:t>
            </w:r>
            <w:r w:rsidRPr="006C78FE">
              <w:tab/>
              <w:t>Use approved safety devices to ensure safety of personnel and surrounding site in accordanc</w:t>
            </w:r>
            <w:r w:rsidRPr="006C78FE">
              <w:t>e with site procedures and legislative requirements</w:t>
            </w:r>
          </w:p>
          <w:p w:rsidR="00000000" w:rsidRPr="006C78FE" w:rsidP="006C78FE">
            <w:pPr>
              <w:pStyle w:val="List2"/>
            </w:pPr>
            <w:r w:rsidRPr="006C78FE">
              <w:t>2.4.</w:t>
            </w:r>
            <w:r w:rsidRPr="006C78FE">
              <w:tab/>
              <w:t>Act on or report monitoring systems and alarms in accordance with manufacturer's instructions and site procedures</w:t>
            </w:r>
          </w:p>
          <w:p w:rsidR="00000000" w:rsidRPr="006C78FE" w:rsidP="006C78FE">
            <w:pPr>
              <w:pStyle w:val="List2"/>
            </w:pPr>
            <w:r w:rsidRPr="006C78FE">
              <w:t>2.5.</w:t>
            </w:r>
            <w:r w:rsidRPr="006C78FE">
              <w:tab/>
              <w:t xml:space="preserve">Recognise and respond to hazardous and </w:t>
            </w:r>
            <w:r w:rsidRPr="006C78FE">
              <w:rPr>
                <w:rStyle w:val="BoldandItalics"/>
              </w:rPr>
              <w:t>emergency situations</w:t>
            </w:r>
            <w:r w:rsidRPr="006C78FE">
              <w:t xml:space="preserve"> in accordance with m</w:t>
            </w:r>
            <w:r w:rsidRPr="006C78FE">
              <w:t>anufacturer's instructions and site procedures</w:t>
            </w:r>
          </w:p>
          <w:p w:rsidR="00000000" w:rsidP="006C78FE">
            <w:pPr>
              <w:pStyle w:val="List2"/>
              <w:rPr>
                <w:lang w:val="en-NZ"/>
              </w:rPr>
            </w:pPr>
            <w:r w:rsidRPr="006C78FE">
              <w:t>2.6.</w:t>
            </w:r>
            <w:r w:rsidRPr="006C78FE">
              <w:tab/>
              <w:t>Complete work in accordance with agreed work plan, site procedures and regulations</w:t>
            </w:r>
          </w:p>
        </w:tc>
      </w:tr>
      <w:tr w:rsidTr="00DC3D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List"/>
              <w:rPr>
                <w:lang w:val="en-NZ"/>
              </w:rPr>
            </w:pPr>
            <w:r w:rsidRPr="006C78FE">
              <w:t>3.</w:t>
            </w:r>
            <w:r w:rsidRPr="006C78FE">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2"/>
            </w:pPr>
            <w:r w:rsidRPr="006C78FE">
              <w:t>3.1.</w:t>
            </w:r>
            <w:r w:rsidRPr="006C78FE">
              <w:tab/>
            </w:r>
            <w:r w:rsidRPr="006C78FE">
              <w:t>Carry out work platform inspections and fault finding in accordance with manufacturer's instructions and site requirements</w:t>
            </w:r>
          </w:p>
          <w:p w:rsidR="00000000" w:rsidRPr="006C78FE" w:rsidP="006C78FE">
            <w:pPr>
              <w:pStyle w:val="List2"/>
            </w:pPr>
            <w:r w:rsidRPr="006C78FE">
              <w:t>3.2.</w:t>
            </w:r>
            <w:r w:rsidRPr="006C78FE">
              <w:tab/>
              <w:t xml:space="preserve">Carry out routine operational servicing, </w:t>
            </w:r>
            <w:r w:rsidRPr="006C78FE">
              <w:t>lubrication and housekeeping tasks in accordance with manufacturer's instructions and s</w:t>
            </w:r>
            <w:r w:rsidRPr="006C78FE">
              <w:t>ite authorised procedures and practices</w:t>
            </w:r>
          </w:p>
          <w:p w:rsidR="00000000" w:rsidP="006C78FE">
            <w:pPr>
              <w:pStyle w:val="List2"/>
              <w:rPr>
                <w:lang w:val="en-NZ"/>
              </w:rPr>
            </w:pPr>
            <w:r w:rsidRPr="006C78FE">
              <w:t>3.3.</w:t>
            </w:r>
            <w:r w:rsidRPr="006C78FE">
              <w:tab/>
              <w:t xml:space="preserve">Carry out </w:t>
            </w:r>
            <w:r w:rsidRPr="006C78FE">
              <w:rPr>
                <w:rStyle w:val="BoldandItalics"/>
              </w:rPr>
              <w:t>minor operator maintenance</w:t>
            </w:r>
            <w:r w:rsidRPr="006C78FE">
              <w:t xml:space="preserve"> to manufacturer's instructions and site requirements</w:t>
            </w:r>
          </w:p>
        </w:tc>
      </w:tr>
      <w:tr w:rsidTr="00DC3D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List"/>
              <w:rPr>
                <w:lang w:val="en-NZ"/>
              </w:rPr>
            </w:pPr>
            <w:r w:rsidRPr="006C78FE">
              <w:t>4.</w:t>
            </w:r>
            <w:r w:rsidRPr="006C78F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2"/>
            </w:pPr>
            <w:r w:rsidRPr="006C78FE">
              <w:t>4.1.</w:t>
            </w:r>
            <w:r w:rsidRPr="006C78FE">
              <w:tab/>
              <w:t>Clear work area and reuse, recycle or dispose of materials in accordance with legislation/regulations/c</w:t>
            </w:r>
            <w:r w:rsidRPr="006C78FE">
              <w:t>ode of practice and job specifications</w:t>
            </w:r>
          </w:p>
          <w:p w:rsidR="00000000" w:rsidRPr="006C78FE" w:rsidP="006C78FE">
            <w:pPr>
              <w:pStyle w:val="List2"/>
            </w:pPr>
            <w:r w:rsidRPr="006C78FE">
              <w:t>4.2.</w:t>
            </w:r>
            <w:r w:rsidRPr="006C78FE">
              <w:tab/>
              <w:t>Clean plant, tools and equipment checked, maintain and store in accordance with manufacturer's recommendations and standard work practices</w:t>
            </w:r>
          </w:p>
        </w:tc>
      </w:tr>
    </w:tbl>
    <w:p w:rsidR="00000000" w:rsidRPr="006C78FE" w:rsidP="006C78FE">
      <w:pPr>
        <w:pStyle w:val="BodyText"/>
      </w:pPr>
    </w:p>
    <w:p w:rsidR="00000000" w:rsidRPr="006C78FE" w:rsidP="006C78FE">
      <w:pPr>
        <w:pStyle w:val="AllowPageBreak"/>
      </w:pPr>
    </w:p>
    <w:p w:rsidR="00000000" w:rsidRPr="006C78FE" w:rsidP="006C78FE">
      <w:pPr>
        <w:pStyle w:val="Heading1"/>
      </w:pPr>
      <w:bookmarkStart w:id="9" w:name="O_436529"/>
      <w:bookmarkEnd w:id="9"/>
      <w:r w:rsidRPr="006C78FE">
        <w:t>Required Skills and Knowledge</w:t>
      </w:r>
    </w:p>
    <w:tbl>
      <w:tblPr>
        <w:tblW w:w="0" w:type="auto"/>
        <w:tblLayout w:type="fixed"/>
        <w:tblCellMar>
          <w:left w:w="62" w:type="dxa"/>
          <w:right w:w="62" w:type="dxa"/>
        </w:tblCellMar>
        <w:tblLook w:val="0000"/>
      </w:tblPr>
      <w:tblGrid>
        <w:gridCol w:w="8522"/>
      </w:tblGrid>
      <w:tr w:rsidTr="00DC3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t>This section describes t</w:t>
            </w:r>
            <w:r w:rsidRPr="006C78FE">
              <w:t>he skills and knowledge required for this unit.</w:t>
            </w:r>
          </w:p>
        </w:tc>
      </w:tr>
      <w:tr w:rsidTr="00DC3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Required skills</w:t>
            </w:r>
          </w:p>
        </w:tc>
      </w:tr>
      <w:tr w:rsidTr="00DC3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t xml:space="preserve">Specific skills are required to achieve the performance criteria of this unit, particularly for its application in the various circumstances </w:t>
            </w:r>
            <w:r w:rsidRPr="006C78FE">
              <w:t>in which this unit may be used. This includes the ability to carry out the following as required to operate an elevating work platform:</w:t>
            </w:r>
          </w:p>
          <w:p w:rsidR="00000000" w:rsidRPr="006C78FE" w:rsidP="006C78FE">
            <w:pPr>
              <w:pStyle w:val="ListBullet"/>
            </w:pPr>
            <w:r w:rsidRPr="006C78FE">
              <w:t>apply legislative, organisation and site requirements and procedures for elevating work platforms</w:t>
            </w:r>
          </w:p>
          <w:p w:rsidR="00000000" w:rsidRPr="006C78FE" w:rsidP="006C78FE">
            <w:pPr>
              <w:pStyle w:val="ListBullet"/>
            </w:pPr>
            <w:r w:rsidRPr="006C78FE">
              <w:t>apply operational saf</w:t>
            </w:r>
            <w:r w:rsidRPr="006C78FE">
              <w:t>ety requirements</w:t>
            </w:r>
          </w:p>
          <w:p w:rsidR="00000000" w:rsidRPr="006C78FE" w:rsidP="006C78FE">
            <w:pPr>
              <w:pStyle w:val="ListBullet"/>
            </w:pPr>
            <w:r w:rsidRPr="006C78FE">
              <w:t>identify hazards and potential hazards</w:t>
            </w:r>
          </w:p>
          <w:p w:rsidR="00000000" w:rsidRPr="006C78FE" w:rsidP="006C78FE">
            <w:pPr>
              <w:pStyle w:val="ListBullet"/>
            </w:pPr>
            <w:r w:rsidRPr="006C78FE">
              <w:t>apply hand-eye coordination to control functions</w:t>
            </w:r>
          </w:p>
          <w:p w:rsidR="00000000" w:rsidRPr="006C78FE" w:rsidP="006C78FE">
            <w:pPr>
              <w:pStyle w:val="ListBullet"/>
            </w:pPr>
            <w:r w:rsidRPr="006C78FE">
              <w:t>access, interpret and apply technical information relating to the planning and operation of an elevating work platform to perform work requirements</w:t>
            </w:r>
          </w:p>
          <w:p w:rsidR="00000000" w:rsidRPr="006C78FE" w:rsidP="006C78FE">
            <w:pPr>
              <w:pStyle w:val="ListBullet"/>
            </w:pPr>
            <w:r w:rsidRPr="006C78FE">
              <w:t>mai</w:t>
            </w:r>
            <w:r w:rsidRPr="006C78FE">
              <w:t>ntain equipment records</w:t>
            </w:r>
          </w:p>
          <w:p w:rsidR="00000000" w:rsidRPr="006C78FE" w:rsidP="006C78FE">
            <w:pPr>
              <w:pStyle w:val="ListBullet"/>
            </w:pPr>
            <w:r w:rsidRPr="006C78FE">
              <w:t>use relevant hand tools</w:t>
            </w:r>
          </w:p>
          <w:p w:rsidR="00000000" w:rsidRPr="006C78FE" w:rsidP="006C78FE">
            <w:pPr>
              <w:pStyle w:val="ListBullet"/>
            </w:pPr>
            <w:r w:rsidRPr="006C78FE">
              <w:t>apply environmental constraints and procedures</w:t>
            </w:r>
          </w:p>
          <w:p w:rsidR="00000000" w:rsidP="006C78FE">
            <w:pPr>
              <w:pStyle w:val="ListBullet"/>
              <w:rPr>
                <w:lang w:val="en-NZ"/>
              </w:rPr>
            </w:pPr>
            <w:r w:rsidRPr="006C78FE">
              <w:t>dispose of environmentally sensitive oils, fluids and materials</w:t>
            </w:r>
          </w:p>
        </w:tc>
      </w:tr>
      <w:tr w:rsidTr="00DC3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Required knowledge</w:t>
            </w:r>
          </w:p>
        </w:tc>
      </w:tr>
      <w:tr w:rsidTr="00DC3D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t>Specific knowledge is required to achieve the performance criteria of this unit, particularly for its application in the various circumstances in which this unit may be used. This includes knowledge of the following as required to operate elevating work pl</w:t>
            </w:r>
            <w:r w:rsidRPr="006C78FE">
              <w:t>atforms:</w:t>
            </w:r>
          </w:p>
          <w:p w:rsidR="00000000" w:rsidRPr="006C78FE" w:rsidP="006C78FE">
            <w:pPr>
              <w:pStyle w:val="ListBullet"/>
            </w:pPr>
            <w:r w:rsidRPr="006C78FE">
              <w:t>the appropriate National Certification Standards</w:t>
            </w:r>
          </w:p>
          <w:p w:rsidR="00000000" w:rsidRPr="006C78FE" w:rsidP="006C78FE">
            <w:pPr>
              <w:pStyle w:val="ListBullet"/>
            </w:pPr>
            <w:r w:rsidRPr="006C78FE">
              <w:t>site and equipment safety requirements</w:t>
            </w:r>
          </w:p>
          <w:p w:rsidR="00000000" w:rsidRPr="006C78FE" w:rsidP="006C78FE">
            <w:pPr>
              <w:pStyle w:val="ListBullet"/>
            </w:pPr>
            <w:r w:rsidRPr="006C78FE">
              <w:t>equipment characteristics, technical capabilities and limitations</w:t>
            </w:r>
          </w:p>
          <w:p w:rsidR="00000000" w:rsidRPr="006C78FE" w:rsidP="006C78FE">
            <w:pPr>
              <w:pStyle w:val="ListBullet"/>
            </w:pPr>
            <w:r w:rsidRPr="006C78FE">
              <w:t>elevating work platform operational procedures</w:t>
            </w:r>
          </w:p>
          <w:p w:rsidR="00000000" w:rsidRPr="006C78FE" w:rsidP="006C78FE">
            <w:pPr>
              <w:pStyle w:val="ListBullet"/>
            </w:pPr>
            <w:r w:rsidRPr="006C78FE">
              <w:t>basic geological and survey data related to e</w:t>
            </w:r>
            <w:r w:rsidRPr="006C78FE">
              <w:t>levating work platforms</w:t>
            </w:r>
          </w:p>
          <w:p w:rsidR="00000000" w:rsidRPr="006C78FE" w:rsidP="006C78FE">
            <w:pPr>
              <w:pStyle w:val="ListBullet"/>
            </w:pPr>
            <w:r w:rsidRPr="006C78FE">
              <w:t>site environmental requirements and constraints related to elevating work platforms</w:t>
            </w:r>
          </w:p>
        </w:tc>
      </w:tr>
    </w:tbl>
    <w:p w:rsidR="00000000" w:rsidRPr="006C78FE" w:rsidP="006C78FE">
      <w:pPr>
        <w:pStyle w:val="BodyText"/>
      </w:pPr>
    </w:p>
    <w:p w:rsidR="00000000" w:rsidRPr="006C78FE" w:rsidP="006C78FE">
      <w:pPr>
        <w:pStyle w:val="AllowPageBreak"/>
      </w:pPr>
    </w:p>
    <w:p w:rsidR="00000000" w:rsidRPr="006C78FE" w:rsidP="006C78FE">
      <w:pPr>
        <w:pStyle w:val="Heading1"/>
      </w:pPr>
      <w:bookmarkStart w:id="10" w:name="O_436535"/>
      <w:bookmarkEnd w:id="10"/>
      <w:r w:rsidRPr="006C78FE">
        <w:t>Evidence Guide</w:t>
      </w:r>
    </w:p>
    <w:tbl>
      <w:tblPr>
        <w:tblW w:w="0" w:type="auto"/>
        <w:tblLayout w:type="fixed"/>
        <w:tblCellMar>
          <w:left w:w="62" w:type="dxa"/>
          <w:right w:w="62" w:type="dxa"/>
        </w:tblCellMar>
        <w:tblLook w:val="0000"/>
      </w:tblPr>
      <w:tblGrid>
        <w:gridCol w:w="3448"/>
        <w:gridCol w:w="5074"/>
      </w:tblGrid>
      <w:tr w:rsidTr="00DC3D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t>The evidence guide provides advice on assessment and must be read in conjunction with the performance criteria, re</w:t>
            </w:r>
            <w:r w:rsidRPr="006C78FE">
              <w:t>quired skills and knowledge, range statement and the Assessment Guidelines for the Training Package.</w:t>
            </w:r>
          </w:p>
        </w:tc>
      </w:tr>
      <w:tr w:rsidTr="00DC3D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p>
        </w:tc>
      </w:tr>
      <w:tr w:rsidTr="00DC3D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t>The evidence required to demonstrate competency in this unit must be relevant to worksite operations and satisfy all of the requirements of the performance criteria, required skills and knowledge and the range statement of this unit and include evidence of</w:t>
            </w:r>
            <w:r w:rsidRPr="006C78FE">
              <w:t xml:space="preserve"> the following:</w:t>
            </w:r>
          </w:p>
          <w:p w:rsidR="00000000" w:rsidRPr="006C78FE" w:rsidP="006C78FE">
            <w:pPr>
              <w:pStyle w:val="ListBullet"/>
            </w:pPr>
            <w:r w:rsidRPr="006C78FE">
              <w:t>knowledge of the requirements, procedures and instructions for operating elevating work platforms</w:t>
            </w:r>
          </w:p>
          <w:p w:rsidR="00000000" w:rsidRPr="006C78FE" w:rsidP="006C78FE">
            <w:pPr>
              <w:pStyle w:val="ListBullet"/>
            </w:pPr>
            <w:r w:rsidRPr="006C78FE">
              <w:t>implementation of requirements, procedures and techniques for the safe, effective and efficient completion of operating elevating work platfo</w:t>
            </w:r>
            <w:r w:rsidRPr="006C78FE">
              <w:t>rms</w:t>
            </w:r>
          </w:p>
          <w:p w:rsidR="00000000" w:rsidRPr="006C78FE" w:rsidP="006C78FE">
            <w:pPr>
              <w:pStyle w:val="ListBullet"/>
            </w:pPr>
            <w:r w:rsidRPr="006C78FE">
              <w:t>working with others to undertake and complete the operation of elevating work platforms that meet all of the required outcomes</w:t>
            </w:r>
          </w:p>
          <w:p w:rsidR="00000000" w:rsidP="006C78FE">
            <w:pPr>
              <w:pStyle w:val="ListBullet"/>
              <w:rPr>
                <w:lang w:val="en-NZ"/>
              </w:rPr>
            </w:pPr>
            <w:r w:rsidRPr="006C78FE">
              <w:t>consistent timely completion of operating elevating work platforms that safely, effectively and efficiently meet the required</w:t>
            </w:r>
            <w:r w:rsidRPr="006C78FE">
              <w:t xml:space="preserve"> outcomes</w:t>
            </w:r>
          </w:p>
        </w:tc>
      </w:tr>
      <w:tr w:rsidTr="00DC3D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 xml:space="preserve">This unit must be assessed in the context of the work environment. Where personal </w:t>
            </w:r>
            <w:r w:rsidRPr="006C78FE">
              <w:t>safety or environmental damage are limiting factors, assessment may occur in a simulated environment provided it is realistic and sufficiently rigorous to cover all aspects of workplace performance, including task skills, task management skills, contingenc</w:t>
            </w:r>
            <w:r w:rsidRPr="006C78FE">
              <w:t>y management skills and job role environment skills.</w:t>
            </w:r>
          </w:p>
          <w:p w:rsidR="00000000" w:rsidRPr="006C78FE" w:rsidP="006C78FE">
            <w:pPr>
              <w:pStyle w:val="ListBullet"/>
            </w:pPr>
            <w:r w:rsidRPr="006C78FE">
              <w:t xml:space="preserve">Assessment of this competency requires typical resources normally used in a resources and infrastructure sector environment. Selection and use of resources for particular worksites may differ due to the </w:t>
            </w:r>
            <w:r w:rsidRPr="006C78FE">
              <w:t>site circumstances.</w:t>
            </w:r>
          </w:p>
          <w:p w:rsidR="00000000" w:rsidRPr="006C78FE" w:rsidP="006C78FE">
            <w:pPr>
              <w:pStyle w:val="ListBullet"/>
            </w:pPr>
            <w:r w:rsidRPr="006C78FE">
              <w:t>The assessment environment should not disadvantage the participant. For example, language, literacy and numeracy demands of assessment should not be greater than those required on the job.</w:t>
            </w:r>
          </w:p>
          <w:p w:rsidR="00000000" w:rsidRPr="006C78FE" w:rsidP="006C78FE">
            <w:pPr>
              <w:pStyle w:val="ListBullet"/>
            </w:pPr>
            <w:r w:rsidRPr="006C78FE">
              <w:t>Customisation of assessment and delivery enviro</w:t>
            </w:r>
            <w:r w:rsidRPr="006C78FE">
              <w:t>nment should sensitively accommodate cultural diversity.</w:t>
            </w:r>
          </w:p>
          <w:p w:rsidR="00000000" w:rsidRPr="006C78FE" w:rsidP="006C78FE">
            <w:pPr>
              <w:pStyle w:val="ListBullet"/>
            </w:pPr>
            <w:r w:rsidRPr="006C78FE">
              <w:t>Aboriginal people and other people from a non English speaking background may have second language issues.</w:t>
            </w:r>
          </w:p>
          <w:p w:rsidR="00000000" w:rsidP="006C78FE">
            <w:pPr>
              <w:pStyle w:val="ListBullet"/>
              <w:rPr>
                <w:lang w:val="en-NZ"/>
              </w:rPr>
            </w:pPr>
            <w:r w:rsidRPr="006C78FE">
              <w:t>Where applicable, physical resources should include equipment modified for people with disab</w:t>
            </w:r>
            <w:r w:rsidRPr="006C78FE">
              <w:t>ilities. Access must be provided to appropriate learning and/or assessment support when required.</w:t>
            </w:r>
          </w:p>
        </w:tc>
      </w:tr>
      <w:tr w:rsidTr="00DC3D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t>This unit may be assessed in a holistic way with other units of competency. The assessment strategy for this unit must verify required k</w:t>
            </w:r>
            <w:r w:rsidRPr="006C78FE">
              <w:t xml:space="preserve">nowledge and skill and practical application using more than one of the following assessment methods: </w:t>
            </w:r>
          </w:p>
          <w:p w:rsidR="00000000" w:rsidRPr="006C78FE" w:rsidP="006C78FE">
            <w:pPr>
              <w:pStyle w:val="ListBullet"/>
            </w:pPr>
            <w:r w:rsidRPr="006C78FE">
              <w:t>written and/or oral assessment of the candidate's required knowledge</w:t>
            </w:r>
          </w:p>
          <w:p w:rsidR="00000000" w:rsidRPr="006C78FE" w:rsidP="006C78FE">
            <w:pPr>
              <w:pStyle w:val="ListBullet"/>
            </w:pPr>
            <w:r w:rsidRPr="006C78FE">
              <w:t>observed, documented and/or first hand testimonial evidence of the candidate's:</w:t>
            </w:r>
          </w:p>
          <w:p w:rsidR="00000000" w:rsidRPr="006C78FE" w:rsidP="006C78FE">
            <w:pPr>
              <w:pStyle w:val="ListBullet2"/>
            </w:pPr>
            <w:r w:rsidRPr="006C78FE">
              <w:t>im</w:t>
            </w:r>
            <w:r w:rsidRPr="006C78FE">
              <w:t>plementation of appropriate requirements, procedures and techniques for the safe, effective and efficient achievement of required outcomes</w:t>
            </w:r>
          </w:p>
          <w:p w:rsidR="00000000" w:rsidRPr="006C78FE" w:rsidP="006C78FE">
            <w:pPr>
              <w:pStyle w:val="ListBullet2"/>
            </w:pPr>
            <w:r w:rsidRPr="006C78FE">
              <w:t>consistent achievement of required outcomes</w:t>
            </w:r>
          </w:p>
          <w:p w:rsidR="00000000" w:rsidRPr="006C78FE" w:rsidP="006C78FE">
            <w:pPr>
              <w:pStyle w:val="ListBullet"/>
            </w:pPr>
            <w:r w:rsidRPr="006C78FE">
              <w:t>first hand testimonial evidence of the candidate's:</w:t>
            </w:r>
          </w:p>
          <w:p w:rsidR="00000000" w:rsidP="006C78FE">
            <w:pPr>
              <w:pStyle w:val="ListBullet2"/>
              <w:rPr>
                <w:lang w:val="en-NZ"/>
              </w:rPr>
            </w:pPr>
            <w:r w:rsidRPr="006C78FE">
              <w:t>working with others to undertake and complete the operation of elevating work platforms</w:t>
            </w:r>
          </w:p>
        </w:tc>
      </w:tr>
      <w:tr w:rsidTr="00DC3D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BodyText"/>
            </w:pPr>
            <w:r w:rsidRPr="006C78FE">
              <w:t>Consult the SkillsDMC User Guide for further information on assessment including access and equity issues.</w:t>
            </w:r>
          </w:p>
        </w:tc>
      </w:tr>
    </w:tbl>
    <w:p w:rsidR="00000000" w:rsidRPr="006C78FE" w:rsidP="006C78FE">
      <w:pPr>
        <w:pStyle w:val="BodyText"/>
      </w:pPr>
    </w:p>
    <w:p w:rsidR="00000000" w:rsidRPr="006C78FE" w:rsidP="006C78FE">
      <w:pPr>
        <w:pStyle w:val="AllowPageBreak"/>
      </w:pPr>
    </w:p>
    <w:p w:rsidR="00000000" w:rsidRPr="006C78FE" w:rsidP="006C78FE">
      <w:pPr>
        <w:pStyle w:val="Heading1"/>
      </w:pPr>
      <w:bookmarkStart w:id="11" w:name="O_436530"/>
      <w:bookmarkEnd w:id="11"/>
      <w:r w:rsidRPr="006C78FE">
        <w:t>Range Statement</w:t>
      </w:r>
    </w:p>
    <w:tbl>
      <w:tblPr>
        <w:tblW w:w="0" w:type="auto"/>
        <w:tblLayout w:type="fixed"/>
        <w:tblCellMar>
          <w:left w:w="62" w:type="dxa"/>
          <w:right w:w="62" w:type="dxa"/>
        </w:tblCellMar>
        <w:tblLook w:val="0000"/>
      </w:tblPr>
      <w:tblGrid>
        <w:gridCol w:w="3522"/>
        <w:gridCol w:w="5000"/>
      </w:tblGrid>
      <w:tr w:rsidTr="00DC3D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t>The range statement relates to the unit of competency as a whole. It allows for different work environments and situations that may affect performance. Bold italicised wording, if used in the performance criteria, is detailed below. Essenti</w:t>
            </w:r>
            <w:r w:rsidRPr="006C78FE">
              <w:t>al operating conditions that may be present with training and assessment (depending on the work situation, needs of the candidate, accessibility of the item, and local industry and regional contexts) may also be included.</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Compliance documentation</w:t>
            </w:r>
            <w:r w:rsidRPr="006C78FE">
              <w:t xml:space="preserve"> may inc</w:t>
            </w:r>
            <w:r w:rsidRPr="006C78FE">
              <w:t>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legislative, organisation and site requirements and procedures</w:t>
            </w:r>
          </w:p>
          <w:p w:rsidR="00000000" w:rsidRPr="006C78FE" w:rsidP="006C78FE">
            <w:pPr>
              <w:pStyle w:val="ListBullet"/>
            </w:pPr>
            <w:r w:rsidRPr="006C78FE">
              <w:t>manufacturer's guidelines and specifications</w:t>
            </w:r>
          </w:p>
          <w:p w:rsidR="00000000" w:rsidRPr="006C78FE" w:rsidP="006C78FE">
            <w:pPr>
              <w:pStyle w:val="ListBullet"/>
            </w:pPr>
            <w:r w:rsidRPr="006C78FE">
              <w:t>Australian standards</w:t>
            </w:r>
          </w:p>
          <w:p w:rsidR="00000000" w:rsidRPr="006C78FE" w:rsidP="006C78FE">
            <w:pPr>
              <w:pStyle w:val="ListBullet"/>
            </w:pPr>
            <w:r w:rsidRPr="006C78FE">
              <w:t>Employment and Workplace Relations legislation</w:t>
            </w:r>
          </w:p>
          <w:p w:rsidR="00000000" w:rsidP="006C78FE">
            <w:pPr>
              <w:pStyle w:val="ListBullet"/>
              <w:rPr>
                <w:lang w:val="en-NZ"/>
              </w:rPr>
            </w:pPr>
            <w:r w:rsidRPr="006C78FE">
              <w:t>Equal Employment Opportunity and Disability Discrimination legislation</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Work requirements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shift briefings</w:t>
            </w:r>
          </w:p>
          <w:p w:rsidR="00000000" w:rsidRPr="006C78FE" w:rsidP="006C78FE">
            <w:pPr>
              <w:pStyle w:val="ListBullet"/>
            </w:pPr>
            <w:r w:rsidRPr="006C78FE">
              <w:t>handover details</w:t>
            </w:r>
          </w:p>
          <w:p w:rsidR="00000000" w:rsidRPr="006C78FE" w:rsidP="006C78FE">
            <w:pPr>
              <w:pStyle w:val="ListBullet"/>
            </w:pPr>
            <w:r w:rsidRPr="006C78FE">
              <w:t>work orders</w:t>
            </w:r>
          </w:p>
          <w:p w:rsidR="00000000" w:rsidRPr="006C78FE" w:rsidP="006C78FE">
            <w:pPr>
              <w:pStyle w:val="ListBullet"/>
            </w:pPr>
            <w:r w:rsidRPr="006C78FE">
              <w:t>equipment to be used</w:t>
            </w:r>
          </w:p>
          <w:p w:rsidR="00000000" w:rsidRPr="006C78FE" w:rsidP="006C78FE">
            <w:pPr>
              <w:pStyle w:val="ListBullet"/>
            </w:pPr>
            <w:r w:rsidRPr="006C78FE">
              <w:t>nature and scope of tasks</w:t>
            </w:r>
          </w:p>
          <w:p w:rsidR="00000000" w:rsidRPr="006C78FE" w:rsidP="006C78FE">
            <w:pPr>
              <w:pStyle w:val="ListBullet"/>
            </w:pPr>
            <w:r w:rsidRPr="006C78FE">
              <w:t>load details</w:t>
            </w:r>
          </w:p>
          <w:p w:rsidR="00000000" w:rsidRPr="006C78FE" w:rsidP="006C78FE">
            <w:pPr>
              <w:pStyle w:val="ListBullet"/>
            </w:pPr>
            <w:r w:rsidRPr="006C78FE">
              <w:t>achievement targets</w:t>
            </w:r>
          </w:p>
          <w:p w:rsidR="00000000" w:rsidRPr="006C78FE" w:rsidP="006C78FE">
            <w:pPr>
              <w:pStyle w:val="ListBullet"/>
            </w:pPr>
            <w:r w:rsidRPr="006C78FE">
              <w:t>working conditions</w:t>
            </w:r>
          </w:p>
          <w:p w:rsidR="00000000" w:rsidRPr="006C78FE" w:rsidP="006C78FE">
            <w:pPr>
              <w:pStyle w:val="ListBullet"/>
            </w:pPr>
            <w:r w:rsidRPr="006C78FE">
              <w:t>site lighting arrangements</w:t>
            </w:r>
          </w:p>
          <w:p w:rsidR="00000000" w:rsidRPr="006C78FE" w:rsidP="006C78FE">
            <w:pPr>
              <w:pStyle w:val="ListBullet"/>
            </w:pPr>
            <w:r w:rsidRPr="006C78FE">
              <w:t>defects on equipment</w:t>
            </w:r>
          </w:p>
          <w:p w:rsidR="00000000" w:rsidRPr="006C78FE" w:rsidP="006C78FE">
            <w:pPr>
              <w:pStyle w:val="ListBullet"/>
            </w:pPr>
            <w:r w:rsidRPr="006C78FE">
              <w:t xml:space="preserve">hazards and potential hazards </w:t>
            </w:r>
          </w:p>
          <w:p w:rsidR="00000000" w:rsidP="006C78FE">
            <w:pPr>
              <w:pStyle w:val="ListBullet"/>
              <w:rPr>
                <w:lang w:val="en-NZ"/>
              </w:rPr>
            </w:pPr>
            <w:r w:rsidRPr="006C78FE">
              <w:t>coordination requirements</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Safety information and procedures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legislation and regulations</w:t>
            </w:r>
          </w:p>
          <w:p w:rsidR="00000000" w:rsidRPr="006C78FE" w:rsidP="006C78FE">
            <w:pPr>
              <w:pStyle w:val="ListBullet"/>
            </w:pPr>
            <w:r w:rsidRPr="006C78FE">
              <w:t>relevant Australian standards</w:t>
            </w:r>
          </w:p>
          <w:p w:rsidR="00000000" w:rsidRPr="006C78FE" w:rsidP="006C78FE">
            <w:pPr>
              <w:pStyle w:val="ListBullet"/>
            </w:pPr>
            <w:r w:rsidRPr="006C78FE">
              <w:t>management plans</w:t>
            </w:r>
          </w:p>
          <w:p w:rsidR="00000000" w:rsidRPr="006C78FE" w:rsidP="006C78FE">
            <w:pPr>
              <w:pStyle w:val="ListBullet"/>
            </w:pPr>
            <w:r w:rsidRPr="006C78FE">
              <w:t>OHS policy</w:t>
            </w:r>
          </w:p>
          <w:p w:rsidR="00000000" w:rsidRPr="006C78FE" w:rsidP="006C78FE">
            <w:pPr>
              <w:pStyle w:val="ListBullet"/>
            </w:pPr>
            <w:r w:rsidRPr="006C78FE">
              <w:t>code of practice</w:t>
            </w:r>
          </w:p>
          <w:p w:rsidR="00000000" w:rsidRPr="006C78FE" w:rsidP="006C78FE">
            <w:pPr>
              <w:pStyle w:val="ListBullet"/>
            </w:pPr>
            <w:r w:rsidRPr="006C78FE">
              <w:t>manufacturer's instructions</w:t>
            </w:r>
          </w:p>
          <w:p w:rsidR="00000000" w:rsidP="006C78FE">
            <w:pPr>
              <w:pStyle w:val="ListBullet"/>
              <w:rPr>
                <w:lang w:val="en-NZ"/>
              </w:rPr>
            </w:pPr>
            <w:r w:rsidRPr="006C78FE">
              <w:t>safe working or job procedures (or equivalents)</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Specific safety requirements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control and safety of raising and lowering booms</w:t>
            </w:r>
          </w:p>
          <w:p w:rsidR="00000000" w:rsidRPr="006C78FE" w:rsidP="006C78FE">
            <w:pPr>
              <w:pStyle w:val="ListBullet"/>
            </w:pPr>
            <w:r w:rsidRPr="006C78FE">
              <w:t>slewing and telescoping</w:t>
            </w:r>
          </w:p>
          <w:p w:rsidR="00000000" w:rsidRPr="006C78FE" w:rsidP="006C78FE">
            <w:pPr>
              <w:pStyle w:val="ListBullet"/>
            </w:pPr>
            <w:r w:rsidRPr="006C78FE">
              <w:t>deployment of outriggers</w:t>
            </w:r>
          </w:p>
          <w:p w:rsidR="00000000" w:rsidRPr="006C78FE" w:rsidP="006C78FE">
            <w:pPr>
              <w:pStyle w:val="ListBullet"/>
            </w:pPr>
            <w:r w:rsidRPr="006C78FE">
              <w:t xml:space="preserve">stabilisers </w:t>
            </w:r>
          </w:p>
          <w:p w:rsidR="00000000" w:rsidP="006C78FE">
            <w:pPr>
              <w:pStyle w:val="ListBullet"/>
              <w:rPr>
                <w:lang w:val="en-NZ"/>
              </w:rPr>
            </w:pPr>
            <w:r w:rsidRPr="006C78FE">
              <w:t>preparation of safety harnesses and blocking</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Pre-operational checks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selection of stable base</w:t>
            </w:r>
          </w:p>
          <w:p w:rsidR="00000000" w:rsidRPr="006C78FE" w:rsidP="006C78FE">
            <w:pPr>
              <w:pStyle w:val="ListBullet"/>
            </w:pPr>
            <w:r w:rsidRPr="006C78FE">
              <w:t>avoidance of obstacles and hazards</w:t>
            </w:r>
          </w:p>
          <w:p w:rsidR="00000000" w:rsidRPr="006C78FE" w:rsidP="006C78FE">
            <w:pPr>
              <w:pStyle w:val="ListBullet"/>
            </w:pPr>
            <w:r w:rsidRPr="006C78FE">
              <w:t>identification of load</w:t>
            </w:r>
          </w:p>
          <w:p w:rsidR="00000000" w:rsidRPr="006C78FE" w:rsidP="006C78FE">
            <w:pPr>
              <w:pStyle w:val="ListBullet"/>
            </w:pPr>
            <w:r w:rsidRPr="006C78FE">
              <w:t xml:space="preserve">inspection and certification of equipment </w:t>
            </w:r>
          </w:p>
          <w:p w:rsidR="00000000" w:rsidP="006C78FE">
            <w:pPr>
              <w:pStyle w:val="ListBullet"/>
              <w:rPr>
                <w:lang w:val="en-NZ"/>
              </w:rPr>
            </w:pPr>
            <w:r w:rsidRPr="006C78FE">
              <w:t>management of permits and tags</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Site hazards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power lines</w:t>
            </w:r>
          </w:p>
          <w:p w:rsidR="00000000" w:rsidRPr="006C78FE" w:rsidP="006C78FE">
            <w:pPr>
              <w:pStyle w:val="ListBullet"/>
            </w:pPr>
            <w:r w:rsidRPr="006C78FE">
              <w:t>facilities</w:t>
            </w:r>
          </w:p>
          <w:p w:rsidR="00000000" w:rsidRPr="006C78FE" w:rsidP="006C78FE">
            <w:pPr>
              <w:pStyle w:val="ListBullet"/>
            </w:pPr>
            <w:r w:rsidRPr="006C78FE">
              <w:t>trees</w:t>
            </w:r>
          </w:p>
          <w:p w:rsidR="00000000" w:rsidRPr="006C78FE" w:rsidP="006C78FE">
            <w:pPr>
              <w:pStyle w:val="ListBullet"/>
            </w:pPr>
            <w:r w:rsidRPr="006C78FE">
              <w:t>other equipment</w:t>
            </w:r>
          </w:p>
          <w:p w:rsidR="00000000" w:rsidRPr="006C78FE" w:rsidP="006C78FE">
            <w:pPr>
              <w:pStyle w:val="ListBullet"/>
            </w:pPr>
            <w:r w:rsidRPr="006C78FE">
              <w:t>overhead service lines</w:t>
            </w:r>
          </w:p>
          <w:p w:rsidR="00000000" w:rsidRPr="006C78FE" w:rsidP="006C78FE">
            <w:pPr>
              <w:pStyle w:val="ListBullet"/>
            </w:pPr>
            <w:r w:rsidRPr="006C78FE">
              <w:t>dangerous materials</w:t>
            </w:r>
          </w:p>
          <w:p w:rsidR="00000000" w:rsidRPr="006C78FE" w:rsidP="006C78FE">
            <w:pPr>
              <w:pStyle w:val="ListBullet"/>
            </w:pPr>
            <w:r w:rsidRPr="006C78FE">
              <w:t>bridges</w:t>
            </w:r>
          </w:p>
          <w:p w:rsidR="00000000" w:rsidRPr="006C78FE" w:rsidP="006C78FE">
            <w:pPr>
              <w:pStyle w:val="ListBullet"/>
            </w:pPr>
            <w:r w:rsidRPr="006C78FE">
              <w:t>underground services</w:t>
            </w:r>
          </w:p>
          <w:p w:rsidR="00000000" w:rsidRPr="006C78FE" w:rsidP="006C78FE">
            <w:pPr>
              <w:pStyle w:val="ListBullet"/>
            </w:pPr>
            <w:r w:rsidRPr="006C78FE">
              <w:t>surrounding buildings</w:t>
            </w:r>
          </w:p>
          <w:p w:rsidR="00000000" w:rsidRPr="006C78FE" w:rsidP="006C78FE">
            <w:pPr>
              <w:pStyle w:val="ListBullet"/>
            </w:pPr>
            <w:r w:rsidRPr="006C78FE">
              <w:t>recently filled trenches</w:t>
            </w:r>
          </w:p>
          <w:p w:rsidR="00000000" w:rsidRPr="006C78FE" w:rsidP="006C78FE">
            <w:pPr>
              <w:pStyle w:val="ListBullet"/>
            </w:pPr>
            <w:r w:rsidRPr="006C78FE">
              <w:t xml:space="preserve">obstructions </w:t>
            </w:r>
          </w:p>
          <w:p w:rsidR="00000000" w:rsidRPr="006C78FE" w:rsidP="006C78FE">
            <w:pPr>
              <w:pStyle w:val="ListBullet"/>
            </w:pPr>
            <w:r w:rsidRPr="006C78FE">
              <w:t>structures</w:t>
            </w:r>
          </w:p>
          <w:p w:rsidR="00000000" w:rsidP="006C78FE">
            <w:pPr>
              <w:pStyle w:val="ListBullet"/>
              <w:rPr>
                <w:lang w:val="en-NZ"/>
              </w:rPr>
            </w:pPr>
            <w:r w:rsidRPr="006C78FE">
              <w:t>weather</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Elevating work platform</w:t>
            </w:r>
            <w:r w:rsidRPr="006C78FE">
              <w:t xml:space="preserve"> may be titled locally: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EWP</w:t>
            </w:r>
          </w:p>
          <w:p w:rsidR="00000000" w:rsidRPr="006C78FE" w:rsidP="006C78FE">
            <w:pPr>
              <w:pStyle w:val="ListBullet"/>
            </w:pPr>
            <w:r w:rsidRPr="006C78FE">
              <w:t>cherry pickers</w:t>
            </w:r>
          </w:p>
          <w:p w:rsidR="00000000" w:rsidRPr="006C78FE" w:rsidP="006C78FE">
            <w:pPr>
              <w:pStyle w:val="ListBullet"/>
            </w:pPr>
            <w:r w:rsidRPr="006C78FE">
              <w:t>skyworkers</w:t>
            </w:r>
          </w:p>
          <w:p w:rsidR="00000000" w:rsidRPr="006C78FE" w:rsidP="006C78FE">
            <w:pPr>
              <w:pStyle w:val="ListBullet"/>
            </w:pPr>
            <w:r w:rsidRPr="006C78FE">
              <w:t>scissor lift</w:t>
            </w:r>
          </w:p>
          <w:p w:rsidR="00000000" w:rsidRPr="006C78FE" w:rsidP="006C78FE">
            <w:pPr>
              <w:pStyle w:val="ListBullet"/>
            </w:pPr>
            <w:r w:rsidRPr="006C78FE">
              <w:t xml:space="preserve">trailer-mounted lifts </w:t>
            </w:r>
          </w:p>
          <w:p w:rsidR="00000000" w:rsidRPr="006C78FE" w:rsidP="006C78FE">
            <w:pPr>
              <w:pStyle w:val="ListBullet"/>
            </w:pPr>
            <w:r w:rsidRPr="006C78FE">
              <w:t>sky-cranes</w:t>
            </w:r>
          </w:p>
          <w:p w:rsidR="00000000" w:rsidRPr="006C78FE" w:rsidP="006C78FE">
            <w:pPr>
              <w:pStyle w:val="ListBullet"/>
            </w:pPr>
            <w:r w:rsidRPr="006C78FE">
              <w:t>boom lift</w:t>
            </w:r>
          </w:p>
          <w:p w:rsidR="00000000" w:rsidP="006C78FE">
            <w:pPr>
              <w:pStyle w:val="BodyText"/>
              <w:rPr>
                <w:lang w:val="en-NZ"/>
              </w:rPr>
            </w:pPr>
            <w:r w:rsidRPr="006C78FE">
              <w:t>Note: the definition of equipment to be covered by this unit will need to be made by the site in accordance with appropriate legislative and regulatory requirements, which may vary with industry sector and with jurisdiction.</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Emergency situations</w:t>
            </w:r>
            <w:r w:rsidRPr="006C78F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 xml:space="preserve">loss of power </w:t>
            </w:r>
          </w:p>
          <w:p w:rsidR="00000000" w:rsidRPr="006C78FE" w:rsidP="006C78FE">
            <w:pPr>
              <w:pStyle w:val="ListBullet"/>
            </w:pPr>
            <w:r w:rsidRPr="006C78FE">
              <w:t>failure of controls</w:t>
            </w:r>
          </w:p>
          <w:p w:rsidR="00000000" w:rsidP="006C78FE">
            <w:pPr>
              <w:pStyle w:val="ListBullet"/>
              <w:rPr>
                <w:lang w:val="en-NZ"/>
              </w:rPr>
            </w:pPr>
            <w:r w:rsidRPr="006C78FE">
              <w:t>equipment fires</w:t>
            </w:r>
          </w:p>
        </w:tc>
      </w:tr>
      <w:tr w:rsidTr="00DC3D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FE">
            <w:pPr>
              <w:pStyle w:val="BodyText"/>
              <w:rPr>
                <w:lang w:val="en-NZ"/>
              </w:rPr>
            </w:pPr>
            <w:r w:rsidRPr="006C78FE">
              <w:rPr>
                <w:rStyle w:val="SpecialBold"/>
              </w:rPr>
              <w:t>Minor operator maintenance</w:t>
            </w:r>
            <w:r w:rsidRPr="006C78FE">
              <w:t xml:space="preserve"> procedures are those: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FE" w:rsidP="006C78FE">
            <w:pPr>
              <w:pStyle w:val="ListBullet"/>
            </w:pPr>
            <w:r w:rsidRPr="006C78FE">
              <w:t>established and authorised for the site</w:t>
            </w:r>
          </w:p>
          <w:p w:rsidR="00000000" w:rsidRPr="006C78FE" w:rsidP="006C78FE">
            <w:pPr>
              <w:pStyle w:val="BodyText"/>
            </w:pPr>
            <w:r w:rsidRPr="006C78FE">
              <w:t>Note: depending on the site requirements, there may be circumstances in which operators do not perf</w:t>
            </w:r>
            <w:r w:rsidRPr="006C78FE">
              <w:t>orm these functions.</w:t>
            </w:r>
          </w:p>
        </w:tc>
      </w:tr>
    </w:tbl>
    <w:p w:rsidR="00000000" w:rsidRPr="006C78FE" w:rsidP="006C78FE">
      <w:pPr>
        <w:pStyle w:val="BodyText"/>
      </w:pPr>
    </w:p>
    <w:p w:rsidR="00000000" w:rsidRPr="006C78FE" w:rsidP="006C78FE">
      <w:pPr>
        <w:pStyle w:val="AllowPageBreak"/>
      </w:pPr>
    </w:p>
    <w:p w:rsidR="00000000" w:rsidRPr="006C78FE" w:rsidP="006C78FE">
      <w:pPr>
        <w:pStyle w:val="Heading1"/>
      </w:pPr>
      <w:bookmarkStart w:id="12" w:name="O_436527"/>
      <w:bookmarkEnd w:id="12"/>
      <w:r w:rsidRPr="006C78FE">
        <w:t>Unit Sector(s)</w:t>
      </w:r>
    </w:p>
    <w:p w:rsidR="00000000" w:rsidRPr="006C78FE" w:rsidP="006C78FE">
      <w:pPr>
        <w:pStyle w:val="BodyText"/>
      </w:pPr>
      <w:r w:rsidRPr="006C78FE">
        <w:t>Load Handling</w:t>
      </w:r>
    </w:p>
    <w:p w:rsidR="00000000" w:rsidRPr="006C78FE" w:rsidP="006C78FE">
      <w:pPr>
        <w:pStyle w:val="AllowPageBreak"/>
      </w:pPr>
    </w:p>
    <w:p w:rsidR="00000000" w:rsidRPr="006C78FE" w:rsidP="006C78FE">
      <w:pPr>
        <w:pStyle w:val="Heading1"/>
      </w:pPr>
      <w:bookmarkStart w:id="13" w:name="O_436541"/>
      <w:bookmarkEnd w:id="13"/>
      <w:r w:rsidRPr="006C78FE">
        <w:t>Competency field</w:t>
      </w:r>
    </w:p>
    <w:p w:rsidR="00000000" w:rsidRPr="006C78FE" w:rsidP="006C78FE">
      <w:pPr>
        <w:pStyle w:val="BodyText"/>
      </w:pPr>
      <w:r w:rsidRPr="006C78FE">
        <w:t>Refer to Unit Sector(s).</w:t>
      </w:r>
    </w:p>
    <w:p w:rsidR="00000000" w:rsidRPr="006C78FE" w:rsidP="006C78FE">
      <w:pPr>
        <w:pStyle w:val="AllowPageBreak"/>
      </w:pPr>
    </w:p>
    <w:p w:rsidR="00000000" w:rsidRPr="006C78FE" w:rsidP="006C78FE">
      <w:pPr>
        <w:pStyle w:val="Heading1"/>
      </w:pPr>
      <w:bookmarkStart w:id="14" w:name="O_436539"/>
      <w:bookmarkEnd w:id="14"/>
      <w:r w:rsidRPr="006C78FE">
        <w:t>Co-requisite units</w:t>
      </w:r>
    </w:p>
    <w:p w:rsidR="00000000" w:rsidRPr="006C78FE" w:rsidP="006C78FE">
      <w:pPr>
        <w:pStyle w:val="BodyText"/>
      </w:pPr>
      <w:r w:rsidRPr="006C78FE">
        <w:t>Not applicable.</w:t>
      </w:r>
    </w:p>
    <w:p w:rsidR="00000000" w:rsidRPr="006C78FE" w:rsidP="006C78FE"/>
    <w:sectPr w:rsidSect="006C7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D66" w:rsidP="00DC3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66" w:rsidP="006C7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3D66" w:rsidP="006C7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C3D66" w:rsidP="006C7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D66" w:rsidP="00DC3D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66" w:rsidP="006C78FE">
    <w:pPr>
      <w:pStyle w:val="Header"/>
      <w:framePr w:wrap="around"/>
    </w:pPr>
    <w:r>
      <w:fldChar w:fldCharType="begin"/>
    </w:r>
    <w:r>
      <w:instrText xml:space="preserve"> TITLE   \* MERGEFORMAT </w:instrText>
    </w:r>
    <w:r>
      <w:fldChar w:fldCharType="separate"/>
    </w:r>
    <w:r>
      <w:t>RIIHAN301B Operate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3D66" w:rsidP="006C78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506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8F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28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8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78FE"/>
    <w:pPr>
      <w:spacing w:before="360" w:after="60"/>
      <w:outlineLvl w:val="0"/>
    </w:pPr>
    <w:rPr>
      <w:sz w:val="32"/>
    </w:rPr>
  </w:style>
  <w:style w:type="paragraph" w:styleId="Heading2">
    <w:name w:val="heading 2"/>
    <w:basedOn w:val="HeadingBase"/>
    <w:next w:val="BodyText"/>
    <w:link w:val="Heading2Char"/>
    <w:qFormat/>
    <w:rsid w:val="006C78FE"/>
    <w:pPr>
      <w:keepLines/>
      <w:spacing w:before="240" w:after="120"/>
      <w:outlineLvl w:val="1"/>
    </w:pPr>
    <w:rPr>
      <w:sz w:val="28"/>
      <w:szCs w:val="40"/>
    </w:rPr>
  </w:style>
  <w:style w:type="paragraph" w:styleId="Heading3">
    <w:name w:val="heading 3"/>
    <w:basedOn w:val="HeadingBase"/>
    <w:next w:val="BodyText"/>
    <w:link w:val="Heading3Char"/>
    <w:qFormat/>
    <w:rsid w:val="006C78FE"/>
    <w:pPr>
      <w:spacing w:before="180" w:after="120"/>
      <w:outlineLvl w:val="2"/>
    </w:pPr>
    <w:rPr>
      <w:spacing w:val="-10"/>
      <w:kern w:val="32"/>
    </w:rPr>
  </w:style>
  <w:style w:type="paragraph" w:styleId="Heading4">
    <w:name w:val="heading 4"/>
    <w:basedOn w:val="HeadingBase"/>
    <w:next w:val="BodyText"/>
    <w:link w:val="Heading4Char"/>
    <w:qFormat/>
    <w:rsid w:val="006C78FE"/>
    <w:pPr>
      <w:spacing w:before="160" w:after="120"/>
      <w:outlineLvl w:val="3"/>
    </w:pPr>
    <w:rPr>
      <w:sz w:val="22"/>
    </w:rPr>
  </w:style>
  <w:style w:type="paragraph" w:styleId="Heading5">
    <w:name w:val="heading 5"/>
    <w:basedOn w:val="HeadingBase"/>
    <w:next w:val="Normal"/>
    <w:link w:val="Heading5Char"/>
    <w:qFormat/>
    <w:rsid w:val="006C78FE"/>
    <w:pPr>
      <w:spacing w:before="80"/>
      <w:outlineLvl w:val="4"/>
    </w:pPr>
    <w:rPr>
      <w:color w:val="918585"/>
      <w:sz w:val="20"/>
    </w:rPr>
  </w:style>
  <w:style w:type="paragraph" w:styleId="Heading6">
    <w:name w:val="heading 6"/>
    <w:basedOn w:val="HeadingBase"/>
    <w:next w:val="Normal"/>
    <w:link w:val="Heading6Char"/>
    <w:qFormat/>
    <w:rsid w:val="006C78FE"/>
    <w:pPr>
      <w:spacing w:before="60"/>
      <w:outlineLvl w:val="5"/>
    </w:pPr>
    <w:rPr>
      <w:color w:val="918585"/>
      <w:sz w:val="20"/>
    </w:rPr>
  </w:style>
  <w:style w:type="paragraph" w:styleId="Heading7">
    <w:name w:val="heading 7"/>
    <w:basedOn w:val="Normal"/>
    <w:next w:val="Normal"/>
    <w:link w:val="Heading7Char"/>
    <w:qFormat/>
    <w:rsid w:val="006C78FE"/>
    <w:pPr>
      <w:ind w:left="720"/>
      <w:outlineLvl w:val="6"/>
    </w:pPr>
    <w:rPr>
      <w:i/>
    </w:rPr>
  </w:style>
  <w:style w:type="paragraph" w:styleId="Heading8">
    <w:name w:val="heading 8"/>
    <w:basedOn w:val="Normal"/>
    <w:next w:val="Normal"/>
    <w:link w:val="Heading8Char"/>
    <w:qFormat/>
    <w:rsid w:val="006C78FE"/>
    <w:pPr>
      <w:ind w:left="720"/>
      <w:outlineLvl w:val="7"/>
    </w:pPr>
    <w:rPr>
      <w:i/>
    </w:rPr>
  </w:style>
  <w:style w:type="paragraph" w:styleId="Heading9">
    <w:name w:val="heading 9"/>
    <w:basedOn w:val="Normal"/>
    <w:next w:val="Normal"/>
    <w:link w:val="Heading9Char"/>
    <w:qFormat/>
    <w:rsid w:val="006C78FE"/>
    <w:pPr>
      <w:ind w:left="720"/>
      <w:outlineLvl w:val="8"/>
    </w:pPr>
    <w:rPr>
      <w:i/>
    </w:rPr>
  </w:style>
  <w:style w:type="character" w:default="1" w:styleId="DefaultParagraphFont">
    <w:name w:val="Default Paragraph Font"/>
    <w:uiPriority w:val="1"/>
    <w:unhideWhenUsed/>
    <w:rsid w:val="006C7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8FE"/>
  </w:style>
  <w:style w:type="character" w:customStyle="1" w:styleId="Heading1Char">
    <w:name w:val="Heading 1 Char"/>
    <w:basedOn w:val="DefaultParagraphFont"/>
    <w:link w:val="Heading1"/>
    <w:rsid w:val="006C78FE"/>
    <w:rPr>
      <w:rFonts w:ascii="Times New Roman" w:eastAsia="Times New Roman" w:hAnsi="Times New Roman" w:cs="Times New Roman"/>
      <w:b/>
      <w:sz w:val="32"/>
      <w:szCs w:val="20"/>
      <w:lang w:eastAsia="en-US"/>
    </w:rPr>
  </w:style>
  <w:style w:type="paragraph" w:styleId="BodyText">
    <w:name w:val="Body Text"/>
    <w:basedOn w:val="Normal"/>
    <w:link w:val="BodyTextChar"/>
    <w:rsid w:val="006C7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8FE"/>
    <w:rPr>
      <w:rFonts w:ascii="Times New Roman" w:eastAsia="Times New Roman" w:hAnsi="Times New Roman" w:cs="Times New Roman"/>
      <w:sz w:val="24"/>
      <w:lang w:val="en-US" w:eastAsia="en-US"/>
    </w:rPr>
  </w:style>
  <w:style w:type="paragraph" w:styleId="Footer">
    <w:name w:val="footer"/>
    <w:basedOn w:val="Normal"/>
    <w:link w:val="FooterChar"/>
    <w:rsid w:val="006C7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8FE"/>
    <w:rPr>
      <w:rFonts w:ascii="Times New Roman" w:eastAsia="Times New Roman" w:hAnsi="Times New Roman" w:cs="Times New Roman"/>
      <w:sz w:val="16"/>
      <w:lang w:val="en-US" w:eastAsia="en-US"/>
    </w:rPr>
  </w:style>
  <w:style w:type="paragraph" w:styleId="List">
    <w:name w:val="List"/>
    <w:basedOn w:val="BodyText"/>
    <w:next w:val="BodyText"/>
    <w:rsid w:val="006C78FE"/>
    <w:pPr>
      <w:tabs>
        <w:tab w:val="left" w:pos="340"/>
      </w:tabs>
      <w:spacing w:before="60" w:after="60"/>
      <w:ind w:left="340" w:hanging="340"/>
    </w:pPr>
  </w:style>
  <w:style w:type="paragraph" w:styleId="ListBullet">
    <w:name w:val="List Bullet"/>
    <w:basedOn w:val="List"/>
    <w:rsid w:val="006C78FE"/>
    <w:pPr>
      <w:numPr>
        <w:numId w:val="13"/>
      </w:numPr>
      <w:tabs>
        <w:tab w:val="clear" w:pos="340"/>
      </w:tabs>
      <w:spacing w:before="40" w:after="40"/>
    </w:pPr>
  </w:style>
  <w:style w:type="character" w:customStyle="1" w:styleId="SpecialBold">
    <w:name w:val="Special Bold"/>
    <w:basedOn w:val="DefaultParagraphFont"/>
    <w:rsid w:val="006C78FE"/>
    <w:rPr>
      <w:b/>
      <w:spacing w:val="0"/>
    </w:rPr>
  </w:style>
  <w:style w:type="paragraph" w:styleId="ListBullet2">
    <w:name w:val="List Bullet 2"/>
    <w:basedOn w:val="List2"/>
    <w:rsid w:val="006C78FE"/>
    <w:pPr>
      <w:numPr>
        <w:numId w:val="14"/>
      </w:numPr>
      <w:tabs>
        <w:tab w:val="clear" w:pos="680"/>
      </w:tabs>
    </w:pPr>
  </w:style>
  <w:style w:type="paragraph" w:styleId="Header">
    <w:name w:val="header"/>
    <w:basedOn w:val="Normal"/>
    <w:link w:val="HeaderChar"/>
    <w:rsid w:val="006C7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8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78FE"/>
    <w:pPr>
      <w:spacing w:before="240" w:after="120"/>
      <w:outlineLvl w:val="0"/>
    </w:pPr>
    <w:rPr>
      <w:rFonts w:ascii="Times New Roman" w:hAnsi="Times New Roman"/>
      <w:b/>
      <w:sz w:val="28"/>
    </w:rPr>
  </w:style>
  <w:style w:type="paragraph" w:customStyle="1" w:styleId="AllowPageBreak">
    <w:name w:val="AllowPageBreak"/>
    <w:rsid w:val="006C78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8FE"/>
    <w:pPr>
      <w:tabs>
        <w:tab w:val="left" w:pos="680"/>
      </w:tabs>
      <w:spacing w:before="60" w:after="60"/>
      <w:ind w:left="680" w:hanging="340"/>
    </w:pPr>
  </w:style>
  <w:style w:type="character" w:customStyle="1" w:styleId="BoldandItalics">
    <w:name w:val="Bold and Italics"/>
    <w:qFormat/>
    <w:rsid w:val="006C78FE"/>
    <w:rPr>
      <w:b/>
      <w:i/>
      <w:u w:val="none"/>
    </w:rPr>
  </w:style>
  <w:style w:type="character" w:customStyle="1" w:styleId="Heading2Char">
    <w:name w:val="Heading 2 Char"/>
    <w:basedOn w:val="DefaultParagraphFont"/>
    <w:link w:val="Heading2"/>
    <w:rsid w:val="006C7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8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78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78FE"/>
    <w:rPr>
      <w:rFonts w:ascii="Courier New" w:eastAsia="Times New Roman" w:hAnsi="Courier New" w:cs="Times New Roman"/>
      <w:i/>
      <w:szCs w:val="20"/>
      <w:lang w:val="en-US" w:eastAsia="en-US"/>
    </w:rPr>
  </w:style>
  <w:style w:type="paragraph" w:customStyle="1" w:styleId="HeadingBase">
    <w:name w:val="Heading Base"/>
    <w:rsid w:val="006C7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8FE"/>
    <w:pPr>
      <w:tabs>
        <w:tab w:val="right" w:leader="dot" w:pos="9072"/>
      </w:tabs>
      <w:ind w:left="567"/>
    </w:pPr>
    <w:rPr>
      <w:szCs w:val="22"/>
    </w:rPr>
  </w:style>
  <w:style w:type="paragraph" w:customStyle="1" w:styleId="TOCBase">
    <w:name w:val="TOC Base"/>
    <w:rsid w:val="006C7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8FE"/>
    <w:pPr>
      <w:tabs>
        <w:tab w:val="right" w:leader="dot" w:pos="9072"/>
      </w:tabs>
      <w:spacing w:before="40" w:after="40"/>
      <w:ind w:left="284"/>
    </w:pPr>
    <w:rPr>
      <w:rFonts w:ascii="Times New Roman" w:hAnsi="Times New Roman"/>
    </w:rPr>
  </w:style>
  <w:style w:type="paragraph" w:styleId="TOC1">
    <w:name w:val="toc 1"/>
    <w:basedOn w:val="TOCBase"/>
    <w:next w:val="Normal"/>
    <w:rsid w:val="006C7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8FE"/>
    <w:pPr>
      <w:spacing w:before="5040"/>
      <w:jc w:val="center"/>
    </w:pPr>
    <w:rPr>
      <w:sz w:val="48"/>
      <w:szCs w:val="72"/>
      <w:lang w:val="en-US"/>
    </w:rPr>
  </w:style>
  <w:style w:type="character" w:customStyle="1" w:styleId="TitleChar">
    <w:name w:val="Title Char"/>
    <w:basedOn w:val="DefaultParagraphFont"/>
    <w:link w:val="Title"/>
    <w:rsid w:val="006C7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8FE"/>
    <w:pPr>
      <w:tabs>
        <w:tab w:val="left" w:pos="3600"/>
        <w:tab w:val="left" w:pos="3958"/>
      </w:tabs>
    </w:pPr>
  </w:style>
  <w:style w:type="paragraph" w:customStyle="1" w:styleId="Note">
    <w:name w:val="Note"/>
    <w:basedOn w:val="BodyText"/>
    <w:rsid w:val="006C7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8FE"/>
    <w:pPr>
      <w:framePr w:wrap="auto" w:hAnchor="text" w:y="6049"/>
    </w:pPr>
    <w:rPr>
      <w:color w:val="000000"/>
      <w:sz w:val="40"/>
    </w:rPr>
  </w:style>
  <w:style w:type="paragraph" w:customStyle="1" w:styleId="TOCTitle">
    <w:name w:val="TOCTitle"/>
    <w:basedOn w:val="Heading1"/>
    <w:rsid w:val="006C78FE"/>
    <w:pPr>
      <w:spacing w:after="240"/>
      <w:jc w:val="center"/>
      <w:outlineLvl w:val="9"/>
    </w:pPr>
    <w:rPr>
      <w:caps/>
    </w:rPr>
  </w:style>
  <w:style w:type="paragraph" w:customStyle="1" w:styleId="Version">
    <w:name w:val="Version"/>
    <w:rsid w:val="006C7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8FE"/>
    <w:pPr>
      <w:keepNext w:val="0"/>
      <w:tabs>
        <w:tab w:val="right" w:pos="4176"/>
      </w:tabs>
      <w:ind w:left="198" w:hanging="198"/>
    </w:pPr>
    <w:rPr>
      <w:rFonts w:ascii="Garamond" w:hAnsi="Garamond"/>
    </w:rPr>
  </w:style>
  <w:style w:type="paragraph" w:styleId="IndexHeading">
    <w:name w:val="index heading"/>
    <w:basedOn w:val="Normal"/>
    <w:next w:val="Index1"/>
    <w:semiHidden/>
    <w:rsid w:val="006C78FE"/>
    <w:pPr>
      <w:spacing w:before="120" w:after="120"/>
    </w:pPr>
    <w:rPr>
      <w:rFonts w:ascii="Arial" w:hAnsi="Arial"/>
      <w:b/>
      <w:color w:val="918585"/>
      <w:sz w:val="24"/>
    </w:rPr>
  </w:style>
  <w:style w:type="paragraph" w:customStyle="1" w:styleId="Chapter">
    <w:name w:val="Chapter"/>
    <w:basedOn w:val="Normal"/>
    <w:rsid w:val="006C78FE"/>
    <w:pPr>
      <w:spacing w:before="240"/>
    </w:pPr>
    <w:rPr>
      <w:rFonts w:ascii="Times New Roman" w:hAnsi="Times New Roman"/>
      <w:smallCaps/>
      <w:spacing w:val="80"/>
      <w:sz w:val="28"/>
    </w:rPr>
  </w:style>
  <w:style w:type="paragraph" w:customStyle="1" w:styleId="InChapter">
    <w:name w:val="InChapter"/>
    <w:basedOn w:val="Heading3"/>
    <w:rsid w:val="006C78FE"/>
    <w:pPr>
      <w:spacing w:after="240"/>
      <w:outlineLvl w:val="9"/>
    </w:pPr>
    <w:rPr>
      <w:noProof/>
    </w:rPr>
  </w:style>
  <w:style w:type="paragraph" w:styleId="Index2">
    <w:name w:val="index 2"/>
    <w:basedOn w:val="Normal"/>
    <w:next w:val="Normal"/>
    <w:semiHidden/>
    <w:rsid w:val="006C78FE"/>
    <w:pPr>
      <w:tabs>
        <w:tab w:val="right" w:pos="4176"/>
      </w:tabs>
      <w:ind w:left="568" w:hanging="284"/>
    </w:pPr>
    <w:rPr>
      <w:rFonts w:ascii="Garamond" w:hAnsi="Garamond"/>
    </w:rPr>
  </w:style>
  <w:style w:type="paragraph" w:customStyle="1" w:styleId="Byline">
    <w:name w:val="Byline"/>
    <w:rsid w:val="006C7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8FE"/>
    <w:pPr>
      <w:tabs>
        <w:tab w:val="clear" w:pos="3600"/>
        <w:tab w:val="clear" w:pos="3958"/>
      </w:tabs>
      <w:jc w:val="right"/>
    </w:pPr>
  </w:style>
  <w:style w:type="character" w:styleId="Emphasis">
    <w:name w:val="Emphasis"/>
    <w:basedOn w:val="DefaultParagraphFont"/>
    <w:qFormat/>
    <w:rsid w:val="006C78FE"/>
    <w:rPr>
      <w:i/>
    </w:rPr>
  </w:style>
  <w:style w:type="paragraph" w:styleId="Caption">
    <w:name w:val="caption"/>
    <w:basedOn w:val="BodyText"/>
    <w:next w:val="Normal"/>
    <w:qFormat/>
    <w:rsid w:val="006C78FE"/>
    <w:pPr>
      <w:framePr w:w="2268" w:hSpace="181" w:vSpace="181" w:wrap="around" w:vAnchor="text" w:hAnchor="page" w:x="1135" w:y="285" w:anchorLock="1"/>
    </w:pPr>
    <w:rPr>
      <w:i/>
    </w:rPr>
  </w:style>
  <w:style w:type="paragraph" w:customStyle="1" w:styleId="MiniTOCTitle">
    <w:name w:val="MiniTOCTitle"/>
    <w:basedOn w:val="Heading4"/>
    <w:rsid w:val="006C78FE"/>
    <w:pPr>
      <w:spacing w:before="240"/>
      <w:outlineLvl w:val="9"/>
    </w:pPr>
    <w:rPr>
      <w:noProof/>
      <w:sz w:val="24"/>
    </w:rPr>
  </w:style>
  <w:style w:type="paragraph" w:customStyle="1" w:styleId="MiniTOCItem">
    <w:name w:val="MiniTOCItem"/>
    <w:basedOn w:val="ListBullet"/>
    <w:rsid w:val="006C78FE"/>
    <w:pPr>
      <w:numPr>
        <w:numId w:val="0"/>
      </w:numPr>
      <w:tabs>
        <w:tab w:val="right" w:leader="dot" w:pos="6521"/>
      </w:tabs>
      <w:spacing w:before="0" w:after="0"/>
    </w:pPr>
  </w:style>
  <w:style w:type="paragraph" w:customStyle="1" w:styleId="TOFTitle">
    <w:name w:val="TOFTitle"/>
    <w:basedOn w:val="TOCTitle"/>
    <w:rsid w:val="006C78FE"/>
  </w:style>
  <w:style w:type="paragraph" w:styleId="TableofFigures">
    <w:name w:val="table of figures"/>
    <w:basedOn w:val="Normal"/>
    <w:next w:val="Normal"/>
    <w:semiHidden/>
    <w:rsid w:val="006C78FE"/>
    <w:pPr>
      <w:tabs>
        <w:tab w:val="right" w:leader="dot" w:pos="9072"/>
      </w:tabs>
      <w:ind w:left="970" w:hanging="403"/>
    </w:pPr>
    <w:rPr>
      <w:rFonts w:ascii="Times New Roman" w:hAnsi="Times New Roman"/>
      <w:b/>
    </w:rPr>
  </w:style>
  <w:style w:type="paragraph" w:styleId="ListNumber">
    <w:name w:val="List Number"/>
    <w:basedOn w:val="List"/>
    <w:rsid w:val="006C78FE"/>
    <w:pPr>
      <w:numPr>
        <w:numId w:val="11"/>
      </w:numPr>
    </w:pPr>
  </w:style>
  <w:style w:type="character" w:customStyle="1" w:styleId="WingdingSymbols">
    <w:name w:val="Wingding Symbols"/>
    <w:rsid w:val="006C78FE"/>
    <w:rPr>
      <w:rFonts w:ascii="Wingdings" w:hAnsi="Wingdings"/>
    </w:rPr>
  </w:style>
  <w:style w:type="paragraph" w:customStyle="1" w:styleId="TableHeading">
    <w:name w:val="Table Heading"/>
    <w:basedOn w:val="HeadingBase"/>
    <w:rsid w:val="006C78FE"/>
    <w:pPr>
      <w:keepLines/>
      <w:pBdr>
        <w:bottom w:val="single" w:sz="6" w:space="1" w:color="918585"/>
      </w:pBdr>
      <w:spacing w:before="240"/>
    </w:pPr>
  </w:style>
  <w:style w:type="character" w:customStyle="1" w:styleId="HotSpot">
    <w:name w:val="HotSpot"/>
    <w:rsid w:val="006C78FE"/>
    <w:rPr>
      <w:color w:val="0033CC"/>
      <w:u w:val="none"/>
    </w:rPr>
  </w:style>
  <w:style w:type="paragraph" w:customStyle="1" w:styleId="BodyTextRight">
    <w:name w:val="Body Text Right"/>
    <w:basedOn w:val="BodyText"/>
    <w:rsid w:val="006C78FE"/>
    <w:pPr>
      <w:spacing w:before="0" w:after="0"/>
      <w:jc w:val="right"/>
    </w:pPr>
  </w:style>
  <w:style w:type="paragraph" w:styleId="Index3">
    <w:name w:val="index 3"/>
    <w:basedOn w:val="ListNumber2"/>
    <w:next w:val="Normal"/>
    <w:semiHidden/>
    <w:rsid w:val="006C78FE"/>
    <w:pPr>
      <w:numPr>
        <w:numId w:val="0"/>
      </w:numPr>
      <w:tabs>
        <w:tab w:val="right" w:leader="dot" w:pos="4176"/>
      </w:tabs>
    </w:pPr>
  </w:style>
  <w:style w:type="paragraph" w:styleId="ListNumber2">
    <w:name w:val="List Number 2"/>
    <w:basedOn w:val="List2"/>
    <w:rsid w:val="006C78FE"/>
    <w:pPr>
      <w:numPr>
        <w:numId w:val="10"/>
      </w:numPr>
      <w:tabs>
        <w:tab w:val="clear" w:pos="1060"/>
      </w:tabs>
    </w:pPr>
  </w:style>
  <w:style w:type="paragraph" w:customStyle="1" w:styleId="MarginNote">
    <w:name w:val="Margin Note"/>
    <w:basedOn w:val="BodyText"/>
    <w:rsid w:val="006C7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8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78FE"/>
    <w:rPr>
      <w:sz w:val="32"/>
    </w:rPr>
  </w:style>
  <w:style w:type="paragraph" w:customStyle="1" w:styleId="HeadingProcedure">
    <w:name w:val="Heading Procedure"/>
    <w:basedOn w:val="HeadingBase"/>
    <w:next w:val="Normal"/>
    <w:rsid w:val="006C78FE"/>
    <w:pPr>
      <w:tabs>
        <w:tab w:val="left" w:pos="0"/>
      </w:tabs>
      <w:spacing w:before="120" w:after="60"/>
    </w:pPr>
    <w:rPr>
      <w:i/>
      <w:color w:val="918585"/>
      <w:sz w:val="22"/>
    </w:rPr>
  </w:style>
  <w:style w:type="paragraph" w:customStyle="1" w:styleId="TableBodyText">
    <w:name w:val="Table Body Text"/>
    <w:basedOn w:val="BodyText"/>
    <w:rsid w:val="006C78FE"/>
    <w:pPr>
      <w:spacing w:before="60" w:after="60"/>
    </w:pPr>
  </w:style>
  <w:style w:type="paragraph" w:styleId="ListContinue">
    <w:name w:val="List Continue"/>
    <w:basedOn w:val="List"/>
    <w:rsid w:val="006C78FE"/>
    <w:pPr>
      <w:ind w:firstLine="0"/>
    </w:pPr>
  </w:style>
  <w:style w:type="paragraph" w:customStyle="1" w:styleId="ListNote">
    <w:name w:val="List Note"/>
    <w:basedOn w:val="List"/>
    <w:rsid w:val="006C78FE"/>
    <w:pPr>
      <w:pBdr>
        <w:top w:val="single" w:sz="6" w:space="2" w:color="918585"/>
        <w:bottom w:val="single" w:sz="6" w:space="2" w:color="918585"/>
      </w:pBdr>
      <w:tabs>
        <w:tab w:val="left" w:pos="1021"/>
      </w:tabs>
      <w:ind w:firstLine="0"/>
    </w:pPr>
  </w:style>
  <w:style w:type="paragraph" w:customStyle="1" w:styleId="Warning">
    <w:name w:val="Warning"/>
    <w:basedOn w:val="BodyText"/>
    <w:rsid w:val="006C78FE"/>
    <w:pPr>
      <w:shd w:val="clear" w:color="auto" w:fill="D9D9D9"/>
      <w:tabs>
        <w:tab w:val="left" w:pos="992"/>
      </w:tabs>
      <w:ind w:left="119" w:right="119"/>
    </w:pPr>
    <w:rPr>
      <w:sz w:val="20"/>
    </w:rPr>
  </w:style>
  <w:style w:type="paragraph" w:customStyle="1" w:styleId="MarginIcons">
    <w:name w:val="Margin Icons"/>
    <w:basedOn w:val="BodyText"/>
    <w:rsid w:val="006C7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8FE"/>
    <w:rPr>
      <w:rFonts w:ascii="Courier New" w:hAnsi="Courier New"/>
    </w:rPr>
  </w:style>
  <w:style w:type="paragraph" w:customStyle="1" w:styleId="NoteBullet">
    <w:name w:val="Note Bullet"/>
    <w:basedOn w:val="Note"/>
    <w:rsid w:val="006C78FE"/>
    <w:pPr>
      <w:tabs>
        <w:tab w:val="clear" w:pos="680"/>
      </w:tabs>
      <w:spacing w:before="60" w:after="60"/>
    </w:pPr>
  </w:style>
  <w:style w:type="paragraph" w:customStyle="1" w:styleId="SubHeading2">
    <w:name w:val="SubHeading2"/>
    <w:basedOn w:val="HeadingBase"/>
    <w:rsid w:val="006C78FE"/>
    <w:pPr>
      <w:spacing w:before="240" w:after="60"/>
    </w:pPr>
    <w:rPr>
      <w:sz w:val="20"/>
    </w:rPr>
  </w:style>
  <w:style w:type="paragraph" w:customStyle="1" w:styleId="SubHeading1">
    <w:name w:val="SubHeading1"/>
    <w:basedOn w:val="HeadingBase"/>
    <w:rsid w:val="006C78FE"/>
    <w:pPr>
      <w:spacing w:before="240" w:after="60"/>
    </w:pPr>
    <w:rPr>
      <w:color w:val="918585"/>
      <w:sz w:val="22"/>
    </w:rPr>
  </w:style>
  <w:style w:type="paragraph" w:customStyle="1" w:styleId="SideHeading">
    <w:name w:val="Side Heading"/>
    <w:basedOn w:val="HeadingBase"/>
    <w:rsid w:val="006C7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8FE"/>
    <w:pPr>
      <w:numPr>
        <w:numId w:val="12"/>
      </w:numPr>
    </w:pPr>
  </w:style>
  <w:style w:type="paragraph" w:styleId="PlainText">
    <w:name w:val="Plain Text"/>
    <w:basedOn w:val="Normal"/>
    <w:link w:val="PlainTextChar"/>
    <w:rsid w:val="006C78FE"/>
    <w:rPr>
      <w:sz w:val="20"/>
    </w:rPr>
  </w:style>
  <w:style w:type="character" w:customStyle="1" w:styleId="PlainTextChar">
    <w:name w:val="Plain Text Char"/>
    <w:basedOn w:val="DefaultParagraphFont"/>
    <w:link w:val="PlainText"/>
    <w:rsid w:val="006C78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78FE"/>
    <w:rPr>
      <w:b/>
      <w:smallCaps/>
    </w:rPr>
  </w:style>
  <w:style w:type="paragraph" w:customStyle="1" w:styleId="TableListNumber">
    <w:name w:val="Table List Number"/>
    <w:basedOn w:val="ListNumber"/>
    <w:rsid w:val="006C78FE"/>
    <w:pPr>
      <w:numPr>
        <w:numId w:val="0"/>
      </w:numPr>
    </w:pPr>
  </w:style>
  <w:style w:type="paragraph" w:styleId="TOC4">
    <w:name w:val="toc 4"/>
    <w:basedOn w:val="TOCBase"/>
    <w:next w:val="Normal"/>
    <w:semiHidden/>
    <w:rsid w:val="006C78FE"/>
    <w:pPr>
      <w:tabs>
        <w:tab w:val="right" w:leader="dot" w:pos="9071"/>
      </w:tabs>
      <w:ind w:left="1701"/>
    </w:pPr>
  </w:style>
  <w:style w:type="paragraph" w:customStyle="1" w:styleId="ListAlpha">
    <w:name w:val="List Alpha"/>
    <w:basedOn w:val="List"/>
    <w:rsid w:val="006C78FE"/>
    <w:pPr>
      <w:numPr>
        <w:numId w:val="9"/>
      </w:numPr>
    </w:pPr>
  </w:style>
  <w:style w:type="paragraph" w:customStyle="1" w:styleId="ListAlpha2">
    <w:name w:val="List Alpha 2"/>
    <w:basedOn w:val="List2"/>
    <w:rsid w:val="006C78FE"/>
    <w:pPr>
      <w:numPr>
        <w:numId w:val="8"/>
      </w:numPr>
    </w:pPr>
  </w:style>
  <w:style w:type="paragraph" w:styleId="List3">
    <w:name w:val="List 3"/>
    <w:basedOn w:val="BodyText"/>
    <w:rsid w:val="006C78FE"/>
    <w:pPr>
      <w:tabs>
        <w:tab w:val="left" w:pos="1021"/>
      </w:tabs>
      <w:spacing w:before="60" w:after="60"/>
      <w:ind w:left="1020" w:hanging="340"/>
    </w:pPr>
  </w:style>
  <w:style w:type="paragraph" w:styleId="List4">
    <w:name w:val="List 4"/>
    <w:basedOn w:val="BodyText"/>
    <w:rsid w:val="006C78FE"/>
    <w:pPr>
      <w:tabs>
        <w:tab w:val="left" w:pos="1361"/>
      </w:tabs>
      <w:spacing w:before="60" w:after="60"/>
      <w:ind w:left="1361" w:hanging="340"/>
    </w:pPr>
  </w:style>
  <w:style w:type="paragraph" w:styleId="List5">
    <w:name w:val="List 5"/>
    <w:basedOn w:val="BodyText"/>
    <w:rsid w:val="006C78FE"/>
    <w:pPr>
      <w:tabs>
        <w:tab w:val="left" w:pos="1701"/>
      </w:tabs>
      <w:spacing w:before="60" w:after="60"/>
      <w:ind w:left="1701" w:hanging="340"/>
    </w:pPr>
  </w:style>
  <w:style w:type="paragraph" w:styleId="ListBullet3">
    <w:name w:val="List Bullet 3"/>
    <w:basedOn w:val="List3"/>
    <w:rsid w:val="006C78FE"/>
    <w:pPr>
      <w:numPr>
        <w:numId w:val="15"/>
      </w:numPr>
      <w:tabs>
        <w:tab w:val="clear" w:pos="1021"/>
      </w:tabs>
      <w:ind w:left="1037" w:hanging="357"/>
    </w:pPr>
  </w:style>
  <w:style w:type="paragraph" w:styleId="ListBullet4">
    <w:name w:val="List Bullet 4"/>
    <w:basedOn w:val="List4"/>
    <w:rsid w:val="006C78FE"/>
    <w:pPr>
      <w:numPr>
        <w:numId w:val="3"/>
      </w:numPr>
    </w:pPr>
  </w:style>
  <w:style w:type="paragraph" w:styleId="ListBullet5">
    <w:name w:val="List Bullet 5"/>
    <w:basedOn w:val="List5"/>
    <w:rsid w:val="006C78FE"/>
    <w:pPr>
      <w:numPr>
        <w:numId w:val="4"/>
      </w:numPr>
    </w:pPr>
  </w:style>
  <w:style w:type="paragraph" w:styleId="ListContinue2">
    <w:name w:val="List Continue 2"/>
    <w:basedOn w:val="List2"/>
    <w:rsid w:val="006C78FE"/>
    <w:pPr>
      <w:ind w:firstLine="0"/>
    </w:pPr>
  </w:style>
  <w:style w:type="paragraph" w:styleId="ListContinue3">
    <w:name w:val="List Continue 3"/>
    <w:basedOn w:val="List3"/>
    <w:rsid w:val="006C78FE"/>
    <w:pPr>
      <w:ind w:left="1021" w:firstLine="0"/>
    </w:pPr>
  </w:style>
  <w:style w:type="paragraph" w:styleId="ListContinue4">
    <w:name w:val="List Continue 4"/>
    <w:basedOn w:val="List4"/>
    <w:rsid w:val="006C78FE"/>
    <w:pPr>
      <w:ind w:firstLine="0"/>
    </w:pPr>
  </w:style>
  <w:style w:type="paragraph" w:styleId="ListContinue5">
    <w:name w:val="List Continue 5"/>
    <w:basedOn w:val="List5"/>
    <w:rsid w:val="006C78FE"/>
    <w:pPr>
      <w:ind w:firstLine="0"/>
    </w:pPr>
  </w:style>
  <w:style w:type="paragraph" w:styleId="ListNumber3">
    <w:name w:val="List Number 3"/>
    <w:basedOn w:val="List3"/>
    <w:rsid w:val="006C78FE"/>
    <w:pPr>
      <w:numPr>
        <w:numId w:val="5"/>
      </w:numPr>
    </w:pPr>
  </w:style>
  <w:style w:type="paragraph" w:styleId="ListNumber4">
    <w:name w:val="List Number 4"/>
    <w:basedOn w:val="List4"/>
    <w:rsid w:val="006C78FE"/>
    <w:pPr>
      <w:numPr>
        <w:numId w:val="6"/>
      </w:numPr>
    </w:pPr>
  </w:style>
  <w:style w:type="paragraph" w:styleId="ListNumber5">
    <w:name w:val="List Number 5"/>
    <w:basedOn w:val="List5"/>
    <w:rsid w:val="006C78FE"/>
    <w:pPr>
      <w:numPr>
        <w:numId w:val="7"/>
      </w:numPr>
    </w:pPr>
  </w:style>
  <w:style w:type="paragraph" w:styleId="BlockText">
    <w:name w:val="Block Text"/>
    <w:basedOn w:val="Normal"/>
    <w:rsid w:val="006C78FE"/>
    <w:pPr>
      <w:spacing w:after="120"/>
      <w:ind w:left="1440" w:right="1440"/>
    </w:pPr>
  </w:style>
  <w:style w:type="character" w:customStyle="1" w:styleId="Subscript">
    <w:name w:val="Subscript"/>
    <w:basedOn w:val="DefaultParagraphFont"/>
    <w:rsid w:val="006C78FE"/>
    <w:rPr>
      <w:sz w:val="16"/>
      <w:vertAlign w:val="subscript"/>
    </w:rPr>
  </w:style>
  <w:style w:type="character" w:customStyle="1" w:styleId="Superscript">
    <w:name w:val="Superscript"/>
    <w:basedOn w:val="DefaultParagraphFont"/>
    <w:rsid w:val="006C78FE"/>
    <w:rPr>
      <w:sz w:val="16"/>
      <w:vertAlign w:val="superscript"/>
    </w:rPr>
  </w:style>
  <w:style w:type="character" w:customStyle="1" w:styleId="Symbols">
    <w:name w:val="Symbols"/>
    <w:basedOn w:val="DefaultParagraphFont"/>
    <w:rsid w:val="006C78FE"/>
    <w:rPr>
      <w:rFonts w:ascii="Symbol" w:hAnsi="Symbol"/>
    </w:rPr>
  </w:style>
  <w:style w:type="character" w:customStyle="1" w:styleId="MenuOptions">
    <w:name w:val="Menu Options"/>
    <w:basedOn w:val="DefaultParagraphFont"/>
    <w:rsid w:val="006C78FE"/>
    <w:rPr>
      <w:rFonts w:ascii="Arial Narrow" w:hAnsi="Arial Narrow"/>
      <w:smallCaps/>
    </w:rPr>
  </w:style>
  <w:style w:type="character" w:customStyle="1" w:styleId="Buttons">
    <w:name w:val="Buttons"/>
    <w:basedOn w:val="DefaultParagraphFont"/>
    <w:rsid w:val="006C78FE"/>
    <w:rPr>
      <w:b/>
    </w:rPr>
  </w:style>
  <w:style w:type="character" w:customStyle="1" w:styleId="Underlined">
    <w:name w:val="Underlined"/>
    <w:basedOn w:val="DefaultParagraphFont"/>
    <w:rsid w:val="006C78FE"/>
    <w:rPr>
      <w:u w:val="single"/>
    </w:rPr>
  </w:style>
  <w:style w:type="paragraph" w:customStyle="1" w:styleId="TableBodyTextRight">
    <w:name w:val="Table Body Text Right"/>
    <w:basedOn w:val="TableBodyText"/>
    <w:rsid w:val="006C78FE"/>
    <w:pPr>
      <w:widowControl w:val="0"/>
      <w:autoSpaceDE w:val="0"/>
      <w:autoSpaceDN w:val="0"/>
      <w:adjustRightInd w:val="0"/>
      <w:jc w:val="right"/>
    </w:pPr>
    <w:rPr>
      <w:rFonts w:cs="Arial"/>
      <w:szCs w:val="18"/>
    </w:rPr>
  </w:style>
  <w:style w:type="paragraph" w:customStyle="1" w:styleId="CopyrightText">
    <w:name w:val="Copyright Text"/>
    <w:basedOn w:val="BodyText"/>
    <w:rsid w:val="006C78FE"/>
    <w:rPr>
      <w:sz w:val="18"/>
    </w:rPr>
  </w:style>
  <w:style w:type="paragraph" w:customStyle="1" w:styleId="BodySmallRight">
    <w:name w:val="Body Small Right"/>
    <w:basedOn w:val="BodyTextRight"/>
    <w:rsid w:val="006C78FE"/>
    <w:rPr>
      <w:sz w:val="18"/>
      <w:szCs w:val="18"/>
    </w:rPr>
  </w:style>
  <w:style w:type="paragraph" w:customStyle="1" w:styleId="MarginEdition">
    <w:name w:val="Margin Edition"/>
    <w:basedOn w:val="MarginNote"/>
    <w:rsid w:val="006C78FE"/>
    <w:pPr>
      <w:spacing w:before="0" w:after="0"/>
    </w:pPr>
    <w:rPr>
      <w:rFonts w:ascii="Times New Roman" w:hAnsi="Times New Roman"/>
      <w:color w:val="999999"/>
    </w:rPr>
  </w:style>
  <w:style w:type="paragraph" w:customStyle="1" w:styleId="Spacer">
    <w:name w:val="Spacer"/>
    <w:basedOn w:val="Normal"/>
    <w:rsid w:val="006C78FE"/>
    <w:rPr>
      <w:sz w:val="2"/>
      <w:szCs w:val="2"/>
    </w:rPr>
  </w:style>
  <w:style w:type="character" w:customStyle="1" w:styleId="Small">
    <w:name w:val="Small"/>
    <w:basedOn w:val="DefaultParagraphFont"/>
    <w:rsid w:val="006C78FE"/>
    <w:rPr>
      <w:sz w:val="16"/>
    </w:rPr>
  </w:style>
  <w:style w:type="paragraph" w:customStyle="1" w:styleId="WideTable">
    <w:name w:val="Wide Table"/>
    <w:basedOn w:val="Normal"/>
    <w:rsid w:val="006C78FE"/>
    <w:pPr>
      <w:ind w:left="-1418"/>
    </w:pPr>
    <w:rPr>
      <w:sz w:val="2"/>
      <w:szCs w:val="2"/>
    </w:rPr>
  </w:style>
  <w:style w:type="character" w:styleId="PageNumber">
    <w:name w:val="page number"/>
    <w:basedOn w:val="DefaultParagraphFont"/>
    <w:rsid w:val="006C78FE"/>
  </w:style>
  <w:style w:type="paragraph" w:styleId="Quote">
    <w:name w:val="Quote"/>
    <w:basedOn w:val="Heading1"/>
    <w:link w:val="QuoteChar"/>
    <w:qFormat/>
    <w:rsid w:val="006C78FE"/>
    <w:rPr>
      <w:b w:val="0"/>
      <w:sz w:val="72"/>
      <w:szCs w:val="72"/>
      <w:lang w:val="en-NZ"/>
    </w:rPr>
  </w:style>
  <w:style w:type="character" w:customStyle="1" w:styleId="QuoteChar">
    <w:name w:val="Quote Char"/>
    <w:basedOn w:val="DefaultParagraphFont"/>
    <w:link w:val="Quote"/>
    <w:rsid w:val="006C7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8FE"/>
    <w:pPr>
      <w:pageBreakBefore/>
    </w:pPr>
  </w:style>
  <w:style w:type="paragraph" w:customStyle="1" w:styleId="Border">
    <w:name w:val="Border"/>
    <w:basedOn w:val="Normal"/>
    <w:qFormat/>
    <w:rsid w:val="006C7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8FE"/>
    <w:rPr>
      <w:b/>
      <w:bCs/>
      <w:i/>
      <w:iCs/>
      <w:color w:val="auto"/>
    </w:rPr>
  </w:style>
  <w:style w:type="paragraph" w:styleId="IntenseQuote">
    <w:name w:val="Intense Quote"/>
    <w:basedOn w:val="Normal"/>
    <w:next w:val="Normal"/>
    <w:link w:val="IntenseQuoteChar"/>
    <w:uiPriority w:val="30"/>
    <w:qFormat/>
    <w:rsid w:val="006C7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8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78FE"/>
    <w:rPr>
      <w:smallCaps/>
      <w:color w:val="auto"/>
      <w:u w:val="single"/>
    </w:rPr>
  </w:style>
  <w:style w:type="character" w:styleId="IntenseReference">
    <w:name w:val="Intense Reference"/>
    <w:basedOn w:val="DefaultParagraphFont"/>
    <w:uiPriority w:val="32"/>
    <w:qFormat/>
    <w:rsid w:val="006C78FE"/>
    <w:rPr>
      <w:b/>
      <w:bCs/>
      <w:smallCaps/>
      <w:color w:val="auto"/>
      <w:spacing w:val="5"/>
      <w:u w:val="single"/>
    </w:rPr>
  </w:style>
  <w:style w:type="paragraph" w:customStyle="1" w:styleId="2ColumnHeading">
    <w:name w:val="2Column Heading"/>
    <w:basedOn w:val="BodyText"/>
    <w:qFormat/>
    <w:rsid w:val="006C78FE"/>
    <w:pPr>
      <w:spacing w:after="60"/>
      <w:ind w:left="-2268"/>
    </w:pPr>
    <w:rPr>
      <w:b/>
    </w:rPr>
  </w:style>
  <w:style w:type="paragraph" w:customStyle="1" w:styleId="Heading1TOC">
    <w:name w:val="Heading1 TOC"/>
    <w:basedOn w:val="Normal"/>
    <w:qFormat/>
    <w:rsid w:val="006C78FE"/>
    <w:pPr>
      <w:spacing w:before="240" w:after="120"/>
    </w:pPr>
    <w:rPr>
      <w:rFonts w:ascii="Times New Roman" w:hAnsi="Times New Roman"/>
      <w:b/>
      <w:sz w:val="32"/>
    </w:rPr>
  </w:style>
  <w:style w:type="paragraph" w:customStyle="1" w:styleId="Heading2TOC">
    <w:name w:val="Heading2 TOC"/>
    <w:basedOn w:val="Normal"/>
    <w:qFormat/>
    <w:rsid w:val="006C78FE"/>
    <w:pPr>
      <w:spacing w:before="240" w:after="60"/>
    </w:pPr>
    <w:rPr>
      <w:rFonts w:ascii="Times New Roman" w:hAnsi="Times New Roman"/>
      <w:b/>
      <w:sz w:val="28"/>
    </w:rPr>
  </w:style>
  <w:style w:type="character" w:customStyle="1" w:styleId="Underline">
    <w:name w:val="Underline"/>
    <w:basedOn w:val="DefaultParagraphFont"/>
    <w:qFormat/>
    <w:rsid w:val="006C78FE"/>
    <w:rPr>
      <w:u w:val="single"/>
    </w:rPr>
  </w:style>
  <w:style w:type="paragraph" w:styleId="BalloonText">
    <w:name w:val="Balloon Text"/>
    <w:basedOn w:val="Normal"/>
    <w:link w:val="BalloonTextChar"/>
    <w:rsid w:val="006C78FE"/>
    <w:rPr>
      <w:rFonts w:ascii="Tahoma" w:hAnsi="Tahoma" w:cs="Tahoma"/>
      <w:sz w:val="16"/>
      <w:szCs w:val="16"/>
    </w:rPr>
  </w:style>
  <w:style w:type="character" w:customStyle="1" w:styleId="BalloonTextChar">
    <w:name w:val="Balloon Text Char"/>
    <w:basedOn w:val="DefaultParagraphFont"/>
    <w:link w:val="BalloonText"/>
    <w:rsid w:val="006C78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7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8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9398</Characters>
  <Application>Microsoft Office Word</Application>
  <DocSecurity>0</DocSecurity>
  <Lines>329</Lines>
  <Paragraphs>170</Paragraphs>
  <ScaleCrop>false</ScaleCrop>
  <Company>Author-it Software Corporation Ltd.</Company>
  <LinksUpToDate>false</LinksUpToDate>
  <CharactersWithSpaces>10794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RIIHAN301B Operate elevating work platform</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