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B3" w:rsidP="001576B3">
      <w:pPr>
        <w:pStyle w:val="Title"/>
      </w:pPr>
      <w:r>
        <w:fldChar w:fldCharType="begin"/>
      </w:r>
      <w:r>
        <w:instrText xml:space="preserve"> TITLE   \* MERGEFORMAT </w:instrText>
      </w:r>
      <w:r>
        <w:fldChar w:fldCharType="separate"/>
      </w:r>
      <w:r>
        <w:t>RIIHAN212A Conduct non-slewing crane operations</w:t>
      </w:r>
      <w:r>
        <w:fldChar w:fldCharType="end"/>
      </w:r>
    </w:p>
    <w:p w:rsidR="001576B3" w:rsidP="001576B3">
      <w:pPr>
        <w:pStyle w:val="Version"/>
        <w:sectPr w:rsidSect="0057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6E4" w:rsidP="005746E4">
      <w:pPr>
        <w:pStyle w:val="SuperHeading"/>
      </w:pPr>
      <w:r w:rsidRPr="005746E4">
        <w:t>RIIHAN212A Conduct non-slewing crane operations</w:t>
      </w:r>
    </w:p>
    <w:p w:rsidR="00000000" w:rsidRPr="005746E4" w:rsidP="005746E4">
      <w:pPr>
        <w:pStyle w:val="Heading1"/>
      </w:pPr>
      <w:bookmarkStart w:id="1" w:name="O_436441"/>
      <w:bookmarkEnd w:id="1"/>
      <w:r w:rsidRPr="005746E4">
        <w:t>Modification History</w:t>
      </w:r>
    </w:p>
    <w:p w:rsidR="00000000" w:rsidRPr="005746E4" w:rsidP="005746E4">
      <w:pPr>
        <w:pStyle w:val="BodyText"/>
      </w:pPr>
      <w:r w:rsidRPr="005746E4">
        <w:t>Not applicable.</w:t>
      </w:r>
    </w:p>
    <w:p w:rsidR="00000000" w:rsidRPr="005746E4" w:rsidP="005746E4">
      <w:pPr>
        <w:pStyle w:val="AllowPageBreak"/>
      </w:pPr>
    </w:p>
    <w:p w:rsidR="00000000" w:rsidRPr="005746E4" w:rsidP="005746E4">
      <w:pPr>
        <w:pStyle w:val="Heading1"/>
      </w:pPr>
      <w:bookmarkStart w:id="2" w:name="O_436437"/>
      <w:bookmarkEnd w:id="2"/>
      <w:r w:rsidRPr="005746E4">
        <w:t>Unit Descriptor</w:t>
      </w:r>
    </w:p>
    <w:p w:rsidR="001576B3" w:rsidP="005746E4">
      <w:pPr>
        <w:pStyle w:val="BodyText"/>
      </w:pPr>
      <w:r w:rsidRPr="005746E4">
        <w:t>This unit covers the operation of non-slewing cranes, other than gantry cranes in the resources and infra</w:t>
      </w:r>
      <w:r w:rsidRPr="005746E4">
        <w:t>structure industries.  It includes planning and preparation, operating the crane and crane operator maintenance.  The work required in this unit relates to the National Standard for High Risk Work.  Licensing, legislative, regulatory and certification requ</w:t>
      </w:r>
      <w:r w:rsidRPr="005746E4">
        <w:t>irements that apply to this unit can vary between states, territories and industry sectors. Relevant information must be sourced prior to application of the unit.</w:t>
      </w:r>
    </w:p>
    <w:p w:rsidR="001576B3" w:rsidP="005746E4">
      <w:pPr>
        <w:pStyle w:val="BodyText"/>
      </w:pPr>
    </w:p>
    <w:p w:rsidR="00000000" w:rsidRPr="005746E4" w:rsidP="005746E4">
      <w:pPr>
        <w:pStyle w:val="Heading1"/>
      </w:pPr>
      <w:bookmarkStart w:id="3" w:name="O_436452"/>
      <w:bookmarkEnd w:id="3"/>
      <w:r w:rsidRPr="005746E4">
        <w:t>Application of the Unit</w:t>
      </w:r>
    </w:p>
    <w:p w:rsidR="00000000" w:rsidRPr="005746E4" w:rsidP="005746E4">
      <w:pPr>
        <w:pStyle w:val="BodyText"/>
      </w:pPr>
      <w:r w:rsidRPr="005746E4">
        <w:t>This unit is appropriate for those working in an op</w:t>
      </w:r>
      <w:r w:rsidRPr="005746E4">
        <w:t>erational role at worksites within:</w:t>
      </w:r>
    </w:p>
    <w:p w:rsidR="00000000" w:rsidRPr="005746E4" w:rsidP="005746E4">
      <w:pPr>
        <w:pStyle w:val="ListBullet"/>
      </w:pPr>
      <w:r w:rsidRPr="005746E4">
        <w:t>Civil construction</w:t>
      </w:r>
    </w:p>
    <w:p w:rsidR="00000000" w:rsidRPr="005746E4" w:rsidP="005746E4">
      <w:pPr>
        <w:pStyle w:val="ListBullet"/>
      </w:pPr>
      <w:r w:rsidRPr="005746E4">
        <w:t>Coal mining</w:t>
      </w:r>
    </w:p>
    <w:p w:rsidR="00000000" w:rsidRPr="005746E4" w:rsidP="005746E4">
      <w:pPr>
        <w:pStyle w:val="ListBullet"/>
      </w:pPr>
      <w:r w:rsidRPr="005746E4">
        <w:t>Drilling</w:t>
      </w:r>
    </w:p>
    <w:p w:rsidR="00000000" w:rsidRPr="005746E4" w:rsidP="005746E4">
      <w:pPr>
        <w:pStyle w:val="ListBullet"/>
      </w:pPr>
      <w:r w:rsidRPr="005746E4">
        <w:t xml:space="preserve">Extractive industries </w:t>
      </w:r>
    </w:p>
    <w:p w:rsidR="00000000" w:rsidRPr="005746E4" w:rsidP="005746E4">
      <w:pPr>
        <w:pStyle w:val="ListBullet"/>
      </w:pPr>
      <w:r w:rsidRPr="005746E4">
        <w:t>Metalliferous mining</w:t>
      </w:r>
    </w:p>
    <w:p w:rsidR="00000000" w:rsidRPr="005746E4" w:rsidP="005746E4">
      <w:pPr>
        <w:pStyle w:val="AllowPageBreak"/>
      </w:pPr>
    </w:p>
    <w:p w:rsidR="00000000" w:rsidRPr="005746E4" w:rsidP="005746E4">
      <w:pPr>
        <w:pStyle w:val="Heading1"/>
      </w:pPr>
      <w:bookmarkStart w:id="4" w:name="O_436442"/>
      <w:bookmarkEnd w:id="4"/>
      <w:r w:rsidRPr="005746E4">
        <w:t>Licensing/Regulatory Information</w:t>
      </w:r>
    </w:p>
    <w:p w:rsidR="00000000" w:rsidRPr="005746E4" w:rsidP="005746E4">
      <w:pPr>
        <w:pStyle w:val="BodyText"/>
      </w:pPr>
      <w:r w:rsidRPr="005746E4">
        <w:t>Refer to Unit Descriptor.</w:t>
      </w:r>
    </w:p>
    <w:p w:rsidR="00000000" w:rsidRPr="005746E4" w:rsidP="005746E4">
      <w:pPr>
        <w:pStyle w:val="AllowPageBreak"/>
      </w:pPr>
    </w:p>
    <w:p w:rsidR="00000000" w:rsidRPr="005746E4" w:rsidP="005746E4">
      <w:pPr>
        <w:pStyle w:val="Heading1"/>
      </w:pPr>
      <w:bookmarkStart w:id="5" w:name="O_436440"/>
      <w:bookmarkEnd w:id="5"/>
      <w:r w:rsidRPr="005746E4">
        <w:t>Pre-Requisites</w:t>
      </w:r>
    </w:p>
    <w:p w:rsidR="00000000" w:rsidRPr="005746E4" w:rsidP="005746E4">
      <w:pPr>
        <w:pStyle w:val="BodyText"/>
      </w:pPr>
      <w:r w:rsidRPr="005746E4">
        <w:t>Not applicable.</w:t>
      </w:r>
    </w:p>
    <w:p w:rsidR="00000000" w:rsidRPr="005746E4" w:rsidP="005746E4">
      <w:pPr>
        <w:pStyle w:val="AllowPageBreak"/>
      </w:pPr>
    </w:p>
    <w:p w:rsidR="00000000" w:rsidRPr="005746E4" w:rsidP="005746E4">
      <w:pPr>
        <w:pStyle w:val="Heading1"/>
      </w:pPr>
      <w:bookmarkStart w:id="6" w:name="O_436445"/>
      <w:bookmarkEnd w:id="6"/>
      <w:r w:rsidRPr="005746E4">
        <w:t>Employability Skills Information</w:t>
      </w:r>
    </w:p>
    <w:p w:rsidR="00000000" w:rsidRPr="005746E4" w:rsidP="005746E4">
      <w:pPr>
        <w:pStyle w:val="BodyText"/>
      </w:pPr>
      <w:r w:rsidRPr="005746E4">
        <w:t>This unit contains employability skills.</w:t>
      </w:r>
    </w:p>
    <w:p w:rsidR="00000000" w:rsidRPr="005746E4" w:rsidP="005746E4">
      <w:pPr>
        <w:pStyle w:val="AllowPageBreak"/>
      </w:pPr>
    </w:p>
    <w:p w:rsidR="00000000" w:rsidRPr="005746E4" w:rsidP="005746E4">
      <w:pPr>
        <w:pStyle w:val="Heading1"/>
      </w:pPr>
      <w:bookmarkStart w:id="7" w:name="O_436446"/>
      <w:bookmarkEnd w:id="7"/>
      <w:r w:rsidRPr="005746E4">
        <w:t>Elements and Performance Criteria Pre-Content</w:t>
      </w:r>
    </w:p>
    <w:tbl>
      <w:tblPr>
        <w:tblW w:w="0" w:type="auto"/>
        <w:tblLayout w:type="fixed"/>
        <w:tblCellMar>
          <w:left w:w="62" w:type="dxa"/>
          <w:right w:w="62" w:type="dxa"/>
        </w:tblCellMar>
        <w:tblLook w:val="0000"/>
      </w:tblPr>
      <w:tblGrid>
        <w:gridCol w:w="2561"/>
        <w:gridCol w:w="5961"/>
      </w:tblGrid>
      <w:tr w:rsidTr="001576B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Performance criteria describe the performance needed to demonstrate achievement of the element. Where bold italicised text is used, further information is detailed in the required skills and knowledge section and the range statement. Assessment of performa</w:t>
            </w:r>
            <w:r w:rsidRPr="005746E4">
              <w:t>nce is to be consistent with the evidence guide.</w:t>
            </w:r>
          </w:p>
        </w:tc>
      </w:tr>
    </w:tbl>
    <w:p w:rsidR="00000000" w:rsidRPr="005746E4" w:rsidP="005746E4">
      <w:pPr>
        <w:pStyle w:val="BodyText"/>
      </w:pPr>
    </w:p>
    <w:p w:rsidR="00000000" w:rsidRPr="005746E4" w:rsidP="005746E4">
      <w:pPr>
        <w:pStyle w:val="AllowPageBreak"/>
      </w:pPr>
    </w:p>
    <w:p w:rsidR="00000000" w:rsidRPr="005746E4" w:rsidP="005746E4">
      <w:pPr>
        <w:pStyle w:val="Heading1"/>
      </w:pPr>
      <w:bookmarkStart w:id="8" w:name="O_436447"/>
      <w:bookmarkEnd w:id="8"/>
      <w:r w:rsidRPr="005746E4">
        <w:t>Elements and Performance Criteria</w:t>
      </w:r>
    </w:p>
    <w:tbl>
      <w:tblPr>
        <w:tblW w:w="0" w:type="auto"/>
        <w:tblLayout w:type="fixed"/>
        <w:tblCellMar>
          <w:left w:w="62" w:type="dxa"/>
          <w:right w:w="62" w:type="dxa"/>
        </w:tblCellMar>
        <w:tblLook w:val="0000"/>
      </w:tblPr>
      <w:tblGrid>
        <w:gridCol w:w="3471"/>
        <w:gridCol w:w="5051"/>
      </w:tblGrid>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PERFORMANCE CRITERIA</w:t>
            </w:r>
          </w:p>
        </w:tc>
      </w:tr>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List"/>
              <w:rPr>
                <w:lang w:val="en-NZ"/>
              </w:rPr>
            </w:pPr>
            <w:r w:rsidRPr="005746E4">
              <w:t>1.</w:t>
            </w:r>
            <w:r w:rsidRPr="005746E4">
              <w:tab/>
              <w:t>Plan and prepare for non-slewing crane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2"/>
            </w:pPr>
            <w:r w:rsidRPr="005746E4">
              <w:t>1.1.</w:t>
            </w:r>
            <w:r w:rsidRPr="005746E4">
              <w:tab/>
              <w:t xml:space="preserve">Access, interpret and apply </w:t>
            </w:r>
            <w:r w:rsidRPr="005746E4">
              <w:rPr>
                <w:rStyle w:val="BoldandItalics"/>
              </w:rPr>
              <w:t>compliance documentation</w:t>
            </w:r>
            <w:r w:rsidRPr="005746E4">
              <w:t xml:space="preserve"> relevant to the work activity</w:t>
            </w:r>
          </w:p>
          <w:p w:rsidR="00000000" w:rsidRPr="005746E4" w:rsidP="005746E4">
            <w:pPr>
              <w:pStyle w:val="List2"/>
            </w:pPr>
            <w:r w:rsidRPr="005746E4">
              <w:t>1.2.</w:t>
            </w:r>
            <w:r w:rsidRPr="005746E4">
              <w:tab/>
              <w:t xml:space="preserve">Access, interpret and confirm </w:t>
            </w:r>
            <w:r w:rsidRPr="005746E4">
              <w:rPr>
                <w:rStyle w:val="BoldandItalics"/>
              </w:rPr>
              <w:t>work requirements</w:t>
            </w:r>
            <w:r w:rsidRPr="005746E4">
              <w:t xml:space="preserve"> prior to proceeding </w:t>
            </w:r>
          </w:p>
          <w:p w:rsidR="00000000" w:rsidRPr="005746E4" w:rsidP="005746E4">
            <w:pPr>
              <w:pStyle w:val="List2"/>
            </w:pPr>
            <w:r w:rsidRPr="005746E4">
              <w:t>1.3.</w:t>
            </w:r>
            <w:r w:rsidRPr="005746E4">
              <w:tab/>
              <w:t xml:space="preserve">Identify and control site </w:t>
            </w:r>
            <w:r w:rsidRPr="005746E4">
              <w:rPr>
                <w:rStyle w:val="BoldandItalics"/>
              </w:rPr>
              <w:t>hazards</w:t>
            </w:r>
            <w:r w:rsidRPr="005746E4">
              <w:t xml:space="preserve"> and access, interpret and apply </w:t>
            </w:r>
            <w:r w:rsidRPr="005746E4">
              <w:rPr>
                <w:rStyle w:val="BoldandItalics"/>
              </w:rPr>
              <w:t>safety information and procedures</w:t>
            </w:r>
            <w:r w:rsidRPr="005746E4">
              <w:t xml:space="preserve"> throughout the work </w:t>
            </w:r>
          </w:p>
          <w:p w:rsidR="00000000" w:rsidP="005746E4">
            <w:pPr>
              <w:pStyle w:val="List2"/>
              <w:rPr>
                <w:lang w:val="en-NZ"/>
              </w:rPr>
            </w:pPr>
            <w:r w:rsidRPr="005746E4">
              <w:t>1.4.</w:t>
            </w:r>
            <w:r w:rsidRPr="005746E4">
              <w:tab/>
              <w:t>Coordinate activitie</w:t>
            </w:r>
            <w:r w:rsidRPr="005746E4">
              <w:t>s at the site prior to commencement of and during operations</w:t>
            </w:r>
          </w:p>
        </w:tc>
      </w:tr>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List"/>
              <w:rPr>
                <w:lang w:val="en-NZ"/>
              </w:rPr>
            </w:pPr>
            <w:r w:rsidRPr="005746E4">
              <w:t>2.</w:t>
            </w:r>
            <w:r w:rsidRPr="005746E4">
              <w:tab/>
              <w:t>Operate non-slewing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2"/>
            </w:pPr>
            <w:r w:rsidRPr="005746E4">
              <w:t>2.1.</w:t>
            </w:r>
            <w:r w:rsidRPr="005746E4">
              <w:tab/>
              <w:t xml:space="preserve">Carry out pre-start, start-up, park-up and shut-down procedures in accordance with Australian standards, manufacturer's and/or site requirements </w:t>
            </w:r>
          </w:p>
          <w:p w:rsidR="00000000" w:rsidRPr="005746E4" w:rsidP="005746E4">
            <w:pPr>
              <w:pStyle w:val="List2"/>
            </w:pPr>
            <w:r w:rsidRPr="005746E4">
              <w:t>2.2.</w:t>
            </w:r>
            <w:r w:rsidRPr="005746E4">
              <w:tab/>
            </w:r>
            <w:r w:rsidRPr="005746E4">
              <w:t xml:space="preserve">Position crane safely prior to commencement of lift operations in accordance with Australian standards, manufacturer's specifications and approved man-basket operation procedures </w:t>
            </w:r>
          </w:p>
          <w:p w:rsidR="00000000" w:rsidRPr="005746E4" w:rsidP="005746E4">
            <w:pPr>
              <w:pStyle w:val="List2"/>
            </w:pPr>
            <w:r w:rsidRPr="005746E4">
              <w:t>2.3.</w:t>
            </w:r>
            <w:r w:rsidRPr="005746E4">
              <w:tab/>
              <w:t xml:space="preserve">Use relevant </w:t>
            </w:r>
            <w:r w:rsidRPr="005746E4">
              <w:rPr>
                <w:rStyle w:val="BoldandItalics"/>
              </w:rPr>
              <w:t>crane controls and functions</w:t>
            </w:r>
            <w:r w:rsidRPr="005746E4">
              <w:t xml:space="preserve"> within manufacturer's specifi</w:t>
            </w:r>
            <w:r w:rsidRPr="005746E4">
              <w:t xml:space="preserve">cations to effectively lift and position loads or personnel as required </w:t>
            </w:r>
          </w:p>
          <w:p w:rsidR="00000000" w:rsidRPr="005746E4" w:rsidP="005746E4">
            <w:pPr>
              <w:pStyle w:val="List2"/>
            </w:pPr>
            <w:r w:rsidRPr="005746E4">
              <w:t>2.4.</w:t>
            </w:r>
            <w:r w:rsidRPr="005746E4">
              <w:tab/>
              <w:t xml:space="preserve">Respond to monitoring systems and alarms in accordance with manufacturer's instructions and site procedures </w:t>
            </w:r>
          </w:p>
          <w:p w:rsidR="00000000" w:rsidRPr="005746E4" w:rsidP="005746E4">
            <w:pPr>
              <w:pStyle w:val="List2"/>
            </w:pPr>
            <w:r w:rsidRPr="005746E4">
              <w:t>2.5.</w:t>
            </w:r>
            <w:r w:rsidRPr="005746E4">
              <w:tab/>
              <w:t>Recognise and respond to hazardous and emergency situations in a</w:t>
            </w:r>
            <w:r w:rsidRPr="005746E4">
              <w:t xml:space="preserve">ccordance with manufacturer's instructions and site procedures </w:t>
            </w:r>
          </w:p>
          <w:p w:rsidR="00000000" w:rsidRPr="005746E4" w:rsidP="005746E4">
            <w:pPr>
              <w:pStyle w:val="List2"/>
            </w:pPr>
            <w:r w:rsidRPr="005746E4">
              <w:t>2.6.</w:t>
            </w:r>
            <w:r w:rsidRPr="005746E4">
              <w:tab/>
              <w:t xml:space="preserve">Complete work in accordance with the agreed plan and within the operating capacities of the allocated equipment </w:t>
            </w:r>
          </w:p>
          <w:p w:rsidR="00000000" w:rsidP="005746E4">
            <w:pPr>
              <w:pStyle w:val="List2"/>
              <w:rPr>
                <w:lang w:val="en-NZ"/>
              </w:rPr>
            </w:pPr>
            <w:r w:rsidRPr="005746E4">
              <w:t>2.7.</w:t>
            </w:r>
            <w:r w:rsidRPr="005746E4">
              <w:tab/>
              <w:t>Interpret signals in accordance with AS2550</w:t>
            </w:r>
          </w:p>
        </w:tc>
      </w:tr>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List"/>
              <w:rPr>
                <w:lang w:val="en-NZ"/>
              </w:rPr>
            </w:pPr>
            <w:r w:rsidRPr="005746E4">
              <w:t>3.</w:t>
            </w:r>
            <w:r w:rsidRPr="005746E4">
              <w:tab/>
              <w:t>Travel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2"/>
            </w:pPr>
            <w:r w:rsidRPr="005746E4">
              <w:t>3.1.</w:t>
            </w:r>
            <w:r w:rsidRPr="005746E4">
              <w:tab/>
              <w:t>Pla</w:t>
            </w:r>
            <w:r w:rsidRPr="005746E4">
              <w:t xml:space="preserve">n the route so crane will travel on firm and level surfaces </w:t>
            </w:r>
          </w:p>
          <w:p w:rsidR="00000000" w:rsidRPr="005746E4" w:rsidP="005746E4">
            <w:pPr>
              <w:pStyle w:val="List2"/>
            </w:pPr>
            <w:r w:rsidRPr="005746E4">
              <w:t>3.2.</w:t>
            </w:r>
            <w:r w:rsidRPr="005746E4">
              <w:tab/>
              <w:t xml:space="preserve">Identify and control </w:t>
            </w:r>
            <w:r w:rsidRPr="005746E4">
              <w:rPr>
                <w:rStyle w:val="BoldandItalics"/>
              </w:rPr>
              <w:t>hazards</w:t>
            </w:r>
            <w:r w:rsidRPr="005746E4">
              <w:t xml:space="preserve"> en route</w:t>
            </w:r>
          </w:p>
          <w:p w:rsidR="00000000" w:rsidP="005746E4">
            <w:pPr>
              <w:pStyle w:val="List2"/>
              <w:rPr>
                <w:lang w:val="en-NZ"/>
              </w:rPr>
            </w:pPr>
            <w:r w:rsidRPr="005746E4">
              <w:t>3.3.</w:t>
            </w:r>
            <w:r w:rsidRPr="005746E4">
              <w:tab/>
              <w:t>Maintain Australian standards, manufacturer's instructions and site requirements when crane is travelling</w:t>
            </w:r>
          </w:p>
        </w:tc>
      </w:tr>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List"/>
              <w:rPr>
                <w:lang w:val="en-NZ"/>
              </w:rPr>
            </w:pPr>
            <w:r w:rsidRPr="005746E4">
              <w:t>4.</w:t>
            </w:r>
            <w:r w:rsidRPr="005746E4">
              <w:tab/>
              <w:t>Perform multiple crane lift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2"/>
            </w:pPr>
            <w:r w:rsidRPr="005746E4">
              <w:t>4.1.</w:t>
            </w:r>
            <w:r w:rsidRPr="005746E4">
              <w:tab/>
              <w:t>Obta</w:t>
            </w:r>
            <w:r w:rsidRPr="005746E4">
              <w:t xml:space="preserve">in approval to perform a multiple crane lift from the appropriate statutory authority. </w:t>
            </w:r>
          </w:p>
          <w:p w:rsidR="00000000" w:rsidRPr="005746E4" w:rsidP="005746E4">
            <w:pPr>
              <w:pStyle w:val="List2"/>
            </w:pPr>
            <w:r w:rsidRPr="005746E4">
              <w:t>4.2.</w:t>
            </w:r>
            <w:r w:rsidRPr="005746E4">
              <w:tab/>
              <w:t xml:space="preserve">Plan </w:t>
            </w:r>
            <w:r w:rsidRPr="005746E4">
              <w:rPr>
                <w:rStyle w:val="BoldandItalics"/>
              </w:rPr>
              <w:t>multiple crane lift</w:t>
            </w:r>
            <w:r w:rsidRPr="005746E4">
              <w:t xml:space="preserve"> and obtain approval for lifting plan by an authorised person</w:t>
            </w:r>
          </w:p>
          <w:p w:rsidR="00000000" w:rsidP="005746E4">
            <w:pPr>
              <w:pStyle w:val="List2"/>
              <w:rPr>
                <w:lang w:val="en-NZ"/>
              </w:rPr>
            </w:pPr>
            <w:r w:rsidRPr="005746E4">
              <w:t>4.3.</w:t>
            </w:r>
            <w:r w:rsidRPr="005746E4">
              <w:tab/>
              <w:t>Perform the multiple crane lift under the supervision of an authorised p</w:t>
            </w:r>
            <w:r w:rsidRPr="005746E4">
              <w:t>erson in accordance with the appropriate Australian standard and other statutory regulations</w:t>
            </w:r>
          </w:p>
        </w:tc>
      </w:tr>
      <w:tr w:rsidTr="001576B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List"/>
              <w:rPr>
                <w:lang w:val="en-NZ"/>
              </w:rPr>
            </w:pPr>
            <w:r w:rsidRPr="005746E4">
              <w:t>5.</w:t>
            </w:r>
            <w:r w:rsidRPr="005746E4">
              <w:tab/>
              <w:t>Perform crane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2"/>
            </w:pPr>
            <w:r w:rsidRPr="005746E4">
              <w:t>5.1.</w:t>
            </w:r>
            <w:r w:rsidRPr="005746E4">
              <w:tab/>
              <w:t>Inspect non slewing crane report/repair faults in accordance with manufacturer instructions and site requirements</w:t>
            </w:r>
          </w:p>
          <w:p w:rsidR="00000000" w:rsidRPr="005746E4" w:rsidP="005746E4">
            <w:pPr>
              <w:pStyle w:val="List2"/>
            </w:pPr>
            <w:r w:rsidRPr="005746E4">
              <w:t>5.2.</w:t>
            </w:r>
            <w:r w:rsidRPr="005746E4">
              <w:tab/>
            </w:r>
            <w:r w:rsidRPr="005746E4">
              <w:t>Perform routine operational servicing, lubrication and housekeeping tasks in accordance with manufacturer instructions and site authorised procedures and practices</w:t>
            </w:r>
          </w:p>
          <w:p w:rsidR="00000000" w:rsidRPr="005746E4" w:rsidP="005746E4">
            <w:pPr>
              <w:pStyle w:val="List2"/>
            </w:pPr>
            <w:r w:rsidRPr="005746E4">
              <w:t>5.3.</w:t>
            </w:r>
            <w:r w:rsidRPr="005746E4">
              <w:tab/>
              <w:t>Perform minor maintenance to manufacturer instructions and site requirements</w:t>
            </w:r>
          </w:p>
          <w:p w:rsidR="00000000" w:rsidRPr="005746E4" w:rsidP="005746E4">
            <w:pPr>
              <w:pStyle w:val="List2"/>
            </w:pPr>
            <w:r w:rsidRPr="005746E4">
              <w:t>5.4.</w:t>
            </w:r>
            <w:r w:rsidRPr="005746E4">
              <w:tab/>
              <w:t>Suppo</w:t>
            </w:r>
            <w:r w:rsidRPr="005746E4">
              <w:t>rt operator during the preparation and procedure of major maintenance tasks in accordance with site requirements</w:t>
            </w:r>
          </w:p>
          <w:p w:rsidR="00000000" w:rsidRPr="005746E4" w:rsidP="005746E4">
            <w:pPr>
              <w:pStyle w:val="List2"/>
            </w:pPr>
            <w:r w:rsidRPr="005746E4">
              <w:t>5.5.</w:t>
            </w:r>
            <w:r w:rsidRPr="005746E4">
              <w:tab/>
              <w:t xml:space="preserve">Process </w:t>
            </w:r>
            <w:r w:rsidRPr="005746E4">
              <w:rPr>
                <w:rStyle w:val="BoldandItalics"/>
              </w:rPr>
              <w:t>records</w:t>
            </w:r>
            <w:r w:rsidRPr="005746E4">
              <w:t xml:space="preserve"> in accordance with site requirements</w:t>
            </w:r>
          </w:p>
        </w:tc>
      </w:tr>
    </w:tbl>
    <w:p w:rsidR="00000000" w:rsidRPr="005746E4" w:rsidP="005746E4">
      <w:pPr>
        <w:pStyle w:val="BodyText"/>
      </w:pPr>
    </w:p>
    <w:p w:rsidR="00000000" w:rsidRPr="005746E4" w:rsidP="005746E4">
      <w:pPr>
        <w:pStyle w:val="AllowPageBreak"/>
      </w:pPr>
    </w:p>
    <w:p w:rsidR="00000000" w:rsidRPr="005746E4" w:rsidP="005746E4">
      <w:pPr>
        <w:pStyle w:val="Heading1"/>
      </w:pPr>
      <w:bookmarkStart w:id="9" w:name="O_436438"/>
      <w:bookmarkEnd w:id="9"/>
      <w:r w:rsidRPr="005746E4">
        <w:t>Required Skills and Knowledge</w:t>
      </w:r>
    </w:p>
    <w:tbl>
      <w:tblPr>
        <w:tblW w:w="0" w:type="auto"/>
        <w:tblLayout w:type="fixed"/>
        <w:tblCellMar>
          <w:left w:w="62" w:type="dxa"/>
          <w:right w:w="62" w:type="dxa"/>
        </w:tblCellMar>
        <w:tblLook w:val="0000"/>
      </w:tblPr>
      <w:tblGrid>
        <w:gridCol w:w="8522"/>
      </w:tblGrid>
      <w:tr w:rsidTr="00157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t>This section describes the skills an</w:t>
            </w:r>
            <w:r w:rsidRPr="005746E4">
              <w:t>d knowledge required for this unit.</w:t>
            </w:r>
          </w:p>
        </w:tc>
      </w:tr>
      <w:tr w:rsidTr="00157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Required skills</w:t>
            </w:r>
          </w:p>
        </w:tc>
      </w:tr>
      <w:tr w:rsidTr="00157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 xml:space="preserve">Specific skills are required to achieve the Performance Criteria of this unit, particularly for its application in the various circumstances </w:t>
            </w:r>
            <w:r w:rsidRPr="005746E4">
              <w:t>in which this unit may be used. This includes the ability to carry out the following as required to conduct non-slewing operations:</w:t>
            </w:r>
          </w:p>
          <w:p w:rsidR="00000000" w:rsidRPr="005746E4" w:rsidP="005746E4">
            <w:pPr>
              <w:pStyle w:val="ListBullet"/>
            </w:pPr>
            <w:r w:rsidRPr="005746E4">
              <w:t>apply legislative, organisation and site requirements and procedures for the operation of non-slewing cranes</w:t>
            </w:r>
          </w:p>
          <w:p w:rsidR="00000000" w:rsidRPr="005746E4" w:rsidP="005746E4">
            <w:pPr>
              <w:pStyle w:val="ListBullet"/>
            </w:pPr>
            <w:r w:rsidRPr="005746E4">
              <w:t>calculate volu</w:t>
            </w:r>
            <w:r w:rsidRPr="005746E4">
              <w:t xml:space="preserve">me and weights </w:t>
            </w:r>
          </w:p>
          <w:p w:rsidR="00000000" w:rsidRPr="005746E4" w:rsidP="005746E4">
            <w:pPr>
              <w:pStyle w:val="ListBullet"/>
            </w:pPr>
            <w:r w:rsidRPr="005746E4">
              <w:t>access interpret and apply technical information relating to the operations of non-slewing cranes other than gantry cranes</w:t>
            </w:r>
          </w:p>
          <w:p w:rsidR="00000000" w:rsidRPr="005746E4" w:rsidP="005746E4">
            <w:pPr>
              <w:pStyle w:val="ListBullet"/>
            </w:pPr>
            <w:r w:rsidRPr="005746E4">
              <w:t xml:space="preserve">maintain equipment records </w:t>
            </w:r>
          </w:p>
          <w:p w:rsidR="00000000" w:rsidRPr="005746E4" w:rsidP="005746E4">
            <w:pPr>
              <w:pStyle w:val="ListBullet"/>
            </w:pPr>
            <w:r w:rsidRPr="005746E4">
              <w:t xml:space="preserve">use hand and power tools </w:t>
            </w:r>
          </w:p>
          <w:p w:rsidR="00000000" w:rsidRPr="005746E4" w:rsidP="005746E4">
            <w:pPr>
              <w:pStyle w:val="ListBullet"/>
            </w:pPr>
            <w:r w:rsidRPr="005746E4">
              <w:t>apply fault finding techniques when planning to operate a non-s</w:t>
            </w:r>
            <w:r w:rsidRPr="005746E4">
              <w:t>lewing cranes other than gantry cranes</w:t>
            </w:r>
          </w:p>
          <w:p w:rsidR="00000000" w:rsidRPr="005746E4" w:rsidP="005746E4">
            <w:pPr>
              <w:pStyle w:val="ListBullet"/>
            </w:pPr>
            <w:r w:rsidRPr="005746E4">
              <w:t xml:space="preserve">comply with environmental requirements </w:t>
            </w:r>
          </w:p>
          <w:p w:rsidR="00000000" w:rsidP="005746E4">
            <w:pPr>
              <w:pStyle w:val="ListBullet"/>
              <w:rPr>
                <w:lang w:val="en-NZ"/>
              </w:rPr>
            </w:pPr>
            <w:r w:rsidRPr="005746E4">
              <w:t>dispose of environmentally sensitive fluids and materials</w:t>
            </w:r>
          </w:p>
        </w:tc>
      </w:tr>
      <w:tr w:rsidTr="00157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Required knowledge</w:t>
            </w:r>
          </w:p>
        </w:tc>
      </w:tr>
      <w:tr w:rsidTr="001576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 xml:space="preserve">Specific knowledge is required to achieve the Performance Criteria of this unit, particularly for </w:t>
            </w:r>
            <w:r w:rsidRPr="005746E4">
              <w:t>its application in the various circumstances in which this unit may be used. This includes knowledge of the following as required to operate a non slewing crane:</w:t>
            </w:r>
          </w:p>
          <w:p w:rsidR="00000000" w:rsidRPr="005746E4" w:rsidP="005746E4">
            <w:pPr>
              <w:pStyle w:val="ListBullet"/>
            </w:pPr>
            <w:r w:rsidRPr="005746E4">
              <w:t xml:space="preserve">Australian standards related to cranes/lifting </w:t>
            </w:r>
          </w:p>
          <w:p w:rsidR="00000000" w:rsidRPr="005746E4" w:rsidP="005746E4">
            <w:pPr>
              <w:pStyle w:val="ListBullet"/>
            </w:pPr>
            <w:r w:rsidRPr="005746E4">
              <w:t xml:space="preserve">site and equipment safety requirements </w:t>
            </w:r>
          </w:p>
          <w:p w:rsidR="00000000" w:rsidRPr="005746E4" w:rsidP="005746E4">
            <w:pPr>
              <w:pStyle w:val="ListBullet"/>
            </w:pPr>
            <w:r w:rsidRPr="005746E4">
              <w:t xml:space="preserve">non-slewing crane other than gantry crane equipment characteristics, technical capabilities and limitations </w:t>
            </w:r>
          </w:p>
          <w:p w:rsidR="00000000" w:rsidRPr="005746E4" w:rsidP="005746E4">
            <w:pPr>
              <w:pStyle w:val="ListBullet"/>
            </w:pPr>
            <w:r w:rsidRPr="005746E4">
              <w:t xml:space="preserve">non-slewing crane other than gantry crane operational procedures </w:t>
            </w:r>
          </w:p>
          <w:p w:rsidR="00000000" w:rsidRPr="005746E4" w:rsidP="005746E4">
            <w:pPr>
              <w:pStyle w:val="ListBullet"/>
            </w:pPr>
            <w:r w:rsidRPr="005746E4">
              <w:t xml:space="preserve">non-slewing crane other than gantry crane maintenance systems and procedures </w:t>
            </w:r>
          </w:p>
          <w:p w:rsidR="00000000" w:rsidRPr="005746E4" w:rsidP="005746E4">
            <w:pPr>
              <w:pStyle w:val="ListBullet"/>
            </w:pPr>
            <w:r w:rsidRPr="005746E4">
              <w:t>bas</w:t>
            </w:r>
            <w:r w:rsidRPr="005746E4">
              <w:t xml:space="preserve">ic geological and survey data related to non-slewing cranes other than gantry cranes </w:t>
            </w:r>
          </w:p>
          <w:p w:rsidR="00000000" w:rsidRPr="005746E4" w:rsidP="005746E4">
            <w:pPr>
              <w:pStyle w:val="ListBullet"/>
            </w:pPr>
            <w:r w:rsidRPr="005746E4">
              <w:t xml:space="preserve">basic rigging and slinging methods </w:t>
            </w:r>
          </w:p>
          <w:p w:rsidR="00000000" w:rsidRPr="005746E4" w:rsidP="005746E4">
            <w:pPr>
              <w:pStyle w:val="ListBullet"/>
            </w:pPr>
            <w:r w:rsidRPr="005746E4">
              <w:t xml:space="preserve">hand and whistle signals </w:t>
            </w:r>
          </w:p>
          <w:p w:rsidR="00000000" w:rsidRPr="005746E4" w:rsidP="005746E4">
            <w:pPr>
              <w:pStyle w:val="ListBullet"/>
            </w:pPr>
            <w:r w:rsidRPr="005746E4">
              <w:t>site environmental requirements and constraints related to non-slewing cranes other than gantry cranes</w:t>
            </w:r>
          </w:p>
          <w:p w:rsidR="00000000" w:rsidRPr="005746E4" w:rsidP="005746E4">
            <w:pPr>
              <w:pStyle w:val="ListBullet"/>
            </w:pPr>
            <w:r w:rsidRPr="005746E4">
              <w:t>Hazch</w:t>
            </w:r>
            <w:r w:rsidRPr="005746E4">
              <w:t>em relevant to non-slewing cranes other than gantry cranes</w:t>
            </w:r>
          </w:p>
        </w:tc>
      </w:tr>
    </w:tbl>
    <w:p w:rsidR="00000000" w:rsidRPr="005746E4" w:rsidP="005746E4">
      <w:pPr>
        <w:pStyle w:val="BodyText"/>
      </w:pPr>
    </w:p>
    <w:p w:rsidR="00000000" w:rsidRPr="005746E4" w:rsidP="005746E4">
      <w:pPr>
        <w:pStyle w:val="AllowPageBreak"/>
      </w:pPr>
    </w:p>
    <w:p w:rsidR="00000000" w:rsidRPr="005746E4" w:rsidP="005746E4">
      <w:pPr>
        <w:pStyle w:val="Heading1"/>
      </w:pPr>
      <w:bookmarkStart w:id="10" w:name="O_436444"/>
      <w:bookmarkEnd w:id="10"/>
      <w:r w:rsidRPr="005746E4">
        <w:t>Evidence Guide</w:t>
      </w:r>
    </w:p>
    <w:tbl>
      <w:tblPr>
        <w:tblW w:w="0" w:type="auto"/>
        <w:tblLayout w:type="fixed"/>
        <w:tblCellMar>
          <w:left w:w="62" w:type="dxa"/>
          <w:right w:w="62" w:type="dxa"/>
        </w:tblCellMar>
        <w:tblLook w:val="0000"/>
      </w:tblPr>
      <w:tblGrid>
        <w:gridCol w:w="3448"/>
        <w:gridCol w:w="5074"/>
      </w:tblGrid>
      <w:tr w:rsidTr="001576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t xml:space="preserve">The evidence guide provides advice on assessment and must be read in conjunction with the performance criteria, required skills and knowledge, </w:t>
            </w:r>
            <w:r w:rsidRPr="005746E4">
              <w:t>range statement and the Assessment Guidelines for the Training Package.</w:t>
            </w:r>
          </w:p>
        </w:tc>
      </w:tr>
      <w:tr w:rsidTr="001576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p>
        </w:tc>
      </w:tr>
      <w:tr w:rsidTr="001576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The evidence required to demonstrate competency in this unit mus</w:t>
            </w:r>
            <w:r w:rsidRPr="005746E4">
              <w:t>t be relevant to worksite operations and satisfy all of the requirements of the performance criteria, required skills and knowledge and the range statement of this unit and include evidence of the following:</w:t>
            </w:r>
          </w:p>
          <w:p w:rsidR="00000000" w:rsidRPr="005746E4" w:rsidP="005746E4">
            <w:pPr>
              <w:pStyle w:val="ListBullet"/>
            </w:pPr>
            <w:r w:rsidRPr="005746E4">
              <w:t>knowledge of the requirements, procedures and i</w:t>
            </w:r>
            <w:r w:rsidRPr="005746E4">
              <w:t>nstructions for the operation of non-slewing cranes</w:t>
            </w:r>
          </w:p>
          <w:p w:rsidR="00000000" w:rsidRPr="005746E4" w:rsidP="005746E4">
            <w:pPr>
              <w:pStyle w:val="ListBullet"/>
            </w:pPr>
            <w:r w:rsidRPr="005746E4">
              <w:t>implementation of requirements, procedures and techniques for the safe, effective and efficient completion of non-slewing crane operations</w:t>
            </w:r>
          </w:p>
          <w:p w:rsidR="00000000" w:rsidRPr="005746E4" w:rsidP="005746E4">
            <w:pPr>
              <w:pStyle w:val="ListBullet"/>
            </w:pPr>
            <w:r w:rsidRPr="005746E4">
              <w:t>working with others to undertake and complete the operation of non slewing cranes that meets all of the required outcomes</w:t>
            </w:r>
          </w:p>
          <w:p w:rsidR="00000000" w:rsidP="005746E4">
            <w:pPr>
              <w:pStyle w:val="ListBullet"/>
              <w:rPr>
                <w:lang w:val="en-NZ"/>
              </w:rPr>
            </w:pPr>
            <w:r w:rsidRPr="005746E4">
              <w:t>consistent timely completion of non-slewing crane operations that safely, effectively and efficiently meets the required outcomes</w:t>
            </w:r>
          </w:p>
        </w:tc>
      </w:tr>
      <w:tr w:rsidTr="001576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Con</w:t>
            </w:r>
            <w:r w:rsidRPr="005746E4">
              <w:rPr>
                <w:rStyle w:val="SpecialBold"/>
              </w:rPr>
              <w:t>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This unit must be assessed in the context of the work environment. Where personal safety or environmental damage are limiting factors, assessment may occur in a simulated environment provided it is realistic a</w:t>
            </w:r>
            <w:r w:rsidRPr="005746E4">
              <w:t>nd sufficiently rigorous to cover all aspects of workplace performance, including task skills, task management skills, contingency management skills and job role environment skills.</w:t>
            </w:r>
          </w:p>
          <w:p w:rsidR="00000000" w:rsidRPr="005746E4" w:rsidP="005746E4">
            <w:pPr>
              <w:pStyle w:val="ListBullet"/>
            </w:pPr>
            <w:r w:rsidRPr="005746E4">
              <w:t xml:space="preserve">Assessment of this competency requires typical resources normally used in </w:t>
            </w:r>
            <w:r w:rsidRPr="005746E4">
              <w:t>a resources and infrastructure sector environment. Selection and use of resources for particular worksites may differ due to the site circumstances.</w:t>
            </w:r>
          </w:p>
          <w:p w:rsidR="00000000" w:rsidRPr="005746E4" w:rsidP="005746E4">
            <w:pPr>
              <w:pStyle w:val="ListBullet"/>
            </w:pPr>
            <w:r w:rsidRPr="005746E4">
              <w:t>The assessment environment should not disadvantage the participant. For example, language, literacy and num</w:t>
            </w:r>
            <w:r w:rsidRPr="005746E4">
              <w:t>eracy demands of assessment should not be greater than those required on the job.</w:t>
            </w:r>
          </w:p>
          <w:p w:rsidR="00000000" w:rsidRPr="005746E4" w:rsidP="005746E4">
            <w:pPr>
              <w:pStyle w:val="ListBullet"/>
            </w:pPr>
            <w:r w:rsidRPr="005746E4">
              <w:t>Customisation of assessment and delivery environment should sensitively accommodate cultural diversity.</w:t>
            </w:r>
          </w:p>
          <w:p w:rsidR="00000000" w:rsidRPr="005746E4" w:rsidP="005746E4">
            <w:pPr>
              <w:pStyle w:val="ListBullet"/>
            </w:pPr>
            <w:r w:rsidRPr="005746E4">
              <w:t>Aboriginal people and other people from a non English speaking backgro</w:t>
            </w:r>
            <w:r w:rsidRPr="005746E4">
              <w:t>und may have second language issues.</w:t>
            </w:r>
          </w:p>
          <w:p w:rsidR="00000000" w:rsidP="005746E4">
            <w:pPr>
              <w:pStyle w:val="ListBullet"/>
              <w:rPr>
                <w:lang w:val="en-NZ"/>
              </w:rPr>
            </w:pPr>
            <w:r w:rsidRPr="005746E4">
              <w:t>Where applicable, physical resources should include equipment modified for people with disabilities. Access must be provided to appropriate learning and/or assessment support when required.</w:t>
            </w:r>
          </w:p>
        </w:tc>
      </w:tr>
      <w:tr w:rsidTr="001576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This un</w:t>
            </w:r>
            <w:r w:rsidRPr="005746E4">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5746E4" w:rsidP="005746E4">
            <w:pPr>
              <w:pStyle w:val="ListBullet"/>
            </w:pPr>
            <w:r w:rsidRPr="005746E4">
              <w:t>written and/or oral ass</w:t>
            </w:r>
            <w:r w:rsidRPr="005746E4">
              <w:t>essment of the candidate's required knowledge</w:t>
            </w:r>
          </w:p>
          <w:p w:rsidR="00000000" w:rsidRPr="005746E4" w:rsidP="005746E4">
            <w:pPr>
              <w:pStyle w:val="ListBullet"/>
            </w:pPr>
            <w:r w:rsidRPr="005746E4">
              <w:t>observed, documented and/or first hand testimonial evidence of the candidate's:</w:t>
            </w:r>
          </w:p>
          <w:p w:rsidR="00000000" w:rsidRPr="005746E4" w:rsidP="005746E4">
            <w:pPr>
              <w:pStyle w:val="ListBullet2"/>
            </w:pPr>
            <w:r w:rsidRPr="005746E4">
              <w:t xml:space="preserve">implementation of appropriate requirements, procedures and techniques for the safe, effective </w:t>
            </w:r>
            <w:r w:rsidRPr="005746E4">
              <w:t>and efficient achievement of required outcomes</w:t>
            </w:r>
          </w:p>
          <w:p w:rsidR="00000000" w:rsidRPr="005746E4" w:rsidP="005746E4">
            <w:pPr>
              <w:pStyle w:val="ListBullet2"/>
            </w:pPr>
            <w:r w:rsidRPr="005746E4">
              <w:t>consistent achievement of required outcomes</w:t>
            </w:r>
          </w:p>
          <w:p w:rsidR="00000000" w:rsidRPr="005746E4" w:rsidP="005746E4">
            <w:pPr>
              <w:pStyle w:val="ListBullet"/>
            </w:pPr>
            <w:r w:rsidRPr="005746E4">
              <w:t>first hand testimonial evidence of the candidate's:</w:t>
            </w:r>
          </w:p>
          <w:p w:rsidR="00000000" w:rsidP="005746E4">
            <w:pPr>
              <w:pStyle w:val="ListBullet2"/>
              <w:rPr>
                <w:lang w:val="en-NZ"/>
              </w:rPr>
            </w:pPr>
            <w:r w:rsidRPr="005746E4">
              <w:t>working with others to undertake and complete the operation of non slewing cranes</w:t>
            </w:r>
          </w:p>
        </w:tc>
      </w:tr>
      <w:tr w:rsidTr="001576B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Guidance information for ass</w:t>
            </w:r>
            <w:r w:rsidRPr="005746E4">
              <w:rPr>
                <w:rStyle w:val="SpecialBold"/>
              </w:rPr>
              <w:t>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BodyText"/>
            </w:pPr>
            <w:r w:rsidRPr="005746E4">
              <w:t>Consult the SkillsDMC User Guide for further information on assessment including access and equity issues.</w:t>
            </w:r>
          </w:p>
        </w:tc>
      </w:tr>
    </w:tbl>
    <w:p w:rsidR="00000000" w:rsidRPr="005746E4" w:rsidP="005746E4">
      <w:pPr>
        <w:pStyle w:val="BodyText"/>
      </w:pPr>
    </w:p>
    <w:p w:rsidR="00000000" w:rsidRPr="005746E4" w:rsidP="005746E4">
      <w:pPr>
        <w:pStyle w:val="AllowPageBreak"/>
      </w:pPr>
    </w:p>
    <w:p w:rsidR="00000000" w:rsidRPr="005746E4" w:rsidP="005746E4">
      <w:pPr>
        <w:pStyle w:val="Heading1"/>
      </w:pPr>
      <w:bookmarkStart w:id="11" w:name="O_436439"/>
      <w:bookmarkEnd w:id="11"/>
      <w:r w:rsidRPr="005746E4">
        <w:t>Range Statement</w:t>
      </w:r>
    </w:p>
    <w:tbl>
      <w:tblPr>
        <w:tblW w:w="0" w:type="auto"/>
        <w:tblLayout w:type="fixed"/>
        <w:tblCellMar>
          <w:left w:w="62" w:type="dxa"/>
          <w:right w:w="62" w:type="dxa"/>
        </w:tblCellMar>
        <w:tblLook w:val="0000"/>
      </w:tblPr>
      <w:tblGrid>
        <w:gridCol w:w="3513"/>
        <w:gridCol w:w="5009"/>
      </w:tblGrid>
      <w:tr w:rsidTr="001576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t>The range s</w:t>
            </w:r>
            <w:r w:rsidRPr="005746E4">
              <w:t>tatement relates to the unit of competency as a whole. It allows for different work environments and situations that may affect performance. Bold italicised wording, if used in the performance criteria, is detailed below. Essential operating conditions tha</w:t>
            </w:r>
            <w:r w:rsidRPr="005746E4">
              <w:t>t may be present with training and assessment (depending on the work situation, needs of the candidate, accessibility of the item, and local industry and regional contexts) may also be included.</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Compliance documentation</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legislative, organis</w:t>
            </w:r>
            <w:r w:rsidRPr="005746E4">
              <w:t>ation and site requirements and procedures</w:t>
            </w:r>
          </w:p>
          <w:p w:rsidR="00000000" w:rsidRPr="005746E4" w:rsidP="005746E4">
            <w:pPr>
              <w:pStyle w:val="ListBullet"/>
            </w:pPr>
            <w:r w:rsidRPr="005746E4">
              <w:t>manufacturer's guidelines and specifications</w:t>
            </w:r>
          </w:p>
          <w:p w:rsidR="00000000" w:rsidRPr="005746E4" w:rsidP="005746E4">
            <w:pPr>
              <w:pStyle w:val="ListBullet"/>
            </w:pPr>
            <w:r w:rsidRPr="005746E4">
              <w:t>Australian standards, particularly AS2550</w:t>
            </w:r>
          </w:p>
          <w:p w:rsidR="00000000" w:rsidRPr="005746E4" w:rsidP="005746E4">
            <w:pPr>
              <w:pStyle w:val="ListBullet"/>
            </w:pPr>
            <w:r w:rsidRPr="005746E4">
              <w:t>Employment and workplace relations legislation</w:t>
            </w:r>
          </w:p>
          <w:p w:rsidR="00000000" w:rsidP="005746E4">
            <w:pPr>
              <w:pStyle w:val="ListBullet"/>
              <w:rPr>
                <w:lang w:val="en-NZ"/>
              </w:rPr>
            </w:pPr>
            <w:r w:rsidRPr="005746E4">
              <w:t>Equal Employment Opportunity and Disability Discrimination legislation</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Work requirements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shift briefings</w:t>
            </w:r>
          </w:p>
          <w:p w:rsidR="00000000" w:rsidRPr="005746E4" w:rsidP="005746E4">
            <w:pPr>
              <w:pStyle w:val="ListBullet"/>
            </w:pPr>
            <w:r w:rsidRPr="005746E4">
              <w:t>handover details</w:t>
            </w:r>
          </w:p>
          <w:p w:rsidR="00000000" w:rsidRPr="005746E4" w:rsidP="005746E4">
            <w:pPr>
              <w:pStyle w:val="ListBullet"/>
            </w:pPr>
            <w:r w:rsidRPr="005746E4">
              <w:t>work orders</w:t>
            </w:r>
          </w:p>
          <w:p w:rsidR="00000000" w:rsidRPr="005746E4" w:rsidP="005746E4">
            <w:pPr>
              <w:pStyle w:val="ListBullet"/>
            </w:pPr>
            <w:r w:rsidRPr="005746E4">
              <w:t xml:space="preserve">crane equipment to be used </w:t>
            </w:r>
          </w:p>
          <w:p w:rsidR="00000000" w:rsidRPr="005746E4" w:rsidP="005746E4">
            <w:pPr>
              <w:pStyle w:val="ListBullet"/>
            </w:pPr>
            <w:r w:rsidRPr="005746E4">
              <w:t xml:space="preserve">nature and scope of tasks </w:t>
            </w:r>
          </w:p>
          <w:p w:rsidR="00000000" w:rsidRPr="005746E4" w:rsidP="005746E4">
            <w:pPr>
              <w:pStyle w:val="ListBullet"/>
            </w:pPr>
            <w:r w:rsidRPr="005746E4">
              <w:t xml:space="preserve">details of load chart/factors </w:t>
            </w:r>
          </w:p>
          <w:p w:rsidR="00000000" w:rsidRPr="005746E4" w:rsidP="005746E4">
            <w:pPr>
              <w:pStyle w:val="ListBullet"/>
            </w:pPr>
            <w:r w:rsidRPr="005746E4">
              <w:t xml:space="preserve">achievement targets </w:t>
            </w:r>
          </w:p>
          <w:p w:rsidR="00000000" w:rsidRPr="005746E4" w:rsidP="005746E4">
            <w:pPr>
              <w:pStyle w:val="ListBullet"/>
            </w:pPr>
            <w:r w:rsidRPr="005746E4">
              <w:t xml:space="preserve">working conditions </w:t>
            </w:r>
          </w:p>
          <w:p w:rsidR="00000000" w:rsidRPr="005746E4" w:rsidP="005746E4">
            <w:pPr>
              <w:pStyle w:val="ListBullet"/>
            </w:pPr>
            <w:r w:rsidRPr="005746E4">
              <w:t xml:space="preserve">site lighting arrangements </w:t>
            </w:r>
          </w:p>
          <w:p w:rsidR="00000000" w:rsidRPr="005746E4" w:rsidP="005746E4">
            <w:pPr>
              <w:pStyle w:val="ListBullet"/>
            </w:pPr>
            <w:r w:rsidRPr="005746E4">
              <w:t xml:space="preserve">defects on equipment </w:t>
            </w:r>
          </w:p>
          <w:p w:rsidR="00000000" w:rsidRPr="005746E4" w:rsidP="005746E4">
            <w:pPr>
              <w:pStyle w:val="ListBullet"/>
            </w:pPr>
            <w:r w:rsidRPr="005746E4">
              <w:t>hazards and potential hazards identification and control</w:t>
            </w:r>
          </w:p>
          <w:p w:rsidR="00000000" w:rsidP="005746E4">
            <w:pPr>
              <w:pStyle w:val="ListBullet"/>
              <w:rPr>
                <w:lang w:val="en-NZ"/>
              </w:rPr>
            </w:pPr>
            <w:r w:rsidRPr="005746E4">
              <w:t>coordination of work</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Hazards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 xml:space="preserve">power lines </w:t>
            </w:r>
          </w:p>
          <w:p w:rsidR="00000000" w:rsidRPr="005746E4" w:rsidP="005746E4">
            <w:pPr>
              <w:pStyle w:val="ListBullet"/>
            </w:pPr>
            <w:r w:rsidRPr="005746E4">
              <w:t xml:space="preserve">trees </w:t>
            </w:r>
          </w:p>
          <w:p w:rsidR="00000000" w:rsidRPr="005746E4" w:rsidP="005746E4">
            <w:pPr>
              <w:pStyle w:val="ListBullet"/>
            </w:pPr>
            <w:r w:rsidRPr="005746E4">
              <w:t xml:space="preserve">overhead service lines </w:t>
            </w:r>
          </w:p>
          <w:p w:rsidR="00000000" w:rsidRPr="005746E4" w:rsidP="005746E4">
            <w:pPr>
              <w:pStyle w:val="ListBullet"/>
            </w:pPr>
            <w:r w:rsidRPr="005746E4">
              <w:t xml:space="preserve">bridges </w:t>
            </w:r>
          </w:p>
          <w:p w:rsidR="00000000" w:rsidRPr="005746E4" w:rsidP="005746E4">
            <w:pPr>
              <w:pStyle w:val="ListBullet"/>
            </w:pPr>
            <w:r w:rsidRPr="005746E4">
              <w:t xml:space="preserve">surrounding buildings </w:t>
            </w:r>
          </w:p>
          <w:p w:rsidR="00000000" w:rsidRPr="005746E4" w:rsidP="005746E4">
            <w:pPr>
              <w:pStyle w:val="ListBullet"/>
            </w:pPr>
            <w:r w:rsidRPr="005746E4">
              <w:t xml:space="preserve">obstructions </w:t>
            </w:r>
          </w:p>
          <w:p w:rsidR="00000000" w:rsidRPr="005746E4" w:rsidP="005746E4">
            <w:pPr>
              <w:pStyle w:val="ListBullet"/>
            </w:pPr>
            <w:r w:rsidRPr="005746E4">
              <w:t xml:space="preserve">structures </w:t>
            </w:r>
          </w:p>
          <w:p w:rsidR="00000000" w:rsidRPr="005746E4" w:rsidP="005746E4">
            <w:pPr>
              <w:pStyle w:val="ListBullet"/>
            </w:pPr>
            <w:r w:rsidRPr="005746E4">
              <w:t xml:space="preserve">facilities </w:t>
            </w:r>
          </w:p>
          <w:p w:rsidR="00000000" w:rsidRPr="005746E4" w:rsidP="005746E4">
            <w:pPr>
              <w:pStyle w:val="ListBullet"/>
            </w:pPr>
            <w:r w:rsidRPr="005746E4">
              <w:t xml:space="preserve">other equipment </w:t>
            </w:r>
          </w:p>
          <w:p w:rsidR="00000000" w:rsidRPr="005746E4" w:rsidP="005746E4">
            <w:pPr>
              <w:pStyle w:val="ListBullet"/>
            </w:pPr>
            <w:r w:rsidRPr="005746E4">
              <w:t xml:space="preserve">dangerous materials </w:t>
            </w:r>
          </w:p>
          <w:p w:rsidR="00000000" w:rsidRPr="005746E4" w:rsidP="005746E4">
            <w:pPr>
              <w:pStyle w:val="ListBullet"/>
            </w:pPr>
            <w:r w:rsidRPr="005746E4">
              <w:t>earthworks</w:t>
            </w:r>
          </w:p>
          <w:p w:rsidR="00000000" w:rsidP="005746E4">
            <w:pPr>
              <w:pStyle w:val="ListBullet"/>
              <w:rPr>
                <w:lang w:val="en-NZ"/>
              </w:rPr>
            </w:pPr>
            <w:r w:rsidRPr="005746E4">
              <w:t>underground services</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Safety information and procedures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 xml:space="preserve">legislation and regulations </w:t>
            </w:r>
          </w:p>
          <w:p w:rsidR="00000000" w:rsidRPr="005746E4" w:rsidP="005746E4">
            <w:pPr>
              <w:pStyle w:val="ListBullet"/>
            </w:pPr>
            <w:r w:rsidRPr="005746E4">
              <w:t xml:space="preserve">relevant Australian standards </w:t>
            </w:r>
          </w:p>
          <w:p w:rsidR="00000000" w:rsidRPr="005746E4" w:rsidP="005746E4">
            <w:pPr>
              <w:pStyle w:val="ListBullet"/>
            </w:pPr>
            <w:r w:rsidRPr="005746E4">
              <w:t>hazard identification and control</w:t>
            </w:r>
          </w:p>
          <w:p w:rsidR="00000000" w:rsidRPr="005746E4" w:rsidP="005746E4">
            <w:pPr>
              <w:pStyle w:val="ListBullet"/>
            </w:pPr>
            <w:r w:rsidRPr="005746E4">
              <w:t xml:space="preserve">management plans </w:t>
            </w:r>
          </w:p>
          <w:p w:rsidR="00000000" w:rsidRPr="005746E4" w:rsidP="005746E4">
            <w:pPr>
              <w:pStyle w:val="ListBullet"/>
            </w:pPr>
            <w:r w:rsidRPr="005746E4">
              <w:t xml:space="preserve">OHS policy </w:t>
            </w:r>
          </w:p>
          <w:p w:rsidR="00000000" w:rsidRPr="005746E4" w:rsidP="005746E4">
            <w:pPr>
              <w:pStyle w:val="ListBullet"/>
            </w:pPr>
            <w:r w:rsidRPr="005746E4">
              <w:t xml:space="preserve">code of practice </w:t>
            </w:r>
          </w:p>
          <w:p w:rsidR="00000000" w:rsidRPr="005746E4" w:rsidP="005746E4">
            <w:pPr>
              <w:pStyle w:val="ListBullet"/>
            </w:pPr>
            <w:r w:rsidRPr="005746E4">
              <w:t xml:space="preserve">manufacturer's instructions </w:t>
            </w:r>
          </w:p>
          <w:p w:rsidR="00000000" w:rsidRPr="005746E4" w:rsidP="005746E4">
            <w:pPr>
              <w:pStyle w:val="ListBullet"/>
            </w:pPr>
            <w:r w:rsidRPr="005746E4">
              <w:t>safe</w:t>
            </w:r>
            <w:r w:rsidRPr="005746E4">
              <w:t xml:space="preserve"> working or job procedures </w:t>
            </w:r>
          </w:p>
          <w:p w:rsidR="00000000" w:rsidRPr="005746E4" w:rsidP="005746E4">
            <w:pPr>
              <w:pStyle w:val="ListBullet"/>
            </w:pPr>
            <w:r w:rsidRPr="005746E4">
              <w:t xml:space="preserve">control and safety of travelling speed </w:t>
            </w:r>
          </w:p>
          <w:p w:rsidR="00000000" w:rsidRPr="005746E4" w:rsidP="005746E4">
            <w:pPr>
              <w:pStyle w:val="ListBullet"/>
            </w:pPr>
            <w:r w:rsidRPr="005746E4">
              <w:t xml:space="preserve">selection and observance of safe working levels and angles </w:t>
            </w:r>
          </w:p>
          <w:p w:rsidR="00000000" w:rsidRPr="005746E4" w:rsidP="005746E4">
            <w:pPr>
              <w:pStyle w:val="ListBullet"/>
            </w:pPr>
            <w:r w:rsidRPr="005746E4">
              <w:t xml:space="preserve">boarding and disembarking procedures </w:t>
            </w:r>
          </w:p>
          <w:p w:rsidR="00000000" w:rsidP="005746E4">
            <w:pPr>
              <w:pStyle w:val="ListBullet"/>
              <w:rPr>
                <w:lang w:val="en-NZ"/>
              </w:rPr>
            </w:pPr>
            <w:r w:rsidRPr="005746E4">
              <w:t>communications and signalling procedures</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Prepare for operations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 xml:space="preserve">selection of stable base </w:t>
            </w:r>
          </w:p>
          <w:p w:rsidR="00000000" w:rsidRPr="005746E4" w:rsidP="005746E4">
            <w:pPr>
              <w:pStyle w:val="ListBullet"/>
            </w:pPr>
            <w:r w:rsidRPr="005746E4">
              <w:t>avoidance of obstacles</w:t>
            </w:r>
          </w:p>
          <w:p w:rsidR="00000000" w:rsidRPr="005746E4" w:rsidP="005746E4">
            <w:pPr>
              <w:pStyle w:val="ListBullet"/>
            </w:pPr>
            <w:r w:rsidRPr="005746E4">
              <w:t xml:space="preserve">hazard identification and hazard control </w:t>
            </w:r>
          </w:p>
          <w:p w:rsidR="00000000" w:rsidRPr="005746E4" w:rsidP="005746E4">
            <w:pPr>
              <w:pStyle w:val="ListBullet"/>
            </w:pPr>
            <w:r w:rsidRPr="005746E4">
              <w:t xml:space="preserve">identification of load </w:t>
            </w:r>
          </w:p>
          <w:p w:rsidR="00000000" w:rsidRPr="005746E4" w:rsidP="005746E4">
            <w:pPr>
              <w:pStyle w:val="ListBullet"/>
            </w:pPr>
            <w:r w:rsidRPr="005746E4">
              <w:t xml:space="preserve">identification and selection of lifting equipment </w:t>
            </w:r>
          </w:p>
          <w:p w:rsidR="00000000" w:rsidRPr="005746E4" w:rsidP="005746E4">
            <w:pPr>
              <w:pStyle w:val="ListBullet"/>
            </w:pPr>
            <w:r w:rsidRPr="005746E4">
              <w:t xml:space="preserve">inspection and certification of lifting equipment </w:t>
            </w:r>
          </w:p>
          <w:p w:rsidR="00000000" w:rsidP="005746E4">
            <w:pPr>
              <w:pStyle w:val="ListBullet"/>
              <w:rPr>
                <w:lang w:val="en-NZ"/>
              </w:rPr>
            </w:pPr>
            <w:r w:rsidRPr="005746E4">
              <w:t>management of permits and tags</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Crane c</w:t>
            </w:r>
            <w:r w:rsidRPr="005746E4">
              <w:rPr>
                <w:rStyle w:val="SpecialBold"/>
              </w:rPr>
              <w:t>ontrols and functions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 xml:space="preserve">boom up </w:t>
            </w:r>
          </w:p>
          <w:p w:rsidR="00000000" w:rsidRPr="005746E4" w:rsidP="005746E4">
            <w:pPr>
              <w:pStyle w:val="ListBullet"/>
            </w:pPr>
            <w:r w:rsidRPr="005746E4">
              <w:t xml:space="preserve">boom down </w:t>
            </w:r>
          </w:p>
          <w:p w:rsidR="00000000" w:rsidRPr="005746E4" w:rsidP="005746E4">
            <w:pPr>
              <w:pStyle w:val="ListBullet"/>
            </w:pPr>
            <w:r w:rsidRPr="005746E4">
              <w:t xml:space="preserve">boom extensions </w:t>
            </w:r>
          </w:p>
          <w:p w:rsidR="00000000" w:rsidRPr="005746E4" w:rsidP="005746E4">
            <w:pPr>
              <w:pStyle w:val="ListBullet"/>
            </w:pPr>
            <w:r w:rsidRPr="005746E4">
              <w:t xml:space="preserve">hoist up </w:t>
            </w:r>
          </w:p>
          <w:p w:rsidR="00000000" w:rsidRPr="005746E4" w:rsidP="005746E4">
            <w:pPr>
              <w:pStyle w:val="ListBullet"/>
            </w:pPr>
            <w:r w:rsidRPr="005746E4">
              <w:t>hoist down</w:t>
            </w:r>
          </w:p>
          <w:p w:rsidR="00000000" w:rsidP="005746E4">
            <w:pPr>
              <w:pStyle w:val="ListBullet"/>
              <w:rPr>
                <w:lang w:val="en-NZ"/>
              </w:rPr>
            </w:pPr>
            <w:r w:rsidRPr="005746E4">
              <w:t>manual jib extensions</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Multiple crane lift</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 xml:space="preserve">assessment of the load to be carried by each crane </w:t>
            </w:r>
          </w:p>
          <w:p w:rsidR="00000000" w:rsidRPr="005746E4" w:rsidP="005746E4">
            <w:pPr>
              <w:pStyle w:val="ListBullet"/>
            </w:pPr>
            <w:r w:rsidRPr="005746E4">
              <w:t xml:space="preserve">determination of the types of cranes suitable for use </w:t>
            </w:r>
          </w:p>
          <w:p w:rsidR="00000000" w:rsidRPr="005746E4" w:rsidP="005746E4">
            <w:pPr>
              <w:pStyle w:val="ListBullet"/>
            </w:pPr>
            <w:r w:rsidRPr="005746E4">
              <w:t xml:space="preserve">safety margins to be used in the lift </w:t>
            </w:r>
          </w:p>
          <w:p w:rsidR="00000000" w:rsidRPr="005746E4" w:rsidP="005746E4">
            <w:pPr>
              <w:pStyle w:val="ListBullet"/>
            </w:pPr>
            <w:r w:rsidRPr="005746E4">
              <w:t>hazard identification and control measures</w:t>
            </w:r>
          </w:p>
          <w:p w:rsidR="00000000" w:rsidP="005746E4">
            <w:pPr>
              <w:pStyle w:val="ListBullet"/>
              <w:rPr>
                <w:lang w:val="en-NZ"/>
              </w:rPr>
            </w:pPr>
            <w:r w:rsidRPr="005746E4">
              <w:t>sequence of operations</w:t>
            </w:r>
          </w:p>
        </w:tc>
      </w:tr>
      <w:tr w:rsidTr="001576B3">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6E4">
            <w:pPr>
              <w:pStyle w:val="BodyText"/>
              <w:rPr>
                <w:lang w:val="en-NZ"/>
              </w:rPr>
            </w:pPr>
            <w:r w:rsidRPr="005746E4">
              <w:rPr>
                <w:rStyle w:val="SpecialBold"/>
              </w:rPr>
              <w:t>Records</w:t>
            </w:r>
            <w:r w:rsidRPr="005746E4">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6E4" w:rsidP="005746E4">
            <w:pPr>
              <w:pStyle w:val="ListBullet"/>
            </w:pPr>
            <w:r w:rsidRPr="005746E4">
              <w:t>maintenance records</w:t>
            </w:r>
          </w:p>
          <w:p w:rsidR="00000000" w:rsidRPr="005746E4" w:rsidP="005746E4">
            <w:pPr>
              <w:pStyle w:val="ListBullet"/>
            </w:pPr>
            <w:r w:rsidRPr="005746E4">
              <w:t>handover records</w:t>
            </w:r>
          </w:p>
          <w:p w:rsidR="00000000" w:rsidRPr="005746E4" w:rsidP="005746E4">
            <w:pPr>
              <w:pStyle w:val="ListBullet"/>
            </w:pPr>
            <w:r w:rsidRPr="005746E4">
              <w:t>records of breaks</w:t>
            </w:r>
          </w:p>
          <w:p w:rsidR="00000000" w:rsidRPr="005746E4" w:rsidP="005746E4">
            <w:pPr>
              <w:pStyle w:val="ListBullet"/>
            </w:pPr>
            <w:r w:rsidRPr="005746E4">
              <w:t>log books</w:t>
            </w:r>
          </w:p>
        </w:tc>
      </w:tr>
    </w:tbl>
    <w:p w:rsidR="00000000" w:rsidRPr="005746E4" w:rsidP="005746E4">
      <w:pPr>
        <w:pStyle w:val="BodyText"/>
      </w:pPr>
    </w:p>
    <w:p w:rsidR="00000000" w:rsidRPr="005746E4" w:rsidP="005746E4">
      <w:pPr>
        <w:pStyle w:val="AllowPageBreak"/>
      </w:pPr>
    </w:p>
    <w:p w:rsidR="00000000" w:rsidRPr="005746E4" w:rsidP="005746E4">
      <w:pPr>
        <w:pStyle w:val="Heading1"/>
      </w:pPr>
      <w:bookmarkStart w:id="12" w:name="O_436436"/>
      <w:bookmarkEnd w:id="12"/>
      <w:r w:rsidRPr="005746E4">
        <w:t>Unit Sector(s)</w:t>
      </w:r>
    </w:p>
    <w:p w:rsidR="00000000" w:rsidRPr="005746E4" w:rsidP="005746E4">
      <w:pPr>
        <w:pStyle w:val="BodyText"/>
      </w:pPr>
      <w:r w:rsidRPr="005746E4">
        <w:t>Load Handling</w:t>
      </w:r>
    </w:p>
    <w:p w:rsidR="00000000" w:rsidRPr="005746E4" w:rsidP="005746E4">
      <w:pPr>
        <w:pStyle w:val="AllowPageBreak"/>
      </w:pPr>
    </w:p>
    <w:p w:rsidR="00000000" w:rsidRPr="005746E4" w:rsidP="005746E4">
      <w:pPr>
        <w:pStyle w:val="Heading1"/>
      </w:pPr>
      <w:bookmarkStart w:id="13" w:name="O_436451"/>
      <w:bookmarkEnd w:id="13"/>
      <w:r w:rsidRPr="005746E4">
        <w:t>Competency field</w:t>
      </w:r>
    </w:p>
    <w:p w:rsidR="00000000" w:rsidRPr="005746E4" w:rsidP="005746E4">
      <w:pPr>
        <w:pStyle w:val="BodyText"/>
      </w:pPr>
      <w:r w:rsidRPr="005746E4">
        <w:t>Refer to Unit Sector(s).</w:t>
      </w:r>
    </w:p>
    <w:p w:rsidR="00000000" w:rsidRPr="005746E4" w:rsidP="005746E4">
      <w:pPr>
        <w:pStyle w:val="AllowPageBreak"/>
      </w:pPr>
    </w:p>
    <w:p w:rsidR="00000000" w:rsidRPr="005746E4" w:rsidP="005746E4">
      <w:pPr>
        <w:pStyle w:val="Heading1"/>
      </w:pPr>
      <w:bookmarkStart w:id="14" w:name="O_436449"/>
      <w:bookmarkEnd w:id="14"/>
      <w:r w:rsidRPr="005746E4">
        <w:t>Co-requisite units</w:t>
      </w:r>
    </w:p>
    <w:p w:rsidR="00000000" w:rsidRPr="005746E4" w:rsidP="005746E4">
      <w:pPr>
        <w:pStyle w:val="BodyText"/>
      </w:pPr>
      <w:r w:rsidRPr="005746E4">
        <w:t>Not applicable.</w:t>
      </w:r>
    </w:p>
    <w:p w:rsidR="00000000" w:rsidRPr="005746E4" w:rsidP="005746E4"/>
    <w:sectPr w:rsidSect="0057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6B3" w:rsidP="00157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B3" w:rsidP="0057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76B3" w:rsidP="00574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76B3" w:rsidP="00574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6B3" w:rsidP="001576B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B3" w:rsidP="005746E4">
    <w:pPr>
      <w:pStyle w:val="Header"/>
      <w:framePr w:wrap="around"/>
    </w:pPr>
    <w:r>
      <w:fldChar w:fldCharType="begin"/>
    </w:r>
    <w:r>
      <w:instrText xml:space="preserve"> TITLE   \* MERGEFORMAT </w:instrText>
    </w:r>
    <w:r>
      <w:fldChar w:fldCharType="separate"/>
    </w:r>
    <w:r>
      <w:t>RIIHAN212A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6B3" w:rsidP="005746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63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A6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28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6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6E4"/>
    <w:pPr>
      <w:spacing w:before="360" w:after="60"/>
      <w:outlineLvl w:val="0"/>
    </w:pPr>
    <w:rPr>
      <w:sz w:val="32"/>
    </w:rPr>
  </w:style>
  <w:style w:type="paragraph" w:styleId="Heading2">
    <w:name w:val="heading 2"/>
    <w:basedOn w:val="HeadingBase"/>
    <w:next w:val="BodyText"/>
    <w:link w:val="Heading2Char"/>
    <w:qFormat/>
    <w:rsid w:val="005746E4"/>
    <w:pPr>
      <w:keepLines/>
      <w:spacing w:before="240" w:after="120"/>
      <w:outlineLvl w:val="1"/>
    </w:pPr>
    <w:rPr>
      <w:sz w:val="28"/>
      <w:szCs w:val="40"/>
    </w:rPr>
  </w:style>
  <w:style w:type="paragraph" w:styleId="Heading3">
    <w:name w:val="heading 3"/>
    <w:basedOn w:val="HeadingBase"/>
    <w:next w:val="BodyText"/>
    <w:link w:val="Heading3Char"/>
    <w:qFormat/>
    <w:rsid w:val="005746E4"/>
    <w:pPr>
      <w:spacing w:before="180" w:after="120"/>
      <w:outlineLvl w:val="2"/>
    </w:pPr>
    <w:rPr>
      <w:spacing w:val="-10"/>
      <w:kern w:val="32"/>
    </w:rPr>
  </w:style>
  <w:style w:type="paragraph" w:styleId="Heading4">
    <w:name w:val="heading 4"/>
    <w:basedOn w:val="HeadingBase"/>
    <w:next w:val="BodyText"/>
    <w:link w:val="Heading4Char"/>
    <w:qFormat/>
    <w:rsid w:val="005746E4"/>
    <w:pPr>
      <w:spacing w:before="160" w:after="120"/>
      <w:outlineLvl w:val="3"/>
    </w:pPr>
    <w:rPr>
      <w:sz w:val="22"/>
    </w:rPr>
  </w:style>
  <w:style w:type="paragraph" w:styleId="Heading5">
    <w:name w:val="heading 5"/>
    <w:basedOn w:val="HeadingBase"/>
    <w:next w:val="Normal"/>
    <w:link w:val="Heading5Char"/>
    <w:qFormat/>
    <w:rsid w:val="005746E4"/>
    <w:pPr>
      <w:spacing w:before="80"/>
      <w:outlineLvl w:val="4"/>
    </w:pPr>
    <w:rPr>
      <w:color w:val="918585"/>
      <w:sz w:val="20"/>
    </w:rPr>
  </w:style>
  <w:style w:type="paragraph" w:styleId="Heading6">
    <w:name w:val="heading 6"/>
    <w:basedOn w:val="HeadingBase"/>
    <w:next w:val="Normal"/>
    <w:link w:val="Heading6Char"/>
    <w:qFormat/>
    <w:rsid w:val="005746E4"/>
    <w:pPr>
      <w:spacing w:before="60"/>
      <w:outlineLvl w:val="5"/>
    </w:pPr>
    <w:rPr>
      <w:color w:val="918585"/>
      <w:sz w:val="20"/>
    </w:rPr>
  </w:style>
  <w:style w:type="paragraph" w:styleId="Heading7">
    <w:name w:val="heading 7"/>
    <w:basedOn w:val="Normal"/>
    <w:next w:val="Normal"/>
    <w:link w:val="Heading7Char"/>
    <w:qFormat/>
    <w:rsid w:val="005746E4"/>
    <w:pPr>
      <w:ind w:left="720"/>
      <w:outlineLvl w:val="6"/>
    </w:pPr>
    <w:rPr>
      <w:i/>
    </w:rPr>
  </w:style>
  <w:style w:type="paragraph" w:styleId="Heading8">
    <w:name w:val="heading 8"/>
    <w:basedOn w:val="Normal"/>
    <w:next w:val="Normal"/>
    <w:link w:val="Heading8Char"/>
    <w:qFormat/>
    <w:rsid w:val="005746E4"/>
    <w:pPr>
      <w:ind w:left="720"/>
      <w:outlineLvl w:val="7"/>
    </w:pPr>
    <w:rPr>
      <w:i/>
    </w:rPr>
  </w:style>
  <w:style w:type="paragraph" w:styleId="Heading9">
    <w:name w:val="heading 9"/>
    <w:basedOn w:val="Normal"/>
    <w:next w:val="Normal"/>
    <w:link w:val="Heading9Char"/>
    <w:qFormat/>
    <w:rsid w:val="005746E4"/>
    <w:pPr>
      <w:ind w:left="720"/>
      <w:outlineLvl w:val="8"/>
    </w:pPr>
    <w:rPr>
      <w:i/>
    </w:rPr>
  </w:style>
  <w:style w:type="character" w:default="1" w:styleId="DefaultParagraphFont">
    <w:name w:val="Default Paragraph Font"/>
    <w:uiPriority w:val="1"/>
    <w:unhideWhenUsed/>
    <w:rsid w:val="0057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6E4"/>
  </w:style>
  <w:style w:type="character" w:customStyle="1" w:styleId="Heading1Char">
    <w:name w:val="Heading 1 Char"/>
    <w:link w:val="Heading1"/>
    <w:rsid w:val="005746E4"/>
    <w:rPr>
      <w:rFonts w:ascii="Times New Roman" w:eastAsia="Times New Roman" w:hAnsi="Times New Roman" w:cs="Times New Roman"/>
      <w:b/>
      <w:sz w:val="32"/>
      <w:szCs w:val="20"/>
      <w:lang w:eastAsia="en-US"/>
    </w:rPr>
  </w:style>
  <w:style w:type="paragraph" w:styleId="BodyText">
    <w:name w:val="Body Text"/>
    <w:basedOn w:val="Normal"/>
    <w:link w:val="BodyTextChar"/>
    <w:rsid w:val="005746E4"/>
    <w:pPr>
      <w:spacing w:before="120" w:after="120"/>
      <w:contextualSpacing/>
    </w:pPr>
    <w:rPr>
      <w:rFonts w:ascii="Times New Roman" w:hAnsi="Times New Roman"/>
      <w:sz w:val="24"/>
      <w:szCs w:val="22"/>
    </w:rPr>
  </w:style>
  <w:style w:type="character" w:customStyle="1" w:styleId="BodyTextChar">
    <w:name w:val="Body Text Char"/>
    <w:link w:val="BodyText"/>
    <w:rsid w:val="005746E4"/>
    <w:rPr>
      <w:rFonts w:ascii="Times New Roman" w:eastAsia="Times New Roman" w:hAnsi="Times New Roman" w:cs="Times New Roman"/>
      <w:sz w:val="24"/>
      <w:lang w:val="en-US" w:eastAsia="en-US"/>
    </w:rPr>
  </w:style>
  <w:style w:type="paragraph" w:styleId="Footer">
    <w:name w:val="footer"/>
    <w:basedOn w:val="Normal"/>
    <w:link w:val="FooterChar"/>
    <w:rsid w:val="0057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46E4"/>
    <w:rPr>
      <w:rFonts w:ascii="Times New Roman" w:eastAsia="Times New Roman" w:hAnsi="Times New Roman" w:cs="Times New Roman"/>
      <w:sz w:val="16"/>
      <w:lang w:val="en-US" w:eastAsia="en-US"/>
    </w:rPr>
  </w:style>
  <w:style w:type="paragraph" w:styleId="List">
    <w:name w:val="List"/>
    <w:basedOn w:val="BodyText"/>
    <w:next w:val="BodyText"/>
    <w:rsid w:val="005746E4"/>
    <w:pPr>
      <w:tabs>
        <w:tab w:val="left" w:pos="340"/>
      </w:tabs>
      <w:spacing w:before="60" w:after="60"/>
      <w:ind w:left="340" w:hanging="340"/>
    </w:pPr>
  </w:style>
  <w:style w:type="paragraph" w:styleId="ListBullet">
    <w:name w:val="List Bullet"/>
    <w:basedOn w:val="List"/>
    <w:rsid w:val="005746E4"/>
    <w:pPr>
      <w:numPr>
        <w:numId w:val="13"/>
      </w:numPr>
      <w:tabs>
        <w:tab w:val="clear" w:pos="340"/>
      </w:tabs>
      <w:spacing w:before="40" w:after="40"/>
    </w:pPr>
  </w:style>
  <w:style w:type="character" w:customStyle="1" w:styleId="SpecialBold">
    <w:name w:val="Special Bold"/>
    <w:rsid w:val="005746E4"/>
    <w:rPr>
      <w:b/>
      <w:spacing w:val="0"/>
    </w:rPr>
  </w:style>
  <w:style w:type="paragraph" w:styleId="ListBullet2">
    <w:name w:val="List Bullet 2"/>
    <w:basedOn w:val="List2"/>
    <w:rsid w:val="005746E4"/>
    <w:pPr>
      <w:numPr>
        <w:numId w:val="14"/>
      </w:numPr>
      <w:tabs>
        <w:tab w:val="clear" w:pos="680"/>
      </w:tabs>
    </w:pPr>
  </w:style>
  <w:style w:type="paragraph" w:styleId="Header">
    <w:name w:val="header"/>
    <w:basedOn w:val="Normal"/>
    <w:link w:val="HeaderChar"/>
    <w:rsid w:val="0057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46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46E4"/>
    <w:pPr>
      <w:spacing w:before="240" w:after="120"/>
      <w:outlineLvl w:val="0"/>
    </w:pPr>
    <w:rPr>
      <w:rFonts w:ascii="Times New Roman" w:hAnsi="Times New Roman"/>
      <w:b/>
      <w:sz w:val="28"/>
    </w:rPr>
  </w:style>
  <w:style w:type="paragraph" w:customStyle="1" w:styleId="AllowPageBreak">
    <w:name w:val="AllowPageBreak"/>
    <w:rsid w:val="005746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46E4"/>
    <w:pPr>
      <w:tabs>
        <w:tab w:val="left" w:pos="680"/>
      </w:tabs>
      <w:spacing w:before="60" w:after="60"/>
      <w:ind w:left="680" w:hanging="340"/>
    </w:pPr>
  </w:style>
  <w:style w:type="character" w:customStyle="1" w:styleId="BoldandItalics">
    <w:name w:val="Bold and Italics"/>
    <w:qFormat/>
    <w:rsid w:val="005746E4"/>
    <w:rPr>
      <w:b/>
      <w:i/>
      <w:u w:val="none"/>
    </w:rPr>
  </w:style>
  <w:style w:type="character" w:customStyle="1" w:styleId="Heading2Char">
    <w:name w:val="Heading 2 Char"/>
    <w:link w:val="Heading2"/>
    <w:rsid w:val="005746E4"/>
    <w:rPr>
      <w:rFonts w:ascii="Times New Roman" w:eastAsia="Times New Roman" w:hAnsi="Times New Roman" w:cs="Times New Roman"/>
      <w:b/>
      <w:sz w:val="28"/>
      <w:szCs w:val="40"/>
      <w:lang w:eastAsia="en-US"/>
    </w:rPr>
  </w:style>
  <w:style w:type="character" w:customStyle="1" w:styleId="Heading3Char">
    <w:name w:val="Heading 3 Char"/>
    <w:link w:val="Heading3"/>
    <w:rsid w:val="005746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46E4"/>
    <w:rPr>
      <w:rFonts w:ascii="Times New Roman" w:eastAsia="Times New Roman" w:hAnsi="Times New Roman" w:cs="Times New Roman"/>
      <w:b/>
      <w:szCs w:val="20"/>
      <w:lang w:eastAsia="en-US"/>
    </w:rPr>
  </w:style>
  <w:style w:type="character" w:customStyle="1" w:styleId="Heading5Char">
    <w:name w:val="Heading 5 Char"/>
    <w:link w:val="Heading5"/>
    <w:rsid w:val="005746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6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6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6E4"/>
    <w:rPr>
      <w:rFonts w:ascii="Courier New" w:eastAsia="Times New Roman" w:hAnsi="Courier New" w:cs="Times New Roman"/>
      <w:i/>
      <w:szCs w:val="20"/>
      <w:lang w:val="en-US" w:eastAsia="en-US"/>
    </w:rPr>
  </w:style>
  <w:style w:type="paragraph" w:customStyle="1" w:styleId="HeadingBase">
    <w:name w:val="Heading Base"/>
    <w:rsid w:val="0057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6E4"/>
    <w:pPr>
      <w:tabs>
        <w:tab w:val="right" w:leader="dot" w:pos="9072"/>
      </w:tabs>
      <w:ind w:left="567"/>
    </w:pPr>
    <w:rPr>
      <w:szCs w:val="22"/>
    </w:rPr>
  </w:style>
  <w:style w:type="paragraph" w:customStyle="1" w:styleId="TOCBase">
    <w:name w:val="TOC Base"/>
    <w:rsid w:val="0057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6E4"/>
    <w:pPr>
      <w:tabs>
        <w:tab w:val="right" w:leader="dot" w:pos="9072"/>
      </w:tabs>
      <w:spacing w:before="40" w:after="40"/>
      <w:ind w:left="284"/>
    </w:pPr>
    <w:rPr>
      <w:rFonts w:ascii="Times New Roman" w:hAnsi="Times New Roman"/>
    </w:rPr>
  </w:style>
  <w:style w:type="paragraph" w:styleId="TOC1">
    <w:name w:val="toc 1"/>
    <w:basedOn w:val="TOCBase"/>
    <w:next w:val="Normal"/>
    <w:rsid w:val="00574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6E4"/>
    <w:pPr>
      <w:spacing w:before="5040"/>
      <w:jc w:val="center"/>
    </w:pPr>
    <w:rPr>
      <w:sz w:val="48"/>
      <w:szCs w:val="72"/>
      <w:lang w:val="en-US"/>
    </w:rPr>
  </w:style>
  <w:style w:type="character" w:customStyle="1" w:styleId="TitleChar">
    <w:name w:val="Title Char"/>
    <w:link w:val="Title"/>
    <w:rsid w:val="0057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6E4"/>
    <w:pPr>
      <w:tabs>
        <w:tab w:val="left" w:pos="3600"/>
        <w:tab w:val="left" w:pos="3958"/>
      </w:tabs>
    </w:pPr>
  </w:style>
  <w:style w:type="paragraph" w:customStyle="1" w:styleId="Note">
    <w:name w:val="Note"/>
    <w:basedOn w:val="BodyText"/>
    <w:rsid w:val="0057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6E4"/>
    <w:pPr>
      <w:framePr w:wrap="auto" w:hAnchor="text" w:y="6049"/>
    </w:pPr>
    <w:rPr>
      <w:color w:val="000000"/>
      <w:sz w:val="40"/>
    </w:rPr>
  </w:style>
  <w:style w:type="paragraph" w:customStyle="1" w:styleId="TOCTitle">
    <w:name w:val="TOCTitle"/>
    <w:basedOn w:val="Heading1"/>
    <w:rsid w:val="005746E4"/>
    <w:pPr>
      <w:spacing w:after="240"/>
      <w:jc w:val="center"/>
      <w:outlineLvl w:val="9"/>
    </w:pPr>
    <w:rPr>
      <w:caps/>
    </w:rPr>
  </w:style>
  <w:style w:type="paragraph" w:customStyle="1" w:styleId="Version">
    <w:name w:val="Version"/>
    <w:rsid w:val="00574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6E4"/>
    <w:pPr>
      <w:keepNext w:val="0"/>
      <w:tabs>
        <w:tab w:val="right" w:pos="4176"/>
      </w:tabs>
      <w:ind w:left="198" w:hanging="198"/>
    </w:pPr>
    <w:rPr>
      <w:rFonts w:ascii="Garamond" w:hAnsi="Garamond"/>
    </w:rPr>
  </w:style>
  <w:style w:type="paragraph" w:styleId="IndexHeading">
    <w:name w:val="index heading"/>
    <w:basedOn w:val="Normal"/>
    <w:next w:val="Index1"/>
    <w:semiHidden/>
    <w:rsid w:val="005746E4"/>
    <w:pPr>
      <w:spacing w:before="120" w:after="120"/>
    </w:pPr>
    <w:rPr>
      <w:rFonts w:ascii="Arial" w:hAnsi="Arial"/>
      <w:b/>
      <w:color w:val="918585"/>
      <w:sz w:val="24"/>
    </w:rPr>
  </w:style>
  <w:style w:type="paragraph" w:customStyle="1" w:styleId="Chapter">
    <w:name w:val="Chapter"/>
    <w:basedOn w:val="Normal"/>
    <w:rsid w:val="005746E4"/>
    <w:pPr>
      <w:spacing w:before="240"/>
    </w:pPr>
    <w:rPr>
      <w:rFonts w:ascii="Times New Roman" w:hAnsi="Times New Roman"/>
      <w:smallCaps/>
      <w:spacing w:val="80"/>
      <w:sz w:val="28"/>
    </w:rPr>
  </w:style>
  <w:style w:type="paragraph" w:customStyle="1" w:styleId="InChapter">
    <w:name w:val="InChapter"/>
    <w:basedOn w:val="Heading3"/>
    <w:rsid w:val="005746E4"/>
    <w:pPr>
      <w:spacing w:after="240"/>
      <w:outlineLvl w:val="9"/>
    </w:pPr>
    <w:rPr>
      <w:noProof/>
    </w:rPr>
  </w:style>
  <w:style w:type="paragraph" w:styleId="Index2">
    <w:name w:val="index 2"/>
    <w:basedOn w:val="Normal"/>
    <w:next w:val="Normal"/>
    <w:semiHidden/>
    <w:rsid w:val="005746E4"/>
    <w:pPr>
      <w:tabs>
        <w:tab w:val="right" w:pos="4176"/>
      </w:tabs>
      <w:ind w:left="568" w:hanging="284"/>
    </w:pPr>
    <w:rPr>
      <w:rFonts w:ascii="Garamond" w:hAnsi="Garamond"/>
    </w:rPr>
  </w:style>
  <w:style w:type="paragraph" w:customStyle="1" w:styleId="Byline">
    <w:name w:val="Byline"/>
    <w:rsid w:val="0057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6E4"/>
    <w:pPr>
      <w:tabs>
        <w:tab w:val="clear" w:pos="3600"/>
        <w:tab w:val="clear" w:pos="3958"/>
      </w:tabs>
      <w:jc w:val="right"/>
    </w:pPr>
  </w:style>
  <w:style w:type="character" w:styleId="Emphasis">
    <w:name w:val="Emphasis"/>
    <w:qFormat/>
    <w:rsid w:val="005746E4"/>
    <w:rPr>
      <w:i/>
    </w:rPr>
  </w:style>
  <w:style w:type="paragraph" w:styleId="Caption">
    <w:name w:val="caption"/>
    <w:basedOn w:val="BodyText"/>
    <w:next w:val="Normal"/>
    <w:qFormat/>
    <w:rsid w:val="005746E4"/>
    <w:pPr>
      <w:framePr w:w="2268" w:hSpace="181" w:vSpace="181" w:wrap="around" w:vAnchor="text" w:hAnchor="page" w:x="1135" w:y="285" w:anchorLock="1"/>
    </w:pPr>
    <w:rPr>
      <w:i/>
    </w:rPr>
  </w:style>
  <w:style w:type="paragraph" w:customStyle="1" w:styleId="MiniTOCTitle">
    <w:name w:val="MiniTOCTitle"/>
    <w:basedOn w:val="Heading4"/>
    <w:rsid w:val="005746E4"/>
    <w:pPr>
      <w:spacing w:before="240"/>
      <w:outlineLvl w:val="9"/>
    </w:pPr>
    <w:rPr>
      <w:noProof/>
      <w:sz w:val="24"/>
    </w:rPr>
  </w:style>
  <w:style w:type="paragraph" w:customStyle="1" w:styleId="MiniTOCItem">
    <w:name w:val="MiniTOCItem"/>
    <w:basedOn w:val="ListBullet"/>
    <w:rsid w:val="005746E4"/>
    <w:pPr>
      <w:numPr>
        <w:numId w:val="0"/>
      </w:numPr>
      <w:tabs>
        <w:tab w:val="right" w:leader="dot" w:pos="6521"/>
      </w:tabs>
      <w:spacing w:before="0" w:after="0"/>
    </w:pPr>
  </w:style>
  <w:style w:type="paragraph" w:customStyle="1" w:styleId="TOFTitle">
    <w:name w:val="TOFTitle"/>
    <w:basedOn w:val="TOCTitle"/>
    <w:rsid w:val="005746E4"/>
  </w:style>
  <w:style w:type="paragraph" w:styleId="TableofFigures">
    <w:name w:val="table of figures"/>
    <w:basedOn w:val="Normal"/>
    <w:next w:val="Normal"/>
    <w:semiHidden/>
    <w:rsid w:val="005746E4"/>
    <w:pPr>
      <w:tabs>
        <w:tab w:val="right" w:leader="dot" w:pos="9072"/>
      </w:tabs>
      <w:ind w:left="970" w:hanging="403"/>
    </w:pPr>
    <w:rPr>
      <w:rFonts w:ascii="Times New Roman" w:hAnsi="Times New Roman"/>
      <w:b/>
    </w:rPr>
  </w:style>
  <w:style w:type="paragraph" w:styleId="ListNumber">
    <w:name w:val="List Number"/>
    <w:basedOn w:val="List"/>
    <w:rsid w:val="005746E4"/>
    <w:pPr>
      <w:numPr>
        <w:numId w:val="11"/>
      </w:numPr>
    </w:pPr>
  </w:style>
  <w:style w:type="character" w:customStyle="1" w:styleId="WingdingSymbols">
    <w:name w:val="Wingding Symbols"/>
    <w:rsid w:val="005746E4"/>
    <w:rPr>
      <w:rFonts w:ascii="Wingdings" w:hAnsi="Wingdings"/>
    </w:rPr>
  </w:style>
  <w:style w:type="paragraph" w:customStyle="1" w:styleId="TableHeading">
    <w:name w:val="Table Heading"/>
    <w:basedOn w:val="HeadingBase"/>
    <w:rsid w:val="005746E4"/>
    <w:pPr>
      <w:keepLines/>
      <w:pBdr>
        <w:bottom w:val="single" w:sz="6" w:space="1" w:color="918585"/>
      </w:pBdr>
      <w:spacing w:before="240"/>
    </w:pPr>
  </w:style>
  <w:style w:type="character" w:customStyle="1" w:styleId="HotSpot">
    <w:name w:val="HotSpot"/>
    <w:rsid w:val="005746E4"/>
    <w:rPr>
      <w:color w:val="0033CC"/>
      <w:u w:val="none"/>
    </w:rPr>
  </w:style>
  <w:style w:type="paragraph" w:customStyle="1" w:styleId="BodyTextRight">
    <w:name w:val="Body Text Right"/>
    <w:basedOn w:val="BodyText"/>
    <w:rsid w:val="005746E4"/>
    <w:pPr>
      <w:spacing w:before="0" w:after="0"/>
      <w:jc w:val="right"/>
    </w:pPr>
  </w:style>
  <w:style w:type="paragraph" w:styleId="Index3">
    <w:name w:val="index 3"/>
    <w:basedOn w:val="ListNumber2"/>
    <w:next w:val="Normal"/>
    <w:semiHidden/>
    <w:rsid w:val="005746E4"/>
    <w:pPr>
      <w:numPr>
        <w:numId w:val="0"/>
      </w:numPr>
      <w:tabs>
        <w:tab w:val="right" w:leader="dot" w:pos="4176"/>
      </w:tabs>
    </w:pPr>
  </w:style>
  <w:style w:type="paragraph" w:styleId="ListNumber2">
    <w:name w:val="List Number 2"/>
    <w:basedOn w:val="List2"/>
    <w:rsid w:val="005746E4"/>
    <w:pPr>
      <w:numPr>
        <w:numId w:val="10"/>
      </w:numPr>
      <w:tabs>
        <w:tab w:val="clear" w:pos="1060"/>
      </w:tabs>
    </w:pPr>
  </w:style>
  <w:style w:type="paragraph" w:customStyle="1" w:styleId="MarginNote">
    <w:name w:val="Margin Note"/>
    <w:basedOn w:val="BodyText"/>
    <w:rsid w:val="0057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46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6E4"/>
    <w:rPr>
      <w:sz w:val="32"/>
    </w:rPr>
  </w:style>
  <w:style w:type="paragraph" w:customStyle="1" w:styleId="HeadingProcedure">
    <w:name w:val="Heading Procedure"/>
    <w:basedOn w:val="HeadingBase"/>
    <w:next w:val="Normal"/>
    <w:rsid w:val="005746E4"/>
    <w:pPr>
      <w:tabs>
        <w:tab w:val="left" w:pos="0"/>
      </w:tabs>
      <w:spacing w:before="120" w:after="60"/>
    </w:pPr>
    <w:rPr>
      <w:i/>
      <w:color w:val="918585"/>
      <w:sz w:val="22"/>
    </w:rPr>
  </w:style>
  <w:style w:type="paragraph" w:customStyle="1" w:styleId="TableBodyText">
    <w:name w:val="Table Body Text"/>
    <w:basedOn w:val="BodyText"/>
    <w:rsid w:val="005746E4"/>
    <w:pPr>
      <w:spacing w:before="60" w:after="60"/>
    </w:pPr>
  </w:style>
  <w:style w:type="paragraph" w:styleId="ListContinue">
    <w:name w:val="List Continue"/>
    <w:basedOn w:val="List"/>
    <w:rsid w:val="005746E4"/>
    <w:pPr>
      <w:ind w:firstLine="0"/>
    </w:pPr>
  </w:style>
  <w:style w:type="paragraph" w:customStyle="1" w:styleId="ListNote">
    <w:name w:val="List Note"/>
    <w:basedOn w:val="List"/>
    <w:rsid w:val="005746E4"/>
    <w:pPr>
      <w:pBdr>
        <w:top w:val="single" w:sz="6" w:space="2" w:color="918585"/>
        <w:bottom w:val="single" w:sz="6" w:space="2" w:color="918585"/>
      </w:pBdr>
      <w:tabs>
        <w:tab w:val="left" w:pos="1021"/>
      </w:tabs>
      <w:ind w:firstLine="0"/>
    </w:pPr>
  </w:style>
  <w:style w:type="paragraph" w:customStyle="1" w:styleId="Warning">
    <w:name w:val="Warning"/>
    <w:basedOn w:val="BodyText"/>
    <w:rsid w:val="005746E4"/>
    <w:pPr>
      <w:shd w:val="clear" w:color="auto" w:fill="D9D9D9"/>
      <w:tabs>
        <w:tab w:val="left" w:pos="992"/>
      </w:tabs>
      <w:ind w:left="119" w:right="119"/>
    </w:pPr>
    <w:rPr>
      <w:sz w:val="20"/>
    </w:rPr>
  </w:style>
  <w:style w:type="paragraph" w:customStyle="1" w:styleId="MarginIcons">
    <w:name w:val="Margin Icons"/>
    <w:basedOn w:val="BodyText"/>
    <w:rsid w:val="005746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46E4"/>
    <w:rPr>
      <w:rFonts w:ascii="Courier New" w:hAnsi="Courier New"/>
    </w:rPr>
  </w:style>
  <w:style w:type="paragraph" w:customStyle="1" w:styleId="NoteBullet">
    <w:name w:val="Note Bullet"/>
    <w:basedOn w:val="Note"/>
    <w:rsid w:val="005746E4"/>
    <w:pPr>
      <w:tabs>
        <w:tab w:val="clear" w:pos="680"/>
      </w:tabs>
      <w:spacing w:before="60" w:after="60"/>
    </w:pPr>
  </w:style>
  <w:style w:type="paragraph" w:customStyle="1" w:styleId="SubHeading2">
    <w:name w:val="SubHeading2"/>
    <w:basedOn w:val="HeadingBase"/>
    <w:rsid w:val="005746E4"/>
    <w:pPr>
      <w:spacing w:before="240" w:after="60"/>
    </w:pPr>
    <w:rPr>
      <w:sz w:val="20"/>
    </w:rPr>
  </w:style>
  <w:style w:type="paragraph" w:customStyle="1" w:styleId="SubHeading1">
    <w:name w:val="SubHeading1"/>
    <w:basedOn w:val="HeadingBase"/>
    <w:rsid w:val="005746E4"/>
    <w:pPr>
      <w:spacing w:before="240" w:after="60"/>
    </w:pPr>
    <w:rPr>
      <w:color w:val="918585"/>
      <w:sz w:val="22"/>
    </w:rPr>
  </w:style>
  <w:style w:type="paragraph" w:customStyle="1" w:styleId="SideHeading">
    <w:name w:val="Side Heading"/>
    <w:basedOn w:val="HeadingBase"/>
    <w:rsid w:val="0057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6E4"/>
    <w:pPr>
      <w:numPr>
        <w:numId w:val="12"/>
      </w:numPr>
    </w:pPr>
  </w:style>
  <w:style w:type="paragraph" w:styleId="PlainText">
    <w:name w:val="Plain Text"/>
    <w:basedOn w:val="Normal"/>
    <w:link w:val="PlainTextChar"/>
    <w:rsid w:val="005746E4"/>
    <w:rPr>
      <w:sz w:val="20"/>
    </w:rPr>
  </w:style>
  <w:style w:type="character" w:customStyle="1" w:styleId="PlainTextChar">
    <w:name w:val="Plain Text Char"/>
    <w:basedOn w:val="DefaultParagraphFont"/>
    <w:link w:val="PlainText"/>
    <w:rsid w:val="005746E4"/>
    <w:rPr>
      <w:rFonts w:ascii="Courier New" w:eastAsia="Times New Roman" w:hAnsi="Courier New" w:cs="Times New Roman"/>
      <w:sz w:val="20"/>
      <w:szCs w:val="20"/>
      <w:lang w:val="en-US" w:eastAsia="en-US"/>
    </w:rPr>
  </w:style>
  <w:style w:type="character" w:customStyle="1" w:styleId="MenuOption">
    <w:name w:val="Menu Option"/>
    <w:rsid w:val="005746E4"/>
    <w:rPr>
      <w:b/>
      <w:smallCaps/>
    </w:rPr>
  </w:style>
  <w:style w:type="paragraph" w:customStyle="1" w:styleId="TableListNumber">
    <w:name w:val="Table List Number"/>
    <w:basedOn w:val="ListNumber"/>
    <w:rsid w:val="005746E4"/>
    <w:pPr>
      <w:numPr>
        <w:numId w:val="0"/>
      </w:numPr>
    </w:pPr>
  </w:style>
  <w:style w:type="paragraph" w:styleId="TOC4">
    <w:name w:val="toc 4"/>
    <w:basedOn w:val="TOCBase"/>
    <w:next w:val="Normal"/>
    <w:semiHidden/>
    <w:rsid w:val="005746E4"/>
    <w:pPr>
      <w:tabs>
        <w:tab w:val="right" w:leader="dot" w:pos="9071"/>
      </w:tabs>
      <w:ind w:left="1701"/>
    </w:pPr>
  </w:style>
  <w:style w:type="paragraph" w:customStyle="1" w:styleId="ListAlpha">
    <w:name w:val="List Alpha"/>
    <w:basedOn w:val="List"/>
    <w:rsid w:val="005746E4"/>
    <w:pPr>
      <w:numPr>
        <w:numId w:val="9"/>
      </w:numPr>
    </w:pPr>
  </w:style>
  <w:style w:type="paragraph" w:customStyle="1" w:styleId="ListAlpha2">
    <w:name w:val="List Alpha 2"/>
    <w:basedOn w:val="List2"/>
    <w:rsid w:val="005746E4"/>
    <w:pPr>
      <w:numPr>
        <w:numId w:val="8"/>
      </w:numPr>
    </w:pPr>
  </w:style>
  <w:style w:type="paragraph" w:styleId="List3">
    <w:name w:val="List 3"/>
    <w:basedOn w:val="BodyText"/>
    <w:rsid w:val="005746E4"/>
    <w:pPr>
      <w:tabs>
        <w:tab w:val="left" w:pos="1021"/>
      </w:tabs>
      <w:spacing w:before="60" w:after="60"/>
      <w:ind w:left="1020" w:hanging="340"/>
    </w:pPr>
  </w:style>
  <w:style w:type="paragraph" w:styleId="List4">
    <w:name w:val="List 4"/>
    <w:basedOn w:val="BodyText"/>
    <w:rsid w:val="005746E4"/>
    <w:pPr>
      <w:tabs>
        <w:tab w:val="left" w:pos="1361"/>
      </w:tabs>
      <w:spacing w:before="60" w:after="60"/>
      <w:ind w:left="1361" w:hanging="340"/>
    </w:pPr>
  </w:style>
  <w:style w:type="paragraph" w:styleId="List5">
    <w:name w:val="List 5"/>
    <w:basedOn w:val="BodyText"/>
    <w:rsid w:val="005746E4"/>
    <w:pPr>
      <w:tabs>
        <w:tab w:val="left" w:pos="1701"/>
      </w:tabs>
      <w:spacing w:before="60" w:after="60"/>
      <w:ind w:left="1701" w:hanging="340"/>
    </w:pPr>
  </w:style>
  <w:style w:type="paragraph" w:styleId="ListBullet3">
    <w:name w:val="List Bullet 3"/>
    <w:basedOn w:val="List3"/>
    <w:rsid w:val="005746E4"/>
    <w:pPr>
      <w:numPr>
        <w:numId w:val="15"/>
      </w:numPr>
      <w:tabs>
        <w:tab w:val="clear" w:pos="1021"/>
      </w:tabs>
      <w:ind w:left="1037" w:hanging="357"/>
    </w:pPr>
  </w:style>
  <w:style w:type="paragraph" w:styleId="ListBullet4">
    <w:name w:val="List Bullet 4"/>
    <w:basedOn w:val="List4"/>
    <w:rsid w:val="005746E4"/>
    <w:pPr>
      <w:numPr>
        <w:numId w:val="3"/>
      </w:numPr>
    </w:pPr>
  </w:style>
  <w:style w:type="paragraph" w:styleId="ListBullet5">
    <w:name w:val="List Bullet 5"/>
    <w:basedOn w:val="List5"/>
    <w:rsid w:val="005746E4"/>
    <w:pPr>
      <w:numPr>
        <w:numId w:val="4"/>
      </w:numPr>
    </w:pPr>
  </w:style>
  <w:style w:type="paragraph" w:styleId="ListContinue2">
    <w:name w:val="List Continue 2"/>
    <w:basedOn w:val="List2"/>
    <w:rsid w:val="005746E4"/>
    <w:pPr>
      <w:ind w:firstLine="0"/>
    </w:pPr>
  </w:style>
  <w:style w:type="paragraph" w:styleId="ListContinue3">
    <w:name w:val="List Continue 3"/>
    <w:basedOn w:val="List3"/>
    <w:rsid w:val="005746E4"/>
    <w:pPr>
      <w:ind w:left="1021" w:firstLine="0"/>
    </w:pPr>
  </w:style>
  <w:style w:type="paragraph" w:styleId="ListContinue4">
    <w:name w:val="List Continue 4"/>
    <w:basedOn w:val="List4"/>
    <w:rsid w:val="005746E4"/>
    <w:pPr>
      <w:ind w:firstLine="0"/>
    </w:pPr>
  </w:style>
  <w:style w:type="paragraph" w:styleId="ListContinue5">
    <w:name w:val="List Continue 5"/>
    <w:basedOn w:val="List5"/>
    <w:rsid w:val="005746E4"/>
    <w:pPr>
      <w:ind w:firstLine="0"/>
    </w:pPr>
  </w:style>
  <w:style w:type="paragraph" w:styleId="ListNumber3">
    <w:name w:val="List Number 3"/>
    <w:basedOn w:val="List3"/>
    <w:rsid w:val="005746E4"/>
    <w:pPr>
      <w:numPr>
        <w:numId w:val="5"/>
      </w:numPr>
    </w:pPr>
  </w:style>
  <w:style w:type="paragraph" w:styleId="ListNumber4">
    <w:name w:val="List Number 4"/>
    <w:basedOn w:val="List4"/>
    <w:rsid w:val="005746E4"/>
    <w:pPr>
      <w:numPr>
        <w:numId w:val="6"/>
      </w:numPr>
    </w:pPr>
  </w:style>
  <w:style w:type="paragraph" w:styleId="ListNumber5">
    <w:name w:val="List Number 5"/>
    <w:basedOn w:val="List5"/>
    <w:rsid w:val="005746E4"/>
    <w:pPr>
      <w:numPr>
        <w:numId w:val="7"/>
      </w:numPr>
    </w:pPr>
  </w:style>
  <w:style w:type="paragraph" w:styleId="BlockText">
    <w:name w:val="Block Text"/>
    <w:basedOn w:val="Normal"/>
    <w:rsid w:val="005746E4"/>
    <w:pPr>
      <w:spacing w:after="120"/>
      <w:ind w:left="1440" w:right="1440"/>
    </w:pPr>
  </w:style>
  <w:style w:type="character" w:customStyle="1" w:styleId="Subscript">
    <w:name w:val="Subscript"/>
    <w:rsid w:val="005746E4"/>
    <w:rPr>
      <w:sz w:val="16"/>
      <w:vertAlign w:val="subscript"/>
    </w:rPr>
  </w:style>
  <w:style w:type="character" w:customStyle="1" w:styleId="Superscript">
    <w:name w:val="Superscript"/>
    <w:rsid w:val="005746E4"/>
    <w:rPr>
      <w:sz w:val="16"/>
      <w:vertAlign w:val="superscript"/>
    </w:rPr>
  </w:style>
  <w:style w:type="character" w:customStyle="1" w:styleId="Symbols">
    <w:name w:val="Symbols"/>
    <w:rsid w:val="005746E4"/>
    <w:rPr>
      <w:rFonts w:ascii="Symbol" w:hAnsi="Symbol"/>
    </w:rPr>
  </w:style>
  <w:style w:type="character" w:customStyle="1" w:styleId="MenuOptions">
    <w:name w:val="Menu Options"/>
    <w:rsid w:val="005746E4"/>
    <w:rPr>
      <w:rFonts w:ascii="Arial Narrow" w:hAnsi="Arial Narrow"/>
      <w:smallCaps/>
    </w:rPr>
  </w:style>
  <w:style w:type="character" w:customStyle="1" w:styleId="Buttons">
    <w:name w:val="Buttons"/>
    <w:rsid w:val="005746E4"/>
    <w:rPr>
      <w:b/>
    </w:rPr>
  </w:style>
  <w:style w:type="character" w:customStyle="1" w:styleId="Underlined">
    <w:name w:val="Underlined"/>
    <w:rsid w:val="005746E4"/>
    <w:rPr>
      <w:u w:val="single"/>
    </w:rPr>
  </w:style>
  <w:style w:type="paragraph" w:customStyle="1" w:styleId="TableBodyTextRight">
    <w:name w:val="Table Body Text Right"/>
    <w:basedOn w:val="TableBodyText"/>
    <w:rsid w:val="005746E4"/>
    <w:pPr>
      <w:widowControl w:val="0"/>
      <w:autoSpaceDE w:val="0"/>
      <w:autoSpaceDN w:val="0"/>
      <w:adjustRightInd w:val="0"/>
      <w:jc w:val="right"/>
    </w:pPr>
    <w:rPr>
      <w:rFonts w:cs="Arial"/>
      <w:szCs w:val="18"/>
    </w:rPr>
  </w:style>
  <w:style w:type="paragraph" w:customStyle="1" w:styleId="CopyrightText">
    <w:name w:val="Copyright Text"/>
    <w:basedOn w:val="BodyText"/>
    <w:rsid w:val="005746E4"/>
    <w:rPr>
      <w:sz w:val="18"/>
    </w:rPr>
  </w:style>
  <w:style w:type="paragraph" w:customStyle="1" w:styleId="BodySmallRight">
    <w:name w:val="Body Small Right"/>
    <w:basedOn w:val="BodyTextRight"/>
    <w:rsid w:val="005746E4"/>
    <w:rPr>
      <w:sz w:val="18"/>
      <w:szCs w:val="18"/>
    </w:rPr>
  </w:style>
  <w:style w:type="paragraph" w:customStyle="1" w:styleId="MarginEdition">
    <w:name w:val="Margin Edition"/>
    <w:basedOn w:val="MarginNote"/>
    <w:rsid w:val="005746E4"/>
    <w:pPr>
      <w:spacing w:before="0" w:after="0"/>
    </w:pPr>
    <w:rPr>
      <w:rFonts w:ascii="Times New Roman" w:hAnsi="Times New Roman"/>
      <w:color w:val="999999"/>
    </w:rPr>
  </w:style>
  <w:style w:type="paragraph" w:customStyle="1" w:styleId="Spacer">
    <w:name w:val="Spacer"/>
    <w:basedOn w:val="Normal"/>
    <w:rsid w:val="005746E4"/>
    <w:rPr>
      <w:sz w:val="2"/>
      <w:szCs w:val="2"/>
    </w:rPr>
  </w:style>
  <w:style w:type="character" w:customStyle="1" w:styleId="Small">
    <w:name w:val="Small"/>
    <w:rsid w:val="005746E4"/>
    <w:rPr>
      <w:sz w:val="16"/>
    </w:rPr>
  </w:style>
  <w:style w:type="paragraph" w:customStyle="1" w:styleId="WideTable">
    <w:name w:val="Wide Table"/>
    <w:basedOn w:val="Normal"/>
    <w:rsid w:val="005746E4"/>
    <w:pPr>
      <w:ind w:left="-1418"/>
    </w:pPr>
    <w:rPr>
      <w:sz w:val="2"/>
      <w:szCs w:val="2"/>
    </w:rPr>
  </w:style>
  <w:style w:type="character" w:styleId="PageNumber">
    <w:name w:val="page number"/>
    <w:rsid w:val="005746E4"/>
  </w:style>
  <w:style w:type="paragraph" w:styleId="Quote">
    <w:name w:val="Quote"/>
    <w:basedOn w:val="Heading1"/>
    <w:link w:val="QuoteChar"/>
    <w:qFormat/>
    <w:rsid w:val="005746E4"/>
    <w:rPr>
      <w:b w:val="0"/>
      <w:sz w:val="72"/>
      <w:szCs w:val="72"/>
      <w:lang w:val="en-NZ"/>
    </w:rPr>
  </w:style>
  <w:style w:type="character" w:customStyle="1" w:styleId="QuoteChar">
    <w:name w:val="Quote Char"/>
    <w:link w:val="Quote"/>
    <w:rsid w:val="0057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6E4"/>
    <w:pPr>
      <w:pageBreakBefore/>
    </w:pPr>
  </w:style>
  <w:style w:type="paragraph" w:customStyle="1" w:styleId="Border">
    <w:name w:val="Border"/>
    <w:basedOn w:val="Normal"/>
    <w:qFormat/>
    <w:rsid w:val="005746E4"/>
    <w:pPr>
      <w:pBdr>
        <w:top w:val="single" w:sz="18" w:space="1" w:color="auto"/>
      </w:pBdr>
    </w:pPr>
    <w:rPr>
      <w:rFonts w:ascii="Times New Roman" w:hAnsi="Times New Roman"/>
      <w:color w:val="FFFFFF"/>
      <w:sz w:val="2"/>
    </w:rPr>
  </w:style>
  <w:style w:type="character" w:styleId="IntenseEmphasis">
    <w:name w:val="Intense Emphasis"/>
    <w:uiPriority w:val="21"/>
    <w:qFormat/>
    <w:rsid w:val="005746E4"/>
    <w:rPr>
      <w:b/>
      <w:bCs/>
      <w:i/>
      <w:iCs/>
      <w:color w:val="auto"/>
    </w:rPr>
  </w:style>
  <w:style w:type="paragraph" w:styleId="IntenseQuote">
    <w:name w:val="Intense Quote"/>
    <w:basedOn w:val="Normal"/>
    <w:next w:val="Normal"/>
    <w:link w:val="IntenseQuoteChar"/>
    <w:uiPriority w:val="30"/>
    <w:qFormat/>
    <w:rsid w:val="005746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46E4"/>
    <w:rPr>
      <w:rFonts w:ascii="Courier New" w:eastAsia="Times New Roman" w:hAnsi="Courier New" w:cs="Times New Roman"/>
      <w:b/>
      <w:bCs/>
      <w:i/>
      <w:iCs/>
      <w:szCs w:val="20"/>
      <w:lang w:val="en-US" w:eastAsia="en-US"/>
    </w:rPr>
  </w:style>
  <w:style w:type="character" w:styleId="SubtleReference">
    <w:name w:val="Subtle Reference"/>
    <w:uiPriority w:val="31"/>
    <w:qFormat/>
    <w:rsid w:val="005746E4"/>
    <w:rPr>
      <w:smallCaps/>
      <w:color w:val="auto"/>
      <w:u w:val="single"/>
    </w:rPr>
  </w:style>
  <w:style w:type="character" w:styleId="IntenseReference">
    <w:name w:val="Intense Reference"/>
    <w:uiPriority w:val="32"/>
    <w:qFormat/>
    <w:rsid w:val="005746E4"/>
    <w:rPr>
      <w:b/>
      <w:bCs/>
      <w:smallCaps/>
      <w:color w:val="auto"/>
      <w:spacing w:val="5"/>
      <w:u w:val="single"/>
    </w:rPr>
  </w:style>
  <w:style w:type="paragraph" w:customStyle="1" w:styleId="2ColumnHeading">
    <w:name w:val="2Column Heading"/>
    <w:basedOn w:val="BodyText"/>
    <w:qFormat/>
    <w:rsid w:val="005746E4"/>
    <w:pPr>
      <w:spacing w:after="60"/>
      <w:ind w:left="-2268"/>
    </w:pPr>
    <w:rPr>
      <w:b/>
    </w:rPr>
  </w:style>
  <w:style w:type="paragraph" w:customStyle="1" w:styleId="Heading1TOC">
    <w:name w:val="Heading1 TOC"/>
    <w:basedOn w:val="Normal"/>
    <w:qFormat/>
    <w:rsid w:val="005746E4"/>
    <w:pPr>
      <w:spacing w:before="240" w:after="120"/>
    </w:pPr>
    <w:rPr>
      <w:rFonts w:ascii="Times New Roman" w:hAnsi="Times New Roman"/>
      <w:b/>
      <w:sz w:val="32"/>
    </w:rPr>
  </w:style>
  <w:style w:type="paragraph" w:customStyle="1" w:styleId="Heading2TOC">
    <w:name w:val="Heading2 TOC"/>
    <w:basedOn w:val="Normal"/>
    <w:qFormat/>
    <w:rsid w:val="005746E4"/>
    <w:pPr>
      <w:spacing w:before="240" w:after="60"/>
    </w:pPr>
    <w:rPr>
      <w:rFonts w:ascii="Times New Roman" w:hAnsi="Times New Roman"/>
      <w:b/>
      <w:sz w:val="28"/>
    </w:rPr>
  </w:style>
  <w:style w:type="character" w:customStyle="1" w:styleId="Underline">
    <w:name w:val="Underline"/>
    <w:qFormat/>
    <w:rsid w:val="005746E4"/>
    <w:rPr>
      <w:u w:val="single"/>
    </w:rPr>
  </w:style>
  <w:style w:type="paragraph" w:styleId="BalloonText">
    <w:name w:val="Balloon Text"/>
    <w:basedOn w:val="Normal"/>
    <w:link w:val="BalloonTextChar"/>
    <w:rsid w:val="005746E4"/>
    <w:rPr>
      <w:rFonts w:ascii="Tahoma" w:hAnsi="Tahoma" w:cs="Tahoma"/>
      <w:sz w:val="16"/>
      <w:szCs w:val="16"/>
    </w:rPr>
  </w:style>
  <w:style w:type="character" w:customStyle="1" w:styleId="BalloonTextChar">
    <w:name w:val="Balloon Text Char"/>
    <w:link w:val="BalloonText"/>
    <w:rsid w:val="005746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6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46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571B3EE.dotm</Template>
  <TotalTime>0</TotalTime>
  <Pages>7</Pages>
  <Words>1603</Words>
  <Characters>10197</Characters>
  <Application>Microsoft Office Word</Application>
  <DocSecurity>0</DocSecurity>
  <Lines>352</Lines>
  <Paragraphs>182</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RIIHAN212A Conduct non-slewing crane operations</dc:title>
  <dc:subject>Approved</dc:subject>
  <dc:creator>SkillsDMC</dc:creator>
  <cp:keywords>Release: 2</cp:keywords>
  <dc:description>Copyright © 1996-2007 Author-it Software Corporation Ltd., all rights reserved.</dc:description>
  <cp:lastModifiedBy>Narendra Tomar</cp:lastModifiedBy>
  <cp:revision>3</cp:revision>
  <dcterms:created xsi:type="dcterms:W3CDTF">2012-05-26T20:52:00Z</dcterms:created>
  <dcterms:modified xsi:type="dcterms:W3CDTF">2012-05-26T20:52:00Z</dcterms:modified>
</cp:coreProperties>
</file>