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6D5" w:rsidP="004026D5">
      <w:pPr>
        <w:pStyle w:val="Title"/>
      </w:pPr>
      <w:r>
        <w:fldChar w:fldCharType="begin"/>
      </w:r>
      <w:r>
        <w:instrText xml:space="preserve"> TITLE   \* MERGEFORMAT </w:instrText>
      </w:r>
      <w:r>
        <w:fldChar w:fldCharType="separate"/>
      </w:r>
      <w:r>
        <w:t>RIIHAN209A Perform basic rigging</w:t>
      </w:r>
      <w:r>
        <w:fldChar w:fldCharType="end"/>
      </w:r>
    </w:p>
    <w:p w:rsidR="004026D5" w:rsidP="004026D5">
      <w:pPr>
        <w:pStyle w:val="Version"/>
        <w:sectPr w:rsidSect="00072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2000" w:rsidP="00072000">
      <w:pPr>
        <w:pStyle w:val="SuperHeading"/>
      </w:pPr>
      <w:r w:rsidRPr="00072000">
        <w:t>RIIHAN209A Perform basic rigging</w:t>
      </w:r>
    </w:p>
    <w:p w:rsidR="00000000" w:rsidRPr="00072000" w:rsidP="00072000">
      <w:pPr>
        <w:pStyle w:val="Heading1"/>
      </w:pPr>
      <w:bookmarkStart w:id="1" w:name="O_424132"/>
      <w:bookmarkEnd w:id="1"/>
      <w:r w:rsidRPr="00072000">
        <w:t>Modification History</w:t>
      </w:r>
    </w:p>
    <w:p w:rsidR="00000000" w:rsidRPr="00072000" w:rsidP="00072000">
      <w:pPr>
        <w:pStyle w:val="BodyText"/>
      </w:pPr>
      <w:r w:rsidRPr="00072000">
        <w:t>Not applicable.</w:t>
      </w:r>
    </w:p>
    <w:p w:rsidR="00000000" w:rsidRPr="00072000" w:rsidP="00072000">
      <w:pPr>
        <w:pStyle w:val="AllowPageBreak"/>
      </w:pPr>
    </w:p>
    <w:p w:rsidR="00000000" w:rsidRPr="00072000" w:rsidP="00072000">
      <w:pPr>
        <w:pStyle w:val="Heading1"/>
      </w:pPr>
      <w:bookmarkStart w:id="2" w:name="O_424128"/>
      <w:bookmarkEnd w:id="2"/>
      <w:r w:rsidRPr="00072000">
        <w:t>Unit Descriptor</w:t>
      </w:r>
    </w:p>
    <w:p w:rsidR="004026D5" w:rsidP="00072000">
      <w:pPr>
        <w:pStyle w:val="BodyText"/>
      </w:pPr>
      <w:r w:rsidRPr="00072000">
        <w:t>This qualification reflects the role of employees such as drillers’ assistants who undertake a prescribed range of functi</w:t>
      </w:r>
      <w:r w:rsidRPr="00072000">
        <w:t>ons involving known routines and procedures and who take some responsibility for the quality of work outcomes.</w:t>
      </w:r>
    </w:p>
    <w:p w:rsidR="004026D5" w:rsidP="00072000">
      <w:pPr>
        <w:pStyle w:val="BodyText"/>
      </w:pPr>
    </w:p>
    <w:p w:rsidR="00000000" w:rsidRPr="00072000" w:rsidP="00072000">
      <w:pPr>
        <w:pStyle w:val="Heading1"/>
      </w:pPr>
      <w:bookmarkStart w:id="3" w:name="O_424141"/>
      <w:bookmarkEnd w:id="3"/>
      <w:r w:rsidRPr="00072000">
        <w:t>Application of the Unit</w:t>
      </w:r>
    </w:p>
    <w:p w:rsidR="00000000" w:rsidRPr="00072000" w:rsidP="00072000">
      <w:pPr>
        <w:pStyle w:val="BodyText"/>
      </w:pPr>
      <w:r w:rsidRPr="00072000">
        <w:t>This unit is appropriate for those working in an operational role at worksites within:</w:t>
      </w:r>
    </w:p>
    <w:p w:rsidR="00000000" w:rsidRPr="00072000" w:rsidP="00072000">
      <w:pPr>
        <w:pStyle w:val="ListBullet"/>
      </w:pPr>
      <w:r w:rsidRPr="00072000">
        <w:t>Civil construct</w:t>
      </w:r>
      <w:r w:rsidRPr="00072000">
        <w:t>ion</w:t>
      </w:r>
    </w:p>
    <w:p w:rsidR="00000000" w:rsidRPr="00072000" w:rsidP="00072000">
      <w:pPr>
        <w:pStyle w:val="ListBullet"/>
      </w:pPr>
      <w:r w:rsidRPr="00072000">
        <w:t>Coal mining</w:t>
      </w:r>
    </w:p>
    <w:p w:rsidR="00000000" w:rsidRPr="00072000" w:rsidP="00072000">
      <w:pPr>
        <w:pStyle w:val="ListBullet"/>
      </w:pPr>
      <w:r w:rsidRPr="00072000">
        <w:t>Drilling</w:t>
      </w:r>
    </w:p>
    <w:p w:rsidR="00000000" w:rsidRPr="00072000" w:rsidP="00072000">
      <w:pPr>
        <w:pStyle w:val="ListBullet"/>
      </w:pPr>
      <w:r w:rsidRPr="00072000">
        <w:t xml:space="preserve">Extractive industries </w:t>
      </w:r>
    </w:p>
    <w:p w:rsidR="00000000" w:rsidRPr="00072000" w:rsidP="00072000">
      <w:pPr>
        <w:pStyle w:val="ListBullet"/>
      </w:pPr>
      <w:r w:rsidRPr="00072000">
        <w:t>Metalliferous mining</w:t>
      </w:r>
    </w:p>
    <w:p w:rsidR="00000000" w:rsidRPr="00072000" w:rsidP="00072000">
      <w:pPr>
        <w:pStyle w:val="AllowPageBreak"/>
      </w:pPr>
    </w:p>
    <w:p w:rsidR="00000000" w:rsidRPr="00072000" w:rsidP="00072000">
      <w:pPr>
        <w:pStyle w:val="Heading1"/>
      </w:pPr>
      <w:bookmarkStart w:id="4" w:name="O_424133"/>
      <w:bookmarkEnd w:id="4"/>
      <w:r w:rsidRPr="00072000">
        <w:t>Licensing/Regulatory Information</w:t>
      </w:r>
    </w:p>
    <w:p w:rsidR="00000000" w:rsidRPr="00072000" w:rsidP="00072000">
      <w:pPr>
        <w:pStyle w:val="BodyText"/>
      </w:pPr>
      <w:r w:rsidRPr="00072000">
        <w:t>Refer to Unit Descriptor.</w:t>
      </w:r>
    </w:p>
    <w:p w:rsidR="00000000" w:rsidRPr="00072000" w:rsidP="00072000">
      <w:pPr>
        <w:pStyle w:val="AllowPageBreak"/>
      </w:pPr>
    </w:p>
    <w:p w:rsidR="00000000" w:rsidRPr="00072000" w:rsidP="00072000">
      <w:pPr>
        <w:pStyle w:val="Heading1"/>
      </w:pPr>
      <w:bookmarkStart w:id="5" w:name="O_424131"/>
      <w:bookmarkEnd w:id="5"/>
      <w:r w:rsidRPr="00072000">
        <w:t>Pre-Requisites</w:t>
      </w:r>
    </w:p>
    <w:p w:rsidR="00000000" w:rsidRPr="00072000" w:rsidP="00072000">
      <w:pPr>
        <w:pStyle w:val="BodyText"/>
      </w:pPr>
      <w:r w:rsidRPr="00072000">
        <w:t>Not applicable.</w:t>
      </w:r>
    </w:p>
    <w:p w:rsidR="00000000" w:rsidRPr="00072000" w:rsidP="00072000">
      <w:pPr>
        <w:pStyle w:val="AllowPageBreak"/>
      </w:pPr>
    </w:p>
    <w:p w:rsidR="00000000" w:rsidRPr="00072000" w:rsidP="00072000">
      <w:pPr>
        <w:pStyle w:val="Heading1"/>
      </w:pPr>
      <w:bookmarkStart w:id="6" w:name="O_424136"/>
      <w:bookmarkEnd w:id="6"/>
      <w:r w:rsidRPr="00072000">
        <w:t>Employability Skills Information</w:t>
      </w:r>
    </w:p>
    <w:p w:rsidR="00000000" w:rsidRPr="00072000" w:rsidP="00072000">
      <w:pPr>
        <w:pStyle w:val="BodyText"/>
      </w:pPr>
      <w:r w:rsidRPr="00072000">
        <w:t>This unit contains employability skills.</w:t>
      </w:r>
    </w:p>
    <w:p w:rsidR="00000000" w:rsidRPr="00072000" w:rsidP="00072000">
      <w:pPr>
        <w:pStyle w:val="AllowPageBreak"/>
      </w:pPr>
    </w:p>
    <w:p w:rsidR="00000000" w:rsidRPr="00072000" w:rsidP="00072000">
      <w:pPr>
        <w:pStyle w:val="Heading1"/>
      </w:pPr>
      <w:bookmarkStart w:id="7" w:name="O_424137"/>
      <w:bookmarkEnd w:id="7"/>
      <w:r w:rsidRPr="00072000">
        <w:t>Elements and Performance Criteria Pre-Content</w:t>
      </w:r>
    </w:p>
    <w:tbl>
      <w:tblPr>
        <w:tblW w:w="0" w:type="auto"/>
        <w:tblLayout w:type="fixed"/>
        <w:tblCellMar>
          <w:left w:w="62" w:type="dxa"/>
          <w:right w:w="62" w:type="dxa"/>
        </w:tblCellMar>
        <w:tblLook w:val="0000"/>
      </w:tblPr>
      <w:tblGrid>
        <w:gridCol w:w="2504"/>
        <w:gridCol w:w="6018"/>
      </w:tblGrid>
      <w:tr w:rsidTr="004026D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t>Performance criteria describe the performance needed to demonstrate achievement of the element. Where bold italicised text is used, further information is detailed in the required skills and knowledge section and the range statement. Assessment of performa</w:t>
            </w:r>
            <w:r w:rsidRPr="00072000">
              <w:t>nce is to be consistent with the evidence guide.</w:t>
            </w:r>
          </w:p>
        </w:tc>
      </w:tr>
    </w:tbl>
    <w:p w:rsidR="00000000" w:rsidRPr="00072000" w:rsidP="00072000">
      <w:pPr>
        <w:pStyle w:val="BodyText"/>
      </w:pPr>
    </w:p>
    <w:p w:rsidR="00000000" w:rsidRPr="00072000" w:rsidP="00072000">
      <w:pPr>
        <w:pStyle w:val="AllowPageBreak"/>
      </w:pPr>
    </w:p>
    <w:p w:rsidR="00000000" w:rsidRPr="00072000" w:rsidP="00072000">
      <w:pPr>
        <w:pStyle w:val="Heading1"/>
      </w:pPr>
      <w:bookmarkStart w:id="8" w:name="O_424138"/>
      <w:bookmarkEnd w:id="8"/>
      <w:r w:rsidRPr="00072000">
        <w:t>Elements and Performance Criteria</w:t>
      </w:r>
    </w:p>
    <w:tbl>
      <w:tblPr>
        <w:tblW w:w="0" w:type="auto"/>
        <w:tblLayout w:type="fixed"/>
        <w:tblCellMar>
          <w:left w:w="62" w:type="dxa"/>
          <w:right w:w="62" w:type="dxa"/>
        </w:tblCellMar>
        <w:tblLook w:val="0000"/>
      </w:tblPr>
      <w:tblGrid>
        <w:gridCol w:w="3471"/>
        <w:gridCol w:w="5051"/>
      </w:tblGrid>
      <w:tr w:rsidTr="004026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PERFORMANCE CRITERIA</w:t>
            </w:r>
          </w:p>
        </w:tc>
      </w:tr>
      <w:tr w:rsidTr="004026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List"/>
              <w:rPr>
                <w:lang w:val="en-NZ"/>
              </w:rPr>
            </w:pPr>
            <w:r w:rsidRPr="00072000">
              <w:t>1.</w:t>
            </w:r>
            <w:r w:rsidRPr="00072000">
              <w:tab/>
              <w:t>Plan for rigging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2"/>
            </w:pPr>
            <w:r w:rsidRPr="00072000">
              <w:t>1.1.</w:t>
            </w:r>
            <w:r w:rsidRPr="00072000">
              <w:tab/>
              <w:t xml:space="preserve">Access, interpret and apply </w:t>
            </w:r>
            <w:r w:rsidRPr="00072000">
              <w:rPr>
                <w:rStyle w:val="BoldandItalics"/>
              </w:rPr>
              <w:t>compliance documentation</w:t>
            </w:r>
            <w:r w:rsidRPr="00072000">
              <w:t xml:space="preserve"> relevant to the work activity</w:t>
            </w:r>
          </w:p>
          <w:p w:rsidR="00000000" w:rsidRPr="00072000" w:rsidP="00072000">
            <w:pPr>
              <w:pStyle w:val="List2"/>
            </w:pPr>
            <w:r w:rsidRPr="00072000">
              <w:t>1.2.</w:t>
            </w:r>
            <w:r w:rsidRPr="00072000">
              <w:tab/>
            </w:r>
            <w:r w:rsidRPr="00072000">
              <w:t xml:space="preserve">Obtain, interpret and clarify </w:t>
            </w:r>
            <w:r w:rsidRPr="00072000">
              <w:rPr>
                <w:rStyle w:val="BoldandItalics"/>
              </w:rPr>
              <w:t>work requirements</w:t>
            </w:r>
            <w:r w:rsidRPr="00072000">
              <w:t xml:space="preserve"> before proceeding</w:t>
            </w:r>
          </w:p>
          <w:p w:rsidR="00000000" w:rsidRPr="00072000" w:rsidP="00072000">
            <w:pPr>
              <w:pStyle w:val="List2"/>
            </w:pPr>
            <w:r w:rsidRPr="00072000">
              <w:t>1.3.</w:t>
            </w:r>
            <w:r w:rsidRPr="00072000">
              <w:tab/>
              <w:t xml:space="preserve">Develop a </w:t>
            </w:r>
            <w:r w:rsidRPr="00072000">
              <w:rPr>
                <w:rStyle w:val="BoldandItalics"/>
              </w:rPr>
              <w:t>preliminary rigging plan</w:t>
            </w:r>
            <w:r w:rsidRPr="00072000">
              <w:t xml:space="preserve"> and site sketch taking account of essential information</w:t>
            </w:r>
          </w:p>
          <w:p w:rsidR="00000000" w:rsidRPr="00072000" w:rsidP="00072000">
            <w:pPr>
              <w:pStyle w:val="List2"/>
            </w:pPr>
            <w:r w:rsidRPr="00072000">
              <w:t>1.4.</w:t>
            </w:r>
            <w:r w:rsidRPr="00072000">
              <w:tab/>
              <w:t>Check and confirm job feasibility and schedule with the client, the load designer and oth</w:t>
            </w:r>
            <w:r w:rsidRPr="00072000">
              <w:t>er persons as appropriate</w:t>
            </w:r>
          </w:p>
          <w:p w:rsidR="00000000" w:rsidRPr="00072000" w:rsidP="00072000">
            <w:pPr>
              <w:pStyle w:val="List2"/>
            </w:pPr>
            <w:r w:rsidRPr="00072000">
              <w:t>1.5.</w:t>
            </w:r>
            <w:r w:rsidRPr="00072000">
              <w:tab/>
              <w:t xml:space="preserve">Confirm hazards associated with the use of cranes and other load moving </w:t>
            </w:r>
            <w:r w:rsidRPr="00072000">
              <w:rPr>
                <w:rStyle w:val="BoldandItalics"/>
              </w:rPr>
              <w:t>equipment</w:t>
            </w:r>
            <w:r w:rsidRPr="00072000">
              <w:t xml:space="preserve"> and identify and check measures to eliminate or control these hazards with appropriate parties</w:t>
            </w:r>
          </w:p>
          <w:p w:rsidR="00000000" w:rsidRPr="00072000" w:rsidP="00072000">
            <w:pPr>
              <w:pStyle w:val="List2"/>
            </w:pPr>
            <w:r w:rsidRPr="00072000">
              <w:t>1.6.</w:t>
            </w:r>
            <w:r w:rsidRPr="00072000">
              <w:tab/>
            </w:r>
            <w:r w:rsidRPr="00072000">
              <w:t>Finalise and confirm rigging plan, including the scheduling of required resources</w:t>
            </w:r>
          </w:p>
          <w:p w:rsidR="00000000" w:rsidRPr="00072000" w:rsidP="00072000">
            <w:pPr>
              <w:pStyle w:val="List2"/>
            </w:pPr>
            <w:r w:rsidRPr="00072000">
              <w:t>1.7.</w:t>
            </w:r>
            <w:r w:rsidRPr="00072000">
              <w:tab/>
              <w:t>Safety requirements are followed in accordance with safety plans and policies</w:t>
            </w:r>
          </w:p>
          <w:p w:rsidR="00000000" w:rsidP="00072000">
            <w:pPr>
              <w:pStyle w:val="List2"/>
              <w:rPr>
                <w:lang w:val="en-NZ"/>
              </w:rPr>
            </w:pPr>
            <w:r w:rsidRPr="00072000">
              <w:t>1.8.</w:t>
            </w:r>
            <w:r w:rsidRPr="00072000">
              <w:tab/>
              <w:t>Signage/barricade requirements are identified and implemented</w:t>
            </w:r>
          </w:p>
        </w:tc>
      </w:tr>
      <w:tr w:rsidTr="004026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List"/>
              <w:rPr>
                <w:lang w:val="en-NZ"/>
              </w:rPr>
            </w:pPr>
            <w:r w:rsidRPr="00072000">
              <w:t>2.</w:t>
            </w:r>
            <w:r w:rsidRPr="00072000">
              <w:tab/>
              <w:t>Prepare for rigging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2"/>
            </w:pPr>
            <w:r w:rsidRPr="00072000">
              <w:t>2.1.</w:t>
            </w:r>
            <w:r w:rsidRPr="00072000">
              <w:tab/>
              <w:t>Select and inspect resources, materials and equipment for compliance with job specifications and applicable Australian standards</w:t>
            </w:r>
          </w:p>
          <w:p w:rsidR="00000000" w:rsidRPr="00072000" w:rsidP="00072000">
            <w:pPr>
              <w:pStyle w:val="List2"/>
            </w:pPr>
            <w:r w:rsidRPr="00072000">
              <w:t>2.2.</w:t>
            </w:r>
            <w:r w:rsidRPr="00072000">
              <w:tab/>
              <w:t>Inspect lifting equipment according to manufacturer's specifications</w:t>
            </w:r>
          </w:p>
          <w:p w:rsidR="00000000" w:rsidRPr="00072000" w:rsidP="00072000">
            <w:pPr>
              <w:pStyle w:val="List2"/>
            </w:pPr>
            <w:r w:rsidRPr="00072000">
              <w:t>2.3.</w:t>
            </w:r>
            <w:r w:rsidRPr="00072000">
              <w:tab/>
              <w:t>Label, reject and dispose lifting equipment</w:t>
            </w:r>
            <w:r w:rsidRPr="00072000">
              <w:t xml:space="preserve"> which is identified as inconsistent with manufacturer's specifications to prevent its use in any circumstance </w:t>
            </w:r>
          </w:p>
          <w:p w:rsidR="00000000" w:rsidRPr="00072000" w:rsidP="00072000">
            <w:pPr>
              <w:pStyle w:val="List2"/>
            </w:pPr>
            <w:r w:rsidRPr="00072000">
              <w:t>2.4.</w:t>
            </w:r>
            <w:r w:rsidRPr="00072000">
              <w:tab/>
              <w:t>Sling loads and slings to protect the load and associated equipment</w:t>
            </w:r>
          </w:p>
          <w:p w:rsidR="00000000" w:rsidRPr="00072000" w:rsidP="00072000">
            <w:pPr>
              <w:pStyle w:val="List2"/>
            </w:pPr>
            <w:r w:rsidRPr="00072000">
              <w:t>2.5.</w:t>
            </w:r>
            <w:r w:rsidRPr="00072000">
              <w:tab/>
              <w:t>Secure whole or part loads to prevent uncontrolled movement</w:t>
            </w:r>
          </w:p>
          <w:p w:rsidR="00000000" w:rsidRPr="00072000" w:rsidP="00072000">
            <w:pPr>
              <w:pStyle w:val="List2"/>
            </w:pPr>
            <w:r w:rsidRPr="00072000">
              <w:t>2.6.</w:t>
            </w:r>
            <w:r w:rsidRPr="00072000">
              <w:tab/>
              <w:t>A</w:t>
            </w:r>
            <w:r w:rsidRPr="00072000">
              <w:t>ttach and position slings, or parts of slings, to the load to ensure safe movement</w:t>
            </w:r>
          </w:p>
          <w:p w:rsidR="00000000" w:rsidRPr="00072000" w:rsidP="00072000">
            <w:pPr>
              <w:pStyle w:val="List2"/>
            </w:pPr>
            <w:r w:rsidRPr="00072000">
              <w:t>2.7.</w:t>
            </w:r>
            <w:r w:rsidRPr="00072000">
              <w:tab/>
              <w:t>Attach slings, or parts of slings, to hook while the hoist wire is vertical</w:t>
            </w:r>
          </w:p>
          <w:p w:rsidR="00000000" w:rsidRPr="00072000" w:rsidP="00072000">
            <w:pPr>
              <w:pStyle w:val="List2"/>
            </w:pPr>
            <w:r w:rsidRPr="00072000">
              <w:t>2.8.</w:t>
            </w:r>
            <w:r w:rsidRPr="00072000">
              <w:tab/>
              <w:t>Attach tag lines to the load where specified</w:t>
            </w:r>
          </w:p>
          <w:p w:rsidR="00000000" w:rsidP="00072000">
            <w:pPr>
              <w:pStyle w:val="List2"/>
              <w:rPr>
                <w:lang w:val="en-NZ"/>
              </w:rPr>
            </w:pPr>
            <w:r w:rsidRPr="00072000">
              <w:t>2.9.</w:t>
            </w:r>
            <w:r w:rsidRPr="00072000">
              <w:tab/>
              <w:t>Perform test lifts to ensure safe and</w:t>
            </w:r>
            <w:r w:rsidRPr="00072000">
              <w:t xml:space="preserve"> secure movement of the load where specified</w:t>
            </w:r>
          </w:p>
        </w:tc>
      </w:tr>
      <w:tr w:rsidTr="004026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List"/>
              <w:rPr>
                <w:lang w:val="en-NZ"/>
              </w:rPr>
            </w:pPr>
            <w:r w:rsidRPr="00072000">
              <w:t>3.</w:t>
            </w:r>
            <w:r w:rsidRPr="00072000">
              <w:tab/>
              <w:t>Move loads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2"/>
            </w:pPr>
            <w:r w:rsidRPr="00072000">
              <w:t>3.1.</w:t>
            </w:r>
            <w:r w:rsidRPr="00072000">
              <w:tab/>
              <w:t>Calculate and confirm appropriate safe working loads and centre gravity using load charts and standard calculation rules prior to load moving</w:t>
            </w:r>
          </w:p>
          <w:p w:rsidR="00000000" w:rsidRPr="00072000" w:rsidP="00072000">
            <w:pPr>
              <w:pStyle w:val="List2"/>
            </w:pPr>
            <w:r w:rsidRPr="00072000">
              <w:t>3.2.</w:t>
            </w:r>
            <w:r w:rsidRPr="00072000">
              <w:tab/>
              <w:t>Perform load moving in accordance with the p</w:t>
            </w:r>
            <w:r w:rsidRPr="00072000">
              <w:t>lan, acceptable safe work practices and applicable Australian standards, code of practice and manufacturer's specifications</w:t>
            </w:r>
          </w:p>
          <w:p w:rsidR="00000000" w:rsidRPr="00072000" w:rsidP="00072000">
            <w:pPr>
              <w:pStyle w:val="List2"/>
            </w:pPr>
            <w:r w:rsidRPr="00072000">
              <w:t>3.3.</w:t>
            </w:r>
            <w:r w:rsidRPr="00072000">
              <w:tab/>
              <w:t>Perform work safely at heights, within incomplete structures and / or in confined and enclosed spaces</w:t>
            </w:r>
          </w:p>
          <w:p w:rsidR="00000000" w:rsidRPr="00072000" w:rsidP="00072000">
            <w:pPr>
              <w:pStyle w:val="List2"/>
            </w:pPr>
            <w:r w:rsidRPr="00072000">
              <w:t>3.4.</w:t>
            </w:r>
            <w:r w:rsidRPr="00072000">
              <w:tab/>
            </w:r>
            <w:r w:rsidRPr="00072000">
              <w:t>Connect lifting gear to load to Australian standards and manufacturer's specifications</w:t>
            </w:r>
          </w:p>
          <w:p w:rsidR="00000000" w:rsidRPr="00072000" w:rsidP="00072000">
            <w:pPr>
              <w:pStyle w:val="List2"/>
            </w:pPr>
            <w:r w:rsidRPr="00072000">
              <w:t>3.5.</w:t>
            </w:r>
            <w:r w:rsidRPr="00072000">
              <w:tab/>
              <w:t>Connect load to movement device using appropriate and certified equipment in accordance with the Australian standards and manufacturer's specifications</w:t>
            </w:r>
          </w:p>
          <w:p w:rsidR="00000000" w:rsidRPr="00072000" w:rsidP="00072000">
            <w:pPr>
              <w:pStyle w:val="List2"/>
            </w:pPr>
            <w:r w:rsidRPr="00072000">
              <w:t>3.6.</w:t>
            </w:r>
            <w:r w:rsidRPr="00072000">
              <w:tab/>
              <w:t xml:space="preserve">Ensure </w:t>
            </w:r>
            <w:r w:rsidRPr="00072000">
              <w:t>stability of the load by application of load movement procedure, temporary bracing and/or load support appropriate to the task and related manufacturer's specifications</w:t>
            </w:r>
          </w:p>
          <w:p w:rsidR="00000000" w:rsidRPr="00072000" w:rsidP="00072000">
            <w:pPr>
              <w:pStyle w:val="List2"/>
            </w:pPr>
            <w:r w:rsidRPr="00072000">
              <w:t>3.7.</w:t>
            </w:r>
            <w:r w:rsidRPr="00072000">
              <w:tab/>
              <w:t>Follow appropriate designers specifications during the placing and securing of the</w:t>
            </w:r>
            <w:r w:rsidRPr="00072000">
              <w:t xml:space="preserve"> load</w:t>
            </w:r>
          </w:p>
          <w:p w:rsidR="00000000" w:rsidRPr="00072000" w:rsidP="00072000">
            <w:pPr>
              <w:pStyle w:val="List2"/>
            </w:pPr>
            <w:r w:rsidRPr="00072000">
              <w:t>3.8.</w:t>
            </w:r>
            <w:r w:rsidRPr="00072000">
              <w:tab/>
              <w:t>Dismantle and remove / restore load shifting equipment in accordance with site requirements</w:t>
            </w:r>
          </w:p>
          <w:p w:rsidR="00000000" w:rsidP="00072000">
            <w:pPr>
              <w:pStyle w:val="List2"/>
              <w:rPr>
                <w:lang w:val="en-NZ"/>
              </w:rPr>
            </w:pPr>
            <w:r w:rsidRPr="00072000">
              <w:t>3.9.</w:t>
            </w:r>
            <w:r w:rsidRPr="00072000">
              <w:tab/>
              <w:t>Standard communication signals are used to coordinate safe movement of the load</w:t>
            </w:r>
          </w:p>
        </w:tc>
      </w:tr>
      <w:tr w:rsidTr="004026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List"/>
              <w:rPr>
                <w:lang w:val="en-NZ"/>
              </w:rPr>
            </w:pPr>
            <w:r w:rsidRPr="00072000">
              <w:t>4.</w:t>
            </w:r>
            <w:r w:rsidRPr="0007200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2"/>
            </w:pPr>
            <w:r w:rsidRPr="00072000">
              <w:t>4.1.</w:t>
            </w:r>
            <w:r w:rsidRPr="00072000">
              <w:tab/>
              <w:t>Work area is cleared and materials disposed of, re</w:t>
            </w:r>
            <w:r w:rsidRPr="00072000">
              <w:t>used or recycled in accordance with legislation/regulations/code of practice and job specification</w:t>
            </w:r>
          </w:p>
          <w:p w:rsidR="00000000" w:rsidRPr="00072000" w:rsidP="00072000">
            <w:pPr>
              <w:pStyle w:val="List2"/>
            </w:pPr>
            <w:r w:rsidRPr="00072000">
              <w:t>4.2.</w:t>
            </w:r>
            <w:r w:rsidRPr="00072000">
              <w:tab/>
              <w:t>Plant, tools and equipment are cleaned, checked, maintained and stored in accordance with manufacturer's recommendations and standard work practices</w:t>
            </w:r>
          </w:p>
          <w:p w:rsidR="00000000" w:rsidRPr="00072000" w:rsidP="00072000">
            <w:pPr>
              <w:pStyle w:val="List2"/>
            </w:pPr>
            <w:r w:rsidRPr="00072000">
              <w:t>4.3</w:t>
            </w:r>
            <w:r w:rsidRPr="00072000">
              <w:t>.</w:t>
            </w:r>
            <w:r w:rsidRPr="00072000">
              <w:tab/>
              <w:t>Work completion procedures are applied and relevant personnel notified that work is finished</w:t>
            </w:r>
          </w:p>
        </w:tc>
      </w:tr>
    </w:tbl>
    <w:p w:rsidR="00000000" w:rsidRPr="00072000" w:rsidP="00072000">
      <w:pPr>
        <w:pStyle w:val="BodyText"/>
      </w:pPr>
    </w:p>
    <w:p w:rsidR="00000000" w:rsidRPr="00072000" w:rsidP="00072000">
      <w:pPr>
        <w:pStyle w:val="AllowPageBreak"/>
      </w:pPr>
    </w:p>
    <w:p w:rsidR="00000000" w:rsidRPr="00072000" w:rsidP="00072000">
      <w:pPr>
        <w:pStyle w:val="Heading1"/>
      </w:pPr>
      <w:bookmarkStart w:id="9" w:name="O_424129"/>
      <w:bookmarkEnd w:id="9"/>
      <w:r w:rsidRPr="00072000">
        <w:t>Required Skills and Knowledge</w:t>
      </w:r>
    </w:p>
    <w:tbl>
      <w:tblPr>
        <w:tblW w:w="0" w:type="auto"/>
        <w:tblLayout w:type="fixed"/>
        <w:tblCellMar>
          <w:left w:w="62" w:type="dxa"/>
          <w:right w:w="62" w:type="dxa"/>
        </w:tblCellMar>
        <w:tblLook w:val="0000"/>
      </w:tblPr>
      <w:tblGrid>
        <w:gridCol w:w="8522"/>
      </w:tblGrid>
      <w:tr w:rsidTr="004026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t>This section describes the skills and knowledge required for this unit.</w:t>
            </w:r>
          </w:p>
        </w:tc>
      </w:tr>
      <w:tr w:rsidTr="004026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Required skills</w:t>
            </w:r>
          </w:p>
        </w:tc>
      </w:tr>
      <w:tr w:rsidTr="004026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t>Specific skills are required to achieve the Performance Criteria of this unit, particularly for its application in the various circumstances in which this unit may be used. This includes the ability to carry out the following as required to perform basic r</w:t>
            </w:r>
            <w:r w:rsidRPr="00072000">
              <w:t>igging:</w:t>
            </w:r>
          </w:p>
          <w:p w:rsidR="00000000" w:rsidRPr="00072000" w:rsidP="00072000">
            <w:pPr>
              <w:pStyle w:val="ListBullet"/>
            </w:pPr>
            <w:r w:rsidRPr="00072000">
              <w:t>apply legislative, organisation and site requirements and procedures for performing basic rigging</w:t>
            </w:r>
          </w:p>
          <w:p w:rsidR="00000000" w:rsidRPr="00072000" w:rsidP="00072000">
            <w:pPr>
              <w:pStyle w:val="ListBullet"/>
            </w:pPr>
            <w:r w:rsidRPr="00072000">
              <w:t xml:space="preserve">apply operation safety requirements </w:t>
            </w:r>
          </w:p>
          <w:p w:rsidR="00000000" w:rsidRPr="00072000" w:rsidP="00072000">
            <w:pPr>
              <w:pStyle w:val="ListBullet"/>
            </w:pPr>
            <w:r w:rsidRPr="00072000">
              <w:t xml:space="preserve">access, interpret and apply technical information </w:t>
            </w:r>
          </w:p>
          <w:p w:rsidR="00000000" w:rsidRPr="00072000" w:rsidP="00072000">
            <w:pPr>
              <w:pStyle w:val="ListBullet"/>
            </w:pPr>
            <w:r w:rsidRPr="00072000">
              <w:t xml:space="preserve">maintain equipment records </w:t>
            </w:r>
          </w:p>
          <w:p w:rsidR="00000000" w:rsidRPr="00072000" w:rsidP="00072000">
            <w:pPr>
              <w:pStyle w:val="ListBullet"/>
            </w:pPr>
            <w:r w:rsidRPr="00072000">
              <w:t xml:space="preserve">apply hand-eye coordination </w:t>
            </w:r>
          </w:p>
          <w:p w:rsidR="00000000" w:rsidRPr="00072000" w:rsidP="00072000">
            <w:pPr>
              <w:pStyle w:val="ListBullet"/>
            </w:pPr>
            <w:r w:rsidRPr="00072000">
              <w:t xml:space="preserve">use </w:t>
            </w:r>
            <w:r w:rsidRPr="00072000">
              <w:t xml:space="preserve">relevant hand tools </w:t>
            </w:r>
          </w:p>
          <w:p w:rsidR="00000000" w:rsidRPr="00072000" w:rsidP="00072000">
            <w:pPr>
              <w:pStyle w:val="ListBullet"/>
            </w:pPr>
            <w:r w:rsidRPr="00072000">
              <w:t xml:space="preserve">apply diagnostic techniques </w:t>
            </w:r>
          </w:p>
          <w:p w:rsidR="00000000" w:rsidP="00072000">
            <w:pPr>
              <w:pStyle w:val="ListBullet"/>
              <w:rPr>
                <w:lang w:val="en-NZ"/>
              </w:rPr>
            </w:pPr>
            <w:r w:rsidRPr="00072000">
              <w:t>identify potential hazards</w:t>
            </w:r>
          </w:p>
        </w:tc>
      </w:tr>
      <w:tr w:rsidTr="004026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Required knowledge</w:t>
            </w:r>
          </w:p>
        </w:tc>
      </w:tr>
      <w:tr w:rsidTr="004026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t xml:space="preserve">Specific knowledge is required to achieve the Performance Criteria of this unit, particularly for its application in the various circumstances </w:t>
            </w:r>
            <w:r w:rsidRPr="00072000">
              <w:t>in which this unit may be used. This includes knowledge of the following as required to perform basic rigging:</w:t>
            </w:r>
          </w:p>
          <w:p w:rsidR="00000000" w:rsidRPr="00072000" w:rsidP="00072000">
            <w:pPr>
              <w:pStyle w:val="ListBullet"/>
            </w:pPr>
            <w:r w:rsidRPr="00072000">
              <w:t>applicable national certification standards</w:t>
            </w:r>
          </w:p>
          <w:p w:rsidR="00000000" w:rsidRPr="00072000" w:rsidP="00072000">
            <w:pPr>
              <w:pStyle w:val="ListBullet"/>
            </w:pPr>
            <w:r w:rsidRPr="00072000">
              <w:t>site and equipment safety requirements</w:t>
            </w:r>
          </w:p>
          <w:p w:rsidR="00000000" w:rsidRPr="00072000" w:rsidP="00072000">
            <w:pPr>
              <w:pStyle w:val="ListBullet"/>
            </w:pPr>
            <w:r w:rsidRPr="00072000">
              <w:t>equipment characteristics, technical capabilities and limitat</w:t>
            </w:r>
            <w:r w:rsidRPr="00072000">
              <w:t>ions</w:t>
            </w:r>
          </w:p>
          <w:p w:rsidR="00000000" w:rsidRPr="00072000" w:rsidP="00072000">
            <w:pPr>
              <w:pStyle w:val="ListBullet"/>
            </w:pPr>
            <w:r w:rsidRPr="00072000">
              <w:t>operational and maintenance procedures</w:t>
            </w:r>
          </w:p>
          <w:p w:rsidR="00000000" w:rsidRPr="00072000" w:rsidP="00072000">
            <w:pPr>
              <w:pStyle w:val="ListBullet"/>
            </w:pPr>
            <w:r w:rsidRPr="00072000">
              <w:t>hand and whistle signals</w:t>
            </w:r>
          </w:p>
          <w:p w:rsidR="00000000" w:rsidRPr="00072000" w:rsidP="00072000">
            <w:pPr>
              <w:pStyle w:val="ListBullet"/>
            </w:pPr>
            <w:r w:rsidRPr="00072000">
              <w:t xml:space="preserve">materials handling, storage and environmentally friendly waste management </w:t>
            </w:r>
          </w:p>
          <w:p w:rsidR="00000000" w:rsidRPr="00072000" w:rsidP="00072000">
            <w:pPr>
              <w:pStyle w:val="ListBullet"/>
            </w:pPr>
            <w:r w:rsidRPr="00072000">
              <w:t>relevant acts, regulations and code of practice</w:t>
            </w:r>
          </w:p>
        </w:tc>
      </w:tr>
    </w:tbl>
    <w:p w:rsidR="00000000" w:rsidRPr="00072000" w:rsidP="00072000">
      <w:pPr>
        <w:pStyle w:val="BodyText"/>
      </w:pPr>
    </w:p>
    <w:p w:rsidR="00000000" w:rsidRPr="00072000" w:rsidP="00072000">
      <w:pPr>
        <w:pStyle w:val="AllowPageBreak"/>
      </w:pPr>
    </w:p>
    <w:p w:rsidR="00000000" w:rsidRPr="00072000" w:rsidP="00072000">
      <w:pPr>
        <w:pStyle w:val="Heading1"/>
      </w:pPr>
      <w:bookmarkStart w:id="10" w:name="O_424135"/>
      <w:bookmarkEnd w:id="10"/>
      <w:r w:rsidRPr="00072000">
        <w:t>Evidence Guide</w:t>
      </w:r>
    </w:p>
    <w:tbl>
      <w:tblPr>
        <w:tblW w:w="0" w:type="auto"/>
        <w:tblLayout w:type="fixed"/>
        <w:tblCellMar>
          <w:left w:w="62" w:type="dxa"/>
          <w:right w:w="62" w:type="dxa"/>
        </w:tblCellMar>
        <w:tblLook w:val="0000"/>
      </w:tblPr>
      <w:tblGrid>
        <w:gridCol w:w="3448"/>
        <w:gridCol w:w="5074"/>
      </w:tblGrid>
      <w:tr w:rsidTr="004026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t>The evidence guide provides ad</w:t>
            </w:r>
            <w:r w:rsidRPr="00072000">
              <w:t>vice on assessment and must be read in conjunction with the performance criteria, required skills and knowledge, range statement and the Assessment Guidelines for the Training Package.</w:t>
            </w:r>
          </w:p>
        </w:tc>
      </w:tr>
      <w:tr w:rsidTr="004026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p>
        </w:tc>
      </w:tr>
      <w:tr w:rsidTr="004026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t>The evidence required to demonstrate competency in this unit must be relevant to worksite operations and satisfy all of the requirements of the performance criteri</w:t>
            </w:r>
            <w:r w:rsidRPr="00072000">
              <w:t>a, required skills and knowledge and the range statement of this unit and include evidence of the following:</w:t>
            </w:r>
          </w:p>
          <w:p w:rsidR="00000000" w:rsidRPr="00072000" w:rsidP="00072000">
            <w:pPr>
              <w:pStyle w:val="ListBullet"/>
            </w:pPr>
            <w:r w:rsidRPr="00072000">
              <w:t>knowledge of the requirements, procedures and instructions for performing basic rigging</w:t>
            </w:r>
          </w:p>
          <w:p w:rsidR="00000000" w:rsidRPr="00072000" w:rsidP="00072000">
            <w:pPr>
              <w:pStyle w:val="ListBullet"/>
            </w:pPr>
            <w:r w:rsidRPr="00072000">
              <w:t xml:space="preserve">implementation of requirements, procedures and techniques </w:t>
            </w:r>
            <w:r w:rsidRPr="00072000">
              <w:t>for the safe, effective and efficient completion of performing basic rigging</w:t>
            </w:r>
          </w:p>
          <w:p w:rsidR="00000000" w:rsidRPr="00072000" w:rsidP="00072000">
            <w:pPr>
              <w:pStyle w:val="ListBullet"/>
            </w:pPr>
            <w:r w:rsidRPr="00072000">
              <w:t>working with others to undertake and complete the performance of basic rigging that meets all of the required outcomes</w:t>
            </w:r>
          </w:p>
          <w:p w:rsidR="00000000" w:rsidP="00072000">
            <w:pPr>
              <w:pStyle w:val="ListBullet"/>
              <w:rPr>
                <w:lang w:val="en-NZ"/>
              </w:rPr>
            </w:pPr>
            <w:r w:rsidRPr="00072000">
              <w:t>consistent timely comp</w:t>
            </w:r>
            <w:r w:rsidRPr="00072000">
              <w:t>letion of basic rigging that safely, effectively and efficiently meets the required outcomes</w:t>
            </w:r>
          </w:p>
        </w:tc>
      </w:tr>
      <w:tr w:rsidTr="004026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Bullet"/>
            </w:pPr>
            <w:r w:rsidRPr="00072000">
              <w:t>This unit must be assessed in the context of the work environment. Where personal safety or environmental damage</w:t>
            </w:r>
            <w:r w:rsidRPr="00072000">
              <w:t xml:space="preserve"> are limiting factors, assessment may occur in a simulated environment provided it is realistic and sufficiently rigorous to cover all aspects of workplace performance, including task skills, task management skills, contingency management skills and job ro</w:t>
            </w:r>
            <w:r w:rsidRPr="00072000">
              <w:t>le environment skills.</w:t>
            </w:r>
          </w:p>
          <w:p w:rsidR="00000000" w:rsidRPr="00072000" w:rsidP="00072000">
            <w:pPr>
              <w:pStyle w:val="ListBullet"/>
            </w:pPr>
            <w:r w:rsidRPr="00072000">
              <w:t>Assessment of this competency requires typical resources normally used in a resources and infrastructure sector environment. Selection and use of resources for particular worksites may differ due to the site circumstances.</w:t>
            </w:r>
          </w:p>
          <w:p w:rsidR="00000000" w:rsidRPr="00072000" w:rsidP="00072000">
            <w:pPr>
              <w:pStyle w:val="ListBullet"/>
            </w:pPr>
            <w:r w:rsidRPr="00072000">
              <w:t>The assess</w:t>
            </w:r>
            <w:r w:rsidRPr="00072000">
              <w:t>ment environment should not disadvantage the participant. For example, language, literacy and numeracy demands of assessment should not be greater than those required on the job.</w:t>
            </w:r>
          </w:p>
          <w:p w:rsidR="00000000" w:rsidRPr="00072000" w:rsidP="00072000">
            <w:pPr>
              <w:pStyle w:val="ListBullet"/>
            </w:pPr>
            <w:r w:rsidRPr="00072000">
              <w:t>Customisation of assessment and delivery environment should sensitively accom</w:t>
            </w:r>
            <w:r w:rsidRPr="00072000">
              <w:t>modate cultural diversity.</w:t>
            </w:r>
          </w:p>
          <w:p w:rsidR="00000000" w:rsidRPr="00072000" w:rsidP="00072000">
            <w:pPr>
              <w:pStyle w:val="ListBullet"/>
            </w:pPr>
            <w:r w:rsidRPr="00072000">
              <w:t>Aboriginal people and other people from a non English speaking background may have second language issues.</w:t>
            </w:r>
          </w:p>
          <w:p w:rsidR="00000000" w:rsidP="00072000">
            <w:pPr>
              <w:pStyle w:val="ListBullet"/>
              <w:rPr>
                <w:lang w:val="en-NZ"/>
              </w:rPr>
            </w:pPr>
            <w:r w:rsidRPr="00072000">
              <w:t>Where applicable, physical resources should include equipment modified for people with disabilities. Access must be provid</w:t>
            </w:r>
            <w:r w:rsidRPr="00072000">
              <w:t>ed to appropriate learning and/or assessment support when required.</w:t>
            </w:r>
          </w:p>
        </w:tc>
      </w:tr>
      <w:tr w:rsidTr="004026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t>This unit may be assessed in a holistic way with other units of competency.  The assessment strategy for this unit must verify required knowledge and skill and practi</w:t>
            </w:r>
            <w:r w:rsidRPr="00072000">
              <w:t xml:space="preserve">cal application using more than one of the following assessment methods: </w:t>
            </w:r>
          </w:p>
          <w:p w:rsidR="00000000" w:rsidRPr="00072000" w:rsidP="00072000">
            <w:pPr>
              <w:pStyle w:val="ListBullet"/>
            </w:pPr>
            <w:r w:rsidRPr="00072000">
              <w:t>written and/or oral assessment of the candidate's required knowledge</w:t>
            </w:r>
          </w:p>
          <w:p w:rsidR="00000000" w:rsidRPr="00072000" w:rsidP="00072000">
            <w:pPr>
              <w:pStyle w:val="ListBullet"/>
            </w:pPr>
            <w:r w:rsidRPr="00072000">
              <w:t>observed, documented and/or first hand testimonial evidence of the candidate's:</w:t>
            </w:r>
          </w:p>
          <w:p w:rsidR="00000000" w:rsidRPr="00072000" w:rsidP="00072000">
            <w:pPr>
              <w:pStyle w:val="ListBullet2"/>
            </w:pPr>
            <w:r w:rsidRPr="00072000">
              <w:t>implementation of appropriate r</w:t>
            </w:r>
            <w:r w:rsidRPr="00072000">
              <w:t>equirements, procedures and techniques for the safe, effective and efficient achievement of required outcomes</w:t>
            </w:r>
          </w:p>
          <w:p w:rsidR="00000000" w:rsidRPr="00072000" w:rsidP="00072000">
            <w:pPr>
              <w:pStyle w:val="ListBullet2"/>
            </w:pPr>
            <w:r w:rsidRPr="00072000">
              <w:t>consistent achievement of required outcomes</w:t>
            </w:r>
          </w:p>
          <w:p w:rsidR="00000000" w:rsidRPr="00072000" w:rsidP="00072000">
            <w:pPr>
              <w:pStyle w:val="ListBullet"/>
            </w:pPr>
            <w:r w:rsidRPr="00072000">
              <w:t>first hand testimonial evidence of the candidate's:</w:t>
            </w:r>
          </w:p>
          <w:p w:rsidR="00000000" w:rsidP="00072000">
            <w:pPr>
              <w:pStyle w:val="ListBullet2"/>
              <w:rPr>
                <w:lang w:val="en-NZ"/>
              </w:rPr>
            </w:pPr>
            <w:r w:rsidRPr="00072000">
              <w:t>working with others to undertake and complete the performance of basic rigging</w:t>
            </w:r>
          </w:p>
        </w:tc>
      </w:tr>
      <w:tr w:rsidTr="004026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BodyText"/>
            </w:pPr>
            <w:r w:rsidRPr="00072000">
              <w:t>Consult the SkillsDMC User Guide for further information on assessment including access and equity issues.</w:t>
            </w:r>
          </w:p>
        </w:tc>
      </w:tr>
    </w:tbl>
    <w:p w:rsidR="00000000" w:rsidRPr="00072000" w:rsidP="00072000">
      <w:pPr>
        <w:pStyle w:val="BodyText"/>
      </w:pPr>
    </w:p>
    <w:p w:rsidR="00000000" w:rsidRPr="00072000" w:rsidP="00072000">
      <w:pPr>
        <w:pStyle w:val="AllowPageBreak"/>
      </w:pPr>
    </w:p>
    <w:p w:rsidR="00000000" w:rsidRPr="00072000" w:rsidP="00072000">
      <w:pPr>
        <w:pStyle w:val="Heading1"/>
      </w:pPr>
      <w:bookmarkStart w:id="11" w:name="O_424130"/>
      <w:bookmarkEnd w:id="11"/>
      <w:r w:rsidRPr="00072000">
        <w:t>Range Statement</w:t>
      </w:r>
    </w:p>
    <w:tbl>
      <w:tblPr>
        <w:tblW w:w="0" w:type="auto"/>
        <w:tblLayout w:type="fixed"/>
        <w:tblCellMar>
          <w:left w:w="62" w:type="dxa"/>
          <w:right w:w="62" w:type="dxa"/>
        </w:tblCellMar>
        <w:tblLook w:val="0000"/>
      </w:tblPr>
      <w:tblGrid>
        <w:gridCol w:w="3522"/>
        <w:gridCol w:w="5000"/>
      </w:tblGrid>
      <w:tr w:rsidTr="004026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t>The range statement relates to the unit of competency as a whole. It allows for different work environments and situations that may affect performance. Bold italicised wording, if used in the performance criteria, is detailed below. Essenti</w:t>
            </w:r>
            <w:r w:rsidRPr="00072000">
              <w:t>al operating conditions that may be present with training and assessment (depending on the work situation, needs of the candidate, accessibility of the item, and local industry and regional contexts) may also be included.</w:t>
            </w:r>
          </w:p>
        </w:tc>
      </w:tr>
      <w:tr w:rsidTr="004026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Compliance documentation</w:t>
            </w:r>
            <w:r w:rsidRPr="00072000">
              <w:t xml:space="preserve"> may inc</w:t>
            </w:r>
            <w:r w:rsidRPr="00072000">
              <w:t>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Bullet"/>
            </w:pPr>
            <w:r w:rsidRPr="00072000">
              <w:t>legislative, organisation and site requirements and procedures</w:t>
            </w:r>
          </w:p>
          <w:p w:rsidR="00000000" w:rsidRPr="00072000" w:rsidP="00072000">
            <w:pPr>
              <w:pStyle w:val="ListBullet"/>
            </w:pPr>
            <w:r w:rsidRPr="00072000">
              <w:t>manufacturer's guidelines and specifications</w:t>
            </w:r>
          </w:p>
          <w:p w:rsidR="00000000" w:rsidRPr="00072000" w:rsidP="00072000">
            <w:pPr>
              <w:pStyle w:val="ListBullet"/>
            </w:pPr>
            <w:r w:rsidRPr="00072000">
              <w:t>Australian standards</w:t>
            </w:r>
          </w:p>
          <w:p w:rsidR="00000000" w:rsidRPr="00072000" w:rsidP="00072000">
            <w:pPr>
              <w:pStyle w:val="ListBullet"/>
            </w:pPr>
            <w:r w:rsidRPr="00072000">
              <w:t>safety requirements</w:t>
            </w:r>
          </w:p>
          <w:p w:rsidR="00000000" w:rsidRPr="00072000" w:rsidP="00072000">
            <w:pPr>
              <w:pStyle w:val="ListBullet"/>
            </w:pPr>
            <w:r w:rsidRPr="00072000">
              <w:t xml:space="preserve">management plans </w:t>
            </w:r>
          </w:p>
          <w:p w:rsidR="00000000" w:rsidRPr="00072000" w:rsidP="00072000">
            <w:pPr>
              <w:pStyle w:val="ListBullet"/>
            </w:pPr>
            <w:r w:rsidRPr="00072000">
              <w:t xml:space="preserve">applicable OHS policy </w:t>
            </w:r>
          </w:p>
          <w:p w:rsidR="00000000" w:rsidRPr="00072000" w:rsidP="00072000">
            <w:pPr>
              <w:pStyle w:val="ListBullet"/>
            </w:pPr>
            <w:r w:rsidRPr="00072000">
              <w:t xml:space="preserve">applicable code of practice </w:t>
            </w:r>
          </w:p>
          <w:p w:rsidR="00000000" w:rsidRPr="00072000" w:rsidP="00072000">
            <w:pPr>
              <w:pStyle w:val="ListBullet"/>
            </w:pPr>
            <w:r w:rsidRPr="00072000">
              <w:t xml:space="preserve">manufacturer's instructions </w:t>
            </w:r>
          </w:p>
          <w:p w:rsidR="00000000" w:rsidRPr="00072000" w:rsidP="00072000">
            <w:pPr>
              <w:pStyle w:val="ListBullet"/>
            </w:pPr>
            <w:r w:rsidRPr="00072000">
              <w:t>safe working or job procedures (or equivalents)</w:t>
            </w:r>
          </w:p>
          <w:p w:rsidR="00000000" w:rsidRPr="00072000" w:rsidP="00072000">
            <w:pPr>
              <w:pStyle w:val="ListBullet"/>
            </w:pPr>
            <w:r w:rsidRPr="00072000">
              <w:t>Employment and workplace relations legislation</w:t>
            </w:r>
          </w:p>
          <w:p w:rsidR="00000000" w:rsidP="00072000">
            <w:pPr>
              <w:pStyle w:val="ListBullet"/>
              <w:rPr>
                <w:lang w:val="en-NZ"/>
              </w:rPr>
            </w:pPr>
            <w:r w:rsidRPr="00072000">
              <w:t>Equal Employment Opportunity and Disability Discrimination legislation</w:t>
            </w:r>
          </w:p>
        </w:tc>
      </w:tr>
      <w:tr w:rsidTr="004026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Work requirements</w:t>
            </w:r>
            <w:r w:rsidRPr="0007200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Bullet"/>
            </w:pPr>
            <w:r w:rsidRPr="00072000">
              <w:t xml:space="preserve">shift briefings </w:t>
            </w:r>
          </w:p>
          <w:p w:rsidR="00000000" w:rsidRPr="00072000" w:rsidP="00072000">
            <w:pPr>
              <w:pStyle w:val="ListBullet"/>
            </w:pPr>
            <w:r w:rsidRPr="00072000">
              <w:t xml:space="preserve">handover details </w:t>
            </w:r>
          </w:p>
          <w:p w:rsidR="00000000" w:rsidP="00072000">
            <w:pPr>
              <w:pStyle w:val="ListBullet"/>
              <w:rPr>
                <w:lang w:val="en-NZ"/>
              </w:rPr>
            </w:pPr>
            <w:r w:rsidRPr="00072000">
              <w:t>work orders</w:t>
            </w:r>
          </w:p>
        </w:tc>
      </w:tr>
      <w:tr w:rsidTr="004026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Preliminary rigging plan</w:t>
            </w:r>
            <w:r w:rsidRPr="0007200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Bullet"/>
            </w:pPr>
            <w:r w:rsidRPr="00072000">
              <w:t xml:space="preserve">confirmed details of rigging requirement </w:t>
            </w:r>
          </w:p>
          <w:p w:rsidR="00000000" w:rsidRPr="00072000" w:rsidP="00072000">
            <w:pPr>
              <w:pStyle w:val="ListBullet"/>
            </w:pPr>
            <w:r w:rsidRPr="00072000">
              <w:t xml:space="preserve">confirmed dimensions </w:t>
            </w:r>
          </w:p>
          <w:p w:rsidR="00000000" w:rsidRPr="00072000" w:rsidP="00072000">
            <w:pPr>
              <w:pStyle w:val="ListBullet"/>
            </w:pPr>
            <w:r w:rsidRPr="00072000">
              <w:t xml:space="preserve">site access and egress </w:t>
            </w:r>
          </w:p>
          <w:p w:rsidR="00000000" w:rsidRPr="00072000" w:rsidP="00072000">
            <w:pPr>
              <w:pStyle w:val="ListBullet"/>
            </w:pPr>
            <w:r w:rsidRPr="00072000">
              <w:t xml:space="preserve">suitability and availability of materials </w:t>
            </w:r>
          </w:p>
          <w:p w:rsidR="00000000" w:rsidRPr="00072000" w:rsidP="00072000">
            <w:pPr>
              <w:pStyle w:val="ListBullet"/>
            </w:pPr>
            <w:r w:rsidRPr="00072000">
              <w:t xml:space="preserve">tools and equipment </w:t>
            </w:r>
          </w:p>
          <w:p w:rsidR="00000000" w:rsidRPr="00072000" w:rsidP="00072000">
            <w:pPr>
              <w:pStyle w:val="ListBullet"/>
            </w:pPr>
            <w:r w:rsidRPr="00072000">
              <w:t xml:space="preserve">identification of potential hazards </w:t>
            </w:r>
          </w:p>
          <w:p w:rsidR="00000000" w:rsidRPr="00072000" w:rsidP="00072000">
            <w:pPr>
              <w:pStyle w:val="ListBullet"/>
            </w:pPr>
            <w:r w:rsidRPr="00072000">
              <w:t xml:space="preserve">control measures </w:t>
            </w:r>
          </w:p>
          <w:p w:rsidR="00000000" w:rsidRPr="00072000" w:rsidP="00072000">
            <w:pPr>
              <w:pStyle w:val="ListBullet"/>
            </w:pPr>
            <w:r w:rsidRPr="00072000">
              <w:t>identifica</w:t>
            </w:r>
            <w:r w:rsidRPr="00072000">
              <w:t xml:space="preserve">tion of site coordination requirements </w:t>
            </w:r>
          </w:p>
          <w:p w:rsidR="00000000" w:rsidP="00072000">
            <w:pPr>
              <w:pStyle w:val="ListBullet"/>
              <w:rPr>
                <w:lang w:val="en-NZ"/>
              </w:rPr>
            </w:pPr>
            <w:r w:rsidRPr="00072000">
              <w:t>unless otherwise specified, rigging is to conform with the requirements of the National Occupational Health and Safety Certification Standards for Users and Operators of Industrial Equipment (NOHSC: 1006)</w:t>
            </w:r>
          </w:p>
        </w:tc>
      </w:tr>
      <w:tr w:rsidTr="004026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Equipment</w:t>
            </w:r>
            <w:r w:rsidRPr="00072000">
              <w:t xml:space="preserve"> </w:t>
            </w:r>
            <w:r w:rsidRPr="00072000">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Bullet"/>
            </w:pPr>
            <w:r w:rsidRPr="00072000">
              <w:t xml:space="preserve">steel erection </w:t>
            </w:r>
          </w:p>
          <w:p w:rsidR="00000000" w:rsidRPr="00072000" w:rsidP="00072000">
            <w:pPr>
              <w:pStyle w:val="ListBullet"/>
            </w:pPr>
            <w:r w:rsidRPr="00072000">
              <w:t xml:space="preserve">particular hoists </w:t>
            </w:r>
          </w:p>
          <w:p w:rsidR="00000000" w:rsidRPr="00072000" w:rsidP="00072000">
            <w:pPr>
              <w:pStyle w:val="ListBullet"/>
            </w:pPr>
            <w:r w:rsidRPr="00072000">
              <w:t xml:space="preserve">placement of pre-cast concrete </w:t>
            </w:r>
          </w:p>
          <w:p w:rsidR="00000000" w:rsidRPr="00072000" w:rsidP="00072000">
            <w:pPr>
              <w:pStyle w:val="ListBullet"/>
            </w:pPr>
            <w:r w:rsidRPr="00072000">
              <w:t xml:space="preserve">safety nets and static lines </w:t>
            </w:r>
          </w:p>
          <w:p w:rsidR="00000000" w:rsidRPr="00072000" w:rsidP="00072000">
            <w:pPr>
              <w:pStyle w:val="ListBullet"/>
            </w:pPr>
            <w:r w:rsidRPr="00072000">
              <w:t xml:space="preserve">mast climbers </w:t>
            </w:r>
          </w:p>
          <w:p w:rsidR="00000000" w:rsidRPr="00072000" w:rsidP="00072000">
            <w:pPr>
              <w:pStyle w:val="ListBullet"/>
            </w:pPr>
            <w:r w:rsidRPr="00072000">
              <w:t xml:space="preserve">perimeter safety screens and shutters </w:t>
            </w:r>
          </w:p>
          <w:p w:rsidR="00000000" w:rsidRPr="00072000" w:rsidP="00072000">
            <w:pPr>
              <w:pStyle w:val="ListBullet"/>
            </w:pPr>
            <w:r w:rsidRPr="00072000">
              <w:t xml:space="preserve">cantilevered crane loading platforms </w:t>
            </w:r>
          </w:p>
          <w:p w:rsidR="00000000" w:rsidP="00072000">
            <w:pPr>
              <w:pStyle w:val="ListBullet"/>
              <w:rPr>
                <w:lang w:val="en-NZ"/>
              </w:rPr>
            </w:pPr>
            <w:r w:rsidRPr="00072000">
              <w:t>slinging and directing of loads</w:t>
            </w:r>
          </w:p>
        </w:tc>
      </w:tr>
      <w:tr w:rsidTr="004026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00">
            <w:pPr>
              <w:pStyle w:val="BodyText"/>
              <w:rPr>
                <w:lang w:val="en-NZ"/>
              </w:rPr>
            </w:pPr>
            <w:r w:rsidRPr="00072000">
              <w:rPr>
                <w:rStyle w:val="SpecialBold"/>
              </w:rPr>
              <w:t>Equipment</w:t>
            </w:r>
            <w:r w:rsidRPr="00072000">
              <w:t xml:space="preserve"> excludes: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00" w:rsidP="00072000">
            <w:pPr>
              <w:pStyle w:val="ListBullet"/>
            </w:pPr>
            <w:r w:rsidRPr="00072000">
              <w:t xml:space="preserve">rigging of cranes </w:t>
            </w:r>
          </w:p>
          <w:p w:rsidR="00000000" w:rsidRPr="00072000" w:rsidP="00072000">
            <w:pPr>
              <w:pStyle w:val="ListBullet"/>
            </w:pPr>
            <w:r w:rsidRPr="00072000">
              <w:t xml:space="preserve">hoists </w:t>
            </w:r>
          </w:p>
          <w:p w:rsidR="00000000" w:rsidRPr="00072000" w:rsidP="00072000">
            <w:pPr>
              <w:pStyle w:val="ListBullet"/>
            </w:pPr>
            <w:r w:rsidRPr="00072000">
              <w:t xml:space="preserve">conveyors </w:t>
            </w:r>
          </w:p>
          <w:p w:rsidR="00000000" w:rsidRPr="00072000" w:rsidP="00072000">
            <w:pPr>
              <w:pStyle w:val="ListBullet"/>
            </w:pPr>
            <w:r w:rsidRPr="00072000">
              <w:t xml:space="preserve">dredges and excavators </w:t>
            </w:r>
          </w:p>
          <w:p w:rsidR="00000000" w:rsidRPr="00072000" w:rsidP="00072000">
            <w:pPr>
              <w:pStyle w:val="ListBullet"/>
            </w:pPr>
            <w:r w:rsidRPr="00072000">
              <w:t xml:space="preserve">tilt-slabs </w:t>
            </w:r>
          </w:p>
          <w:p w:rsidR="00000000" w:rsidRPr="00072000" w:rsidP="00072000">
            <w:pPr>
              <w:pStyle w:val="ListBullet"/>
            </w:pPr>
            <w:r w:rsidRPr="00072000">
              <w:t xml:space="preserve">rigging work associated with demolition </w:t>
            </w:r>
          </w:p>
          <w:p w:rsidR="00000000" w:rsidRPr="00072000" w:rsidP="00072000">
            <w:pPr>
              <w:pStyle w:val="ListBullet"/>
            </w:pPr>
            <w:r w:rsidRPr="00072000">
              <w:t xml:space="preserve">dual lifts </w:t>
            </w:r>
          </w:p>
          <w:p w:rsidR="00000000" w:rsidRPr="00072000" w:rsidP="00072000">
            <w:pPr>
              <w:pStyle w:val="ListBullet"/>
            </w:pPr>
            <w:r w:rsidRPr="00072000">
              <w:t xml:space="preserve">rigging of gin poles </w:t>
            </w:r>
          </w:p>
          <w:p w:rsidR="00000000" w:rsidRPr="00072000" w:rsidP="00072000">
            <w:pPr>
              <w:pStyle w:val="ListBullet"/>
            </w:pPr>
            <w:r w:rsidRPr="00072000">
              <w:t xml:space="preserve">shear legs </w:t>
            </w:r>
          </w:p>
          <w:p w:rsidR="00000000" w:rsidRPr="00072000" w:rsidP="00072000">
            <w:pPr>
              <w:pStyle w:val="ListBullet"/>
            </w:pPr>
            <w:r w:rsidRPr="00072000">
              <w:t xml:space="preserve">flying foxes and cableways </w:t>
            </w:r>
          </w:p>
          <w:p w:rsidR="00000000" w:rsidRPr="00072000" w:rsidP="00072000">
            <w:pPr>
              <w:pStyle w:val="ListBullet"/>
            </w:pPr>
            <w:r w:rsidRPr="00072000">
              <w:t>guyed derricks and structures</w:t>
            </w:r>
          </w:p>
        </w:tc>
      </w:tr>
    </w:tbl>
    <w:p w:rsidR="00000000" w:rsidRPr="00072000" w:rsidP="00072000">
      <w:pPr>
        <w:pStyle w:val="BodyText"/>
      </w:pPr>
    </w:p>
    <w:p w:rsidR="00000000" w:rsidRPr="00072000" w:rsidP="00072000">
      <w:pPr>
        <w:pStyle w:val="AllowPageBreak"/>
      </w:pPr>
    </w:p>
    <w:p w:rsidR="00000000" w:rsidRPr="00072000" w:rsidP="00072000">
      <w:pPr>
        <w:pStyle w:val="Heading1"/>
      </w:pPr>
      <w:bookmarkStart w:id="12" w:name="O_424127"/>
      <w:bookmarkEnd w:id="12"/>
      <w:r w:rsidRPr="00072000">
        <w:t>Unit Sector(s)</w:t>
      </w:r>
    </w:p>
    <w:p w:rsidR="00000000" w:rsidRPr="00072000" w:rsidP="00072000">
      <w:pPr>
        <w:pStyle w:val="BodyText"/>
      </w:pPr>
      <w:r w:rsidRPr="00072000">
        <w:t>Load Handling</w:t>
      </w:r>
    </w:p>
    <w:p w:rsidR="00000000" w:rsidRPr="00072000" w:rsidP="00072000">
      <w:pPr>
        <w:pStyle w:val="AllowPageBreak"/>
      </w:pPr>
    </w:p>
    <w:p w:rsidR="00000000" w:rsidRPr="00072000" w:rsidP="00072000">
      <w:pPr>
        <w:pStyle w:val="Heading1"/>
      </w:pPr>
      <w:bookmarkStart w:id="13" w:name="O_424140"/>
      <w:bookmarkEnd w:id="13"/>
      <w:r w:rsidRPr="00072000">
        <w:t>Competency field</w:t>
      </w:r>
    </w:p>
    <w:p w:rsidR="00000000" w:rsidRPr="00072000" w:rsidP="00072000">
      <w:pPr>
        <w:pStyle w:val="BodyText"/>
      </w:pPr>
      <w:r w:rsidRPr="00072000">
        <w:t>Refer to Unit Sector(s).</w:t>
      </w:r>
    </w:p>
    <w:p w:rsidR="00000000" w:rsidRPr="00072000" w:rsidP="00072000">
      <w:pPr>
        <w:pStyle w:val="AllowPageBreak"/>
      </w:pPr>
    </w:p>
    <w:p w:rsidR="00000000" w:rsidRPr="00072000" w:rsidP="00072000">
      <w:pPr>
        <w:pStyle w:val="Heading1"/>
      </w:pPr>
      <w:bookmarkStart w:id="14" w:name="O_424139"/>
      <w:bookmarkEnd w:id="14"/>
      <w:r w:rsidRPr="00072000">
        <w:t>Co-requisite units</w:t>
      </w:r>
    </w:p>
    <w:p w:rsidR="00000000" w:rsidRPr="00072000" w:rsidP="00072000">
      <w:pPr>
        <w:pStyle w:val="BodyText"/>
      </w:pPr>
      <w:r w:rsidRPr="00072000">
        <w:t>Not applicable.</w:t>
      </w:r>
    </w:p>
    <w:p w:rsidR="00000000" w:rsidRPr="00072000" w:rsidP="00072000"/>
    <w:sectPr w:rsidSect="00072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6D5" w:rsidP="00402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D5" w:rsidP="00072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26D5" w:rsidP="00072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26D5" w:rsidP="00072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6D5" w:rsidP="004026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D5" w:rsidP="00072000">
    <w:pPr>
      <w:pStyle w:val="Header"/>
      <w:framePr w:wrap="around"/>
    </w:pPr>
    <w:r>
      <w:fldChar w:fldCharType="begin"/>
    </w:r>
    <w:r>
      <w:instrText xml:space="preserve"> TITLE   \* MERGEFORMAT </w:instrText>
    </w:r>
    <w:r>
      <w:fldChar w:fldCharType="separate"/>
    </w:r>
    <w:r>
      <w:t>RIIHAN209A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26D5" w:rsidP="000720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83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A8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00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0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2000"/>
    <w:pPr>
      <w:spacing w:before="360" w:after="60"/>
      <w:outlineLvl w:val="0"/>
    </w:pPr>
    <w:rPr>
      <w:sz w:val="32"/>
    </w:rPr>
  </w:style>
  <w:style w:type="paragraph" w:styleId="Heading2">
    <w:name w:val="heading 2"/>
    <w:basedOn w:val="HeadingBase"/>
    <w:next w:val="BodyText"/>
    <w:link w:val="Heading2Char"/>
    <w:qFormat/>
    <w:rsid w:val="00072000"/>
    <w:pPr>
      <w:keepLines/>
      <w:spacing w:before="240" w:after="120"/>
      <w:outlineLvl w:val="1"/>
    </w:pPr>
    <w:rPr>
      <w:sz w:val="28"/>
      <w:szCs w:val="40"/>
    </w:rPr>
  </w:style>
  <w:style w:type="paragraph" w:styleId="Heading3">
    <w:name w:val="heading 3"/>
    <w:basedOn w:val="HeadingBase"/>
    <w:next w:val="BodyText"/>
    <w:link w:val="Heading3Char"/>
    <w:qFormat/>
    <w:rsid w:val="00072000"/>
    <w:pPr>
      <w:spacing w:before="180" w:after="120"/>
      <w:outlineLvl w:val="2"/>
    </w:pPr>
    <w:rPr>
      <w:spacing w:val="-10"/>
      <w:kern w:val="32"/>
    </w:rPr>
  </w:style>
  <w:style w:type="paragraph" w:styleId="Heading4">
    <w:name w:val="heading 4"/>
    <w:basedOn w:val="HeadingBase"/>
    <w:next w:val="BodyText"/>
    <w:link w:val="Heading4Char"/>
    <w:qFormat/>
    <w:rsid w:val="00072000"/>
    <w:pPr>
      <w:spacing w:before="160" w:after="120"/>
      <w:outlineLvl w:val="3"/>
    </w:pPr>
    <w:rPr>
      <w:sz w:val="22"/>
    </w:rPr>
  </w:style>
  <w:style w:type="paragraph" w:styleId="Heading5">
    <w:name w:val="heading 5"/>
    <w:basedOn w:val="HeadingBase"/>
    <w:next w:val="Normal"/>
    <w:link w:val="Heading5Char"/>
    <w:qFormat/>
    <w:rsid w:val="00072000"/>
    <w:pPr>
      <w:spacing w:before="80"/>
      <w:outlineLvl w:val="4"/>
    </w:pPr>
    <w:rPr>
      <w:color w:val="918585"/>
      <w:sz w:val="20"/>
    </w:rPr>
  </w:style>
  <w:style w:type="paragraph" w:styleId="Heading6">
    <w:name w:val="heading 6"/>
    <w:basedOn w:val="HeadingBase"/>
    <w:next w:val="Normal"/>
    <w:link w:val="Heading6Char"/>
    <w:qFormat/>
    <w:rsid w:val="00072000"/>
    <w:pPr>
      <w:spacing w:before="60"/>
      <w:outlineLvl w:val="5"/>
    </w:pPr>
    <w:rPr>
      <w:color w:val="918585"/>
      <w:sz w:val="20"/>
    </w:rPr>
  </w:style>
  <w:style w:type="paragraph" w:styleId="Heading7">
    <w:name w:val="heading 7"/>
    <w:basedOn w:val="Normal"/>
    <w:next w:val="Normal"/>
    <w:link w:val="Heading7Char"/>
    <w:qFormat/>
    <w:rsid w:val="00072000"/>
    <w:pPr>
      <w:ind w:left="720"/>
      <w:outlineLvl w:val="6"/>
    </w:pPr>
    <w:rPr>
      <w:i/>
    </w:rPr>
  </w:style>
  <w:style w:type="paragraph" w:styleId="Heading8">
    <w:name w:val="heading 8"/>
    <w:basedOn w:val="Normal"/>
    <w:next w:val="Normal"/>
    <w:link w:val="Heading8Char"/>
    <w:qFormat/>
    <w:rsid w:val="00072000"/>
    <w:pPr>
      <w:ind w:left="720"/>
      <w:outlineLvl w:val="7"/>
    </w:pPr>
    <w:rPr>
      <w:i/>
    </w:rPr>
  </w:style>
  <w:style w:type="paragraph" w:styleId="Heading9">
    <w:name w:val="heading 9"/>
    <w:basedOn w:val="Normal"/>
    <w:next w:val="Normal"/>
    <w:link w:val="Heading9Char"/>
    <w:qFormat/>
    <w:rsid w:val="00072000"/>
    <w:pPr>
      <w:ind w:left="720"/>
      <w:outlineLvl w:val="8"/>
    </w:pPr>
    <w:rPr>
      <w:i/>
    </w:rPr>
  </w:style>
  <w:style w:type="character" w:default="1" w:styleId="DefaultParagraphFont">
    <w:name w:val="Default Paragraph Font"/>
    <w:uiPriority w:val="1"/>
    <w:unhideWhenUsed/>
    <w:rsid w:val="00072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000"/>
  </w:style>
  <w:style w:type="character" w:customStyle="1" w:styleId="Heading1Char">
    <w:name w:val="Heading 1 Char"/>
    <w:link w:val="Heading1"/>
    <w:rsid w:val="00072000"/>
    <w:rPr>
      <w:rFonts w:ascii="Times New Roman" w:eastAsia="Times New Roman" w:hAnsi="Times New Roman" w:cs="Times New Roman"/>
      <w:b/>
      <w:sz w:val="32"/>
      <w:szCs w:val="20"/>
      <w:lang w:eastAsia="en-US"/>
    </w:rPr>
  </w:style>
  <w:style w:type="paragraph" w:styleId="BodyText">
    <w:name w:val="Body Text"/>
    <w:basedOn w:val="Normal"/>
    <w:link w:val="BodyTextChar"/>
    <w:rsid w:val="00072000"/>
    <w:pPr>
      <w:spacing w:before="120" w:after="120"/>
      <w:contextualSpacing/>
    </w:pPr>
    <w:rPr>
      <w:rFonts w:ascii="Times New Roman" w:hAnsi="Times New Roman"/>
      <w:sz w:val="24"/>
      <w:szCs w:val="22"/>
    </w:rPr>
  </w:style>
  <w:style w:type="character" w:customStyle="1" w:styleId="BodyTextChar">
    <w:name w:val="Body Text Char"/>
    <w:link w:val="BodyText"/>
    <w:rsid w:val="00072000"/>
    <w:rPr>
      <w:rFonts w:ascii="Times New Roman" w:eastAsia="Times New Roman" w:hAnsi="Times New Roman" w:cs="Times New Roman"/>
      <w:sz w:val="24"/>
      <w:lang w:val="en-US" w:eastAsia="en-US"/>
    </w:rPr>
  </w:style>
  <w:style w:type="paragraph" w:styleId="Footer">
    <w:name w:val="footer"/>
    <w:basedOn w:val="Normal"/>
    <w:link w:val="FooterChar"/>
    <w:rsid w:val="00072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2000"/>
    <w:rPr>
      <w:rFonts w:ascii="Times New Roman" w:eastAsia="Times New Roman" w:hAnsi="Times New Roman" w:cs="Times New Roman"/>
      <w:sz w:val="16"/>
      <w:lang w:val="en-US" w:eastAsia="en-US"/>
    </w:rPr>
  </w:style>
  <w:style w:type="paragraph" w:styleId="List">
    <w:name w:val="List"/>
    <w:basedOn w:val="BodyText"/>
    <w:next w:val="BodyText"/>
    <w:rsid w:val="00072000"/>
    <w:pPr>
      <w:tabs>
        <w:tab w:val="left" w:pos="340"/>
      </w:tabs>
      <w:spacing w:before="60" w:after="60"/>
      <w:ind w:left="340" w:hanging="340"/>
    </w:pPr>
  </w:style>
  <w:style w:type="paragraph" w:styleId="ListBullet">
    <w:name w:val="List Bullet"/>
    <w:basedOn w:val="List"/>
    <w:rsid w:val="00072000"/>
    <w:pPr>
      <w:numPr>
        <w:numId w:val="13"/>
      </w:numPr>
      <w:tabs>
        <w:tab w:val="clear" w:pos="340"/>
      </w:tabs>
      <w:spacing w:before="40" w:after="40"/>
    </w:pPr>
  </w:style>
  <w:style w:type="character" w:customStyle="1" w:styleId="SpecialBold">
    <w:name w:val="Special Bold"/>
    <w:rsid w:val="00072000"/>
    <w:rPr>
      <w:b/>
      <w:spacing w:val="0"/>
    </w:rPr>
  </w:style>
  <w:style w:type="paragraph" w:styleId="ListBullet2">
    <w:name w:val="List Bullet 2"/>
    <w:basedOn w:val="List2"/>
    <w:rsid w:val="00072000"/>
    <w:pPr>
      <w:numPr>
        <w:numId w:val="14"/>
      </w:numPr>
      <w:tabs>
        <w:tab w:val="clear" w:pos="680"/>
      </w:tabs>
    </w:pPr>
  </w:style>
  <w:style w:type="paragraph" w:styleId="Header">
    <w:name w:val="header"/>
    <w:basedOn w:val="Normal"/>
    <w:link w:val="HeaderChar"/>
    <w:rsid w:val="00072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20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2000"/>
    <w:pPr>
      <w:spacing w:before="240" w:after="120"/>
      <w:outlineLvl w:val="0"/>
    </w:pPr>
    <w:rPr>
      <w:rFonts w:ascii="Times New Roman" w:hAnsi="Times New Roman"/>
      <w:b/>
      <w:sz w:val="28"/>
    </w:rPr>
  </w:style>
  <w:style w:type="paragraph" w:customStyle="1" w:styleId="AllowPageBreak">
    <w:name w:val="AllowPageBreak"/>
    <w:rsid w:val="000720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2000"/>
    <w:pPr>
      <w:tabs>
        <w:tab w:val="left" w:pos="680"/>
      </w:tabs>
      <w:spacing w:before="60" w:after="60"/>
      <w:ind w:left="680" w:hanging="340"/>
    </w:pPr>
  </w:style>
  <w:style w:type="character" w:customStyle="1" w:styleId="BoldandItalics">
    <w:name w:val="Bold and Italics"/>
    <w:qFormat/>
    <w:rsid w:val="00072000"/>
    <w:rPr>
      <w:b/>
      <w:i/>
      <w:u w:val="none"/>
    </w:rPr>
  </w:style>
  <w:style w:type="character" w:customStyle="1" w:styleId="Heading2Char">
    <w:name w:val="Heading 2 Char"/>
    <w:link w:val="Heading2"/>
    <w:rsid w:val="00072000"/>
    <w:rPr>
      <w:rFonts w:ascii="Times New Roman" w:eastAsia="Times New Roman" w:hAnsi="Times New Roman" w:cs="Times New Roman"/>
      <w:b/>
      <w:sz w:val="28"/>
      <w:szCs w:val="40"/>
      <w:lang w:eastAsia="en-US"/>
    </w:rPr>
  </w:style>
  <w:style w:type="character" w:customStyle="1" w:styleId="Heading3Char">
    <w:name w:val="Heading 3 Char"/>
    <w:link w:val="Heading3"/>
    <w:rsid w:val="000720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2000"/>
    <w:rPr>
      <w:rFonts w:ascii="Times New Roman" w:eastAsia="Times New Roman" w:hAnsi="Times New Roman" w:cs="Times New Roman"/>
      <w:b/>
      <w:szCs w:val="20"/>
      <w:lang w:eastAsia="en-US"/>
    </w:rPr>
  </w:style>
  <w:style w:type="character" w:customStyle="1" w:styleId="Heading5Char">
    <w:name w:val="Heading 5 Char"/>
    <w:link w:val="Heading5"/>
    <w:rsid w:val="000720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2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0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20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2000"/>
    <w:rPr>
      <w:rFonts w:ascii="Courier New" w:eastAsia="Times New Roman" w:hAnsi="Courier New" w:cs="Times New Roman"/>
      <w:i/>
      <w:szCs w:val="20"/>
      <w:lang w:val="en-US" w:eastAsia="en-US"/>
    </w:rPr>
  </w:style>
  <w:style w:type="paragraph" w:customStyle="1" w:styleId="HeadingBase">
    <w:name w:val="Heading Base"/>
    <w:rsid w:val="00072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000"/>
    <w:pPr>
      <w:tabs>
        <w:tab w:val="right" w:leader="dot" w:pos="9072"/>
      </w:tabs>
      <w:ind w:left="567"/>
    </w:pPr>
    <w:rPr>
      <w:szCs w:val="22"/>
    </w:rPr>
  </w:style>
  <w:style w:type="paragraph" w:customStyle="1" w:styleId="TOCBase">
    <w:name w:val="TOC Base"/>
    <w:rsid w:val="00072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000"/>
    <w:pPr>
      <w:tabs>
        <w:tab w:val="right" w:leader="dot" w:pos="9072"/>
      </w:tabs>
      <w:spacing w:before="40" w:after="40"/>
      <w:ind w:left="284"/>
    </w:pPr>
    <w:rPr>
      <w:rFonts w:ascii="Times New Roman" w:hAnsi="Times New Roman"/>
    </w:rPr>
  </w:style>
  <w:style w:type="paragraph" w:styleId="TOC1">
    <w:name w:val="toc 1"/>
    <w:basedOn w:val="TOCBase"/>
    <w:next w:val="Normal"/>
    <w:rsid w:val="00072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000"/>
    <w:pPr>
      <w:spacing w:before="5040"/>
      <w:jc w:val="center"/>
    </w:pPr>
    <w:rPr>
      <w:sz w:val="48"/>
      <w:szCs w:val="72"/>
      <w:lang w:val="en-US"/>
    </w:rPr>
  </w:style>
  <w:style w:type="character" w:customStyle="1" w:styleId="TitleChar">
    <w:name w:val="Title Char"/>
    <w:link w:val="Title"/>
    <w:rsid w:val="00072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000"/>
    <w:pPr>
      <w:tabs>
        <w:tab w:val="left" w:pos="3600"/>
        <w:tab w:val="left" w:pos="3958"/>
      </w:tabs>
    </w:pPr>
  </w:style>
  <w:style w:type="paragraph" w:customStyle="1" w:styleId="Note">
    <w:name w:val="Note"/>
    <w:basedOn w:val="BodyText"/>
    <w:rsid w:val="00072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000"/>
    <w:pPr>
      <w:framePr w:wrap="auto" w:hAnchor="text" w:y="6049"/>
    </w:pPr>
    <w:rPr>
      <w:color w:val="000000"/>
      <w:sz w:val="40"/>
    </w:rPr>
  </w:style>
  <w:style w:type="paragraph" w:customStyle="1" w:styleId="TOCTitle">
    <w:name w:val="TOCTitle"/>
    <w:basedOn w:val="Heading1"/>
    <w:rsid w:val="00072000"/>
    <w:pPr>
      <w:spacing w:after="240"/>
      <w:jc w:val="center"/>
      <w:outlineLvl w:val="9"/>
    </w:pPr>
    <w:rPr>
      <w:caps/>
    </w:rPr>
  </w:style>
  <w:style w:type="paragraph" w:customStyle="1" w:styleId="Version">
    <w:name w:val="Version"/>
    <w:rsid w:val="00072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000"/>
    <w:pPr>
      <w:keepNext w:val="0"/>
      <w:tabs>
        <w:tab w:val="right" w:pos="4176"/>
      </w:tabs>
      <w:ind w:left="198" w:hanging="198"/>
    </w:pPr>
    <w:rPr>
      <w:rFonts w:ascii="Garamond" w:hAnsi="Garamond"/>
    </w:rPr>
  </w:style>
  <w:style w:type="paragraph" w:styleId="IndexHeading">
    <w:name w:val="index heading"/>
    <w:basedOn w:val="Normal"/>
    <w:next w:val="Index1"/>
    <w:semiHidden/>
    <w:rsid w:val="00072000"/>
    <w:pPr>
      <w:spacing w:before="120" w:after="120"/>
    </w:pPr>
    <w:rPr>
      <w:rFonts w:ascii="Arial" w:hAnsi="Arial"/>
      <w:b/>
      <w:color w:val="918585"/>
      <w:sz w:val="24"/>
    </w:rPr>
  </w:style>
  <w:style w:type="paragraph" w:customStyle="1" w:styleId="Chapter">
    <w:name w:val="Chapter"/>
    <w:basedOn w:val="Normal"/>
    <w:rsid w:val="00072000"/>
    <w:pPr>
      <w:spacing w:before="240"/>
    </w:pPr>
    <w:rPr>
      <w:rFonts w:ascii="Times New Roman" w:hAnsi="Times New Roman"/>
      <w:smallCaps/>
      <w:spacing w:val="80"/>
      <w:sz w:val="28"/>
    </w:rPr>
  </w:style>
  <w:style w:type="paragraph" w:customStyle="1" w:styleId="InChapter">
    <w:name w:val="InChapter"/>
    <w:basedOn w:val="Heading3"/>
    <w:rsid w:val="00072000"/>
    <w:pPr>
      <w:spacing w:after="240"/>
      <w:outlineLvl w:val="9"/>
    </w:pPr>
    <w:rPr>
      <w:noProof/>
    </w:rPr>
  </w:style>
  <w:style w:type="paragraph" w:styleId="Index2">
    <w:name w:val="index 2"/>
    <w:basedOn w:val="Normal"/>
    <w:next w:val="Normal"/>
    <w:semiHidden/>
    <w:rsid w:val="00072000"/>
    <w:pPr>
      <w:tabs>
        <w:tab w:val="right" w:pos="4176"/>
      </w:tabs>
      <w:ind w:left="568" w:hanging="284"/>
    </w:pPr>
    <w:rPr>
      <w:rFonts w:ascii="Garamond" w:hAnsi="Garamond"/>
    </w:rPr>
  </w:style>
  <w:style w:type="paragraph" w:customStyle="1" w:styleId="Byline">
    <w:name w:val="Byline"/>
    <w:rsid w:val="00072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000"/>
    <w:pPr>
      <w:tabs>
        <w:tab w:val="clear" w:pos="3600"/>
        <w:tab w:val="clear" w:pos="3958"/>
      </w:tabs>
      <w:jc w:val="right"/>
    </w:pPr>
  </w:style>
  <w:style w:type="character" w:styleId="Emphasis">
    <w:name w:val="Emphasis"/>
    <w:qFormat/>
    <w:rsid w:val="00072000"/>
    <w:rPr>
      <w:i/>
    </w:rPr>
  </w:style>
  <w:style w:type="paragraph" w:styleId="Caption">
    <w:name w:val="caption"/>
    <w:basedOn w:val="BodyText"/>
    <w:next w:val="Normal"/>
    <w:qFormat/>
    <w:rsid w:val="00072000"/>
    <w:pPr>
      <w:framePr w:w="2268" w:hSpace="181" w:vSpace="181" w:wrap="around" w:vAnchor="text" w:hAnchor="page" w:x="1135" w:y="285" w:anchorLock="1"/>
    </w:pPr>
    <w:rPr>
      <w:i/>
    </w:rPr>
  </w:style>
  <w:style w:type="paragraph" w:customStyle="1" w:styleId="MiniTOCTitle">
    <w:name w:val="MiniTOCTitle"/>
    <w:basedOn w:val="Heading4"/>
    <w:rsid w:val="00072000"/>
    <w:pPr>
      <w:spacing w:before="240"/>
      <w:outlineLvl w:val="9"/>
    </w:pPr>
    <w:rPr>
      <w:noProof/>
      <w:sz w:val="24"/>
    </w:rPr>
  </w:style>
  <w:style w:type="paragraph" w:customStyle="1" w:styleId="MiniTOCItem">
    <w:name w:val="MiniTOCItem"/>
    <w:basedOn w:val="ListBullet"/>
    <w:rsid w:val="00072000"/>
    <w:pPr>
      <w:numPr>
        <w:numId w:val="0"/>
      </w:numPr>
      <w:tabs>
        <w:tab w:val="right" w:leader="dot" w:pos="6521"/>
      </w:tabs>
      <w:spacing w:before="0" w:after="0"/>
    </w:pPr>
  </w:style>
  <w:style w:type="paragraph" w:customStyle="1" w:styleId="TOFTitle">
    <w:name w:val="TOFTitle"/>
    <w:basedOn w:val="TOCTitle"/>
    <w:rsid w:val="00072000"/>
  </w:style>
  <w:style w:type="paragraph" w:styleId="TableofFigures">
    <w:name w:val="table of figures"/>
    <w:basedOn w:val="Normal"/>
    <w:next w:val="Normal"/>
    <w:semiHidden/>
    <w:rsid w:val="00072000"/>
    <w:pPr>
      <w:tabs>
        <w:tab w:val="right" w:leader="dot" w:pos="9072"/>
      </w:tabs>
      <w:ind w:left="970" w:hanging="403"/>
    </w:pPr>
    <w:rPr>
      <w:rFonts w:ascii="Times New Roman" w:hAnsi="Times New Roman"/>
      <w:b/>
    </w:rPr>
  </w:style>
  <w:style w:type="paragraph" w:styleId="ListNumber">
    <w:name w:val="List Number"/>
    <w:basedOn w:val="List"/>
    <w:rsid w:val="00072000"/>
    <w:pPr>
      <w:numPr>
        <w:numId w:val="11"/>
      </w:numPr>
    </w:pPr>
  </w:style>
  <w:style w:type="character" w:customStyle="1" w:styleId="WingdingSymbols">
    <w:name w:val="Wingding Symbols"/>
    <w:rsid w:val="00072000"/>
    <w:rPr>
      <w:rFonts w:ascii="Wingdings" w:hAnsi="Wingdings"/>
    </w:rPr>
  </w:style>
  <w:style w:type="paragraph" w:customStyle="1" w:styleId="TableHeading">
    <w:name w:val="Table Heading"/>
    <w:basedOn w:val="HeadingBase"/>
    <w:rsid w:val="00072000"/>
    <w:pPr>
      <w:keepLines/>
      <w:pBdr>
        <w:bottom w:val="single" w:sz="6" w:space="1" w:color="918585"/>
      </w:pBdr>
      <w:spacing w:before="240"/>
    </w:pPr>
  </w:style>
  <w:style w:type="character" w:customStyle="1" w:styleId="HotSpot">
    <w:name w:val="HotSpot"/>
    <w:rsid w:val="00072000"/>
    <w:rPr>
      <w:color w:val="0033CC"/>
      <w:u w:val="none"/>
    </w:rPr>
  </w:style>
  <w:style w:type="paragraph" w:customStyle="1" w:styleId="BodyTextRight">
    <w:name w:val="Body Text Right"/>
    <w:basedOn w:val="BodyText"/>
    <w:rsid w:val="00072000"/>
    <w:pPr>
      <w:spacing w:before="0" w:after="0"/>
      <w:jc w:val="right"/>
    </w:pPr>
  </w:style>
  <w:style w:type="paragraph" w:styleId="Index3">
    <w:name w:val="index 3"/>
    <w:basedOn w:val="ListNumber2"/>
    <w:next w:val="Normal"/>
    <w:semiHidden/>
    <w:rsid w:val="00072000"/>
    <w:pPr>
      <w:numPr>
        <w:numId w:val="0"/>
      </w:numPr>
      <w:tabs>
        <w:tab w:val="right" w:leader="dot" w:pos="4176"/>
      </w:tabs>
    </w:pPr>
  </w:style>
  <w:style w:type="paragraph" w:styleId="ListNumber2">
    <w:name w:val="List Number 2"/>
    <w:basedOn w:val="List2"/>
    <w:rsid w:val="00072000"/>
    <w:pPr>
      <w:numPr>
        <w:numId w:val="10"/>
      </w:numPr>
      <w:tabs>
        <w:tab w:val="clear" w:pos="1060"/>
      </w:tabs>
    </w:pPr>
  </w:style>
  <w:style w:type="paragraph" w:customStyle="1" w:styleId="MarginNote">
    <w:name w:val="Margin Note"/>
    <w:basedOn w:val="BodyText"/>
    <w:rsid w:val="00072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20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2000"/>
    <w:rPr>
      <w:sz w:val="32"/>
    </w:rPr>
  </w:style>
  <w:style w:type="paragraph" w:customStyle="1" w:styleId="HeadingProcedure">
    <w:name w:val="Heading Procedure"/>
    <w:basedOn w:val="HeadingBase"/>
    <w:next w:val="Normal"/>
    <w:rsid w:val="00072000"/>
    <w:pPr>
      <w:tabs>
        <w:tab w:val="left" w:pos="0"/>
      </w:tabs>
      <w:spacing w:before="120" w:after="60"/>
    </w:pPr>
    <w:rPr>
      <w:i/>
      <w:color w:val="918585"/>
      <w:sz w:val="22"/>
    </w:rPr>
  </w:style>
  <w:style w:type="paragraph" w:customStyle="1" w:styleId="TableBodyText">
    <w:name w:val="Table Body Text"/>
    <w:basedOn w:val="BodyText"/>
    <w:rsid w:val="00072000"/>
    <w:pPr>
      <w:spacing w:before="60" w:after="60"/>
    </w:pPr>
  </w:style>
  <w:style w:type="paragraph" w:styleId="ListContinue">
    <w:name w:val="List Continue"/>
    <w:basedOn w:val="List"/>
    <w:rsid w:val="00072000"/>
    <w:pPr>
      <w:ind w:firstLine="0"/>
    </w:pPr>
  </w:style>
  <w:style w:type="paragraph" w:customStyle="1" w:styleId="ListNote">
    <w:name w:val="List Note"/>
    <w:basedOn w:val="List"/>
    <w:rsid w:val="00072000"/>
    <w:pPr>
      <w:pBdr>
        <w:top w:val="single" w:sz="6" w:space="2" w:color="918585"/>
        <w:bottom w:val="single" w:sz="6" w:space="2" w:color="918585"/>
      </w:pBdr>
      <w:tabs>
        <w:tab w:val="left" w:pos="1021"/>
      </w:tabs>
      <w:ind w:firstLine="0"/>
    </w:pPr>
  </w:style>
  <w:style w:type="paragraph" w:customStyle="1" w:styleId="Warning">
    <w:name w:val="Warning"/>
    <w:basedOn w:val="BodyText"/>
    <w:rsid w:val="00072000"/>
    <w:pPr>
      <w:shd w:val="clear" w:color="auto" w:fill="D9D9D9"/>
      <w:tabs>
        <w:tab w:val="left" w:pos="992"/>
      </w:tabs>
      <w:ind w:left="119" w:right="119"/>
    </w:pPr>
    <w:rPr>
      <w:sz w:val="20"/>
    </w:rPr>
  </w:style>
  <w:style w:type="paragraph" w:customStyle="1" w:styleId="MarginIcons">
    <w:name w:val="Margin Icons"/>
    <w:basedOn w:val="BodyText"/>
    <w:rsid w:val="000720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2000"/>
    <w:rPr>
      <w:rFonts w:ascii="Courier New" w:hAnsi="Courier New"/>
    </w:rPr>
  </w:style>
  <w:style w:type="paragraph" w:customStyle="1" w:styleId="NoteBullet">
    <w:name w:val="Note Bullet"/>
    <w:basedOn w:val="Note"/>
    <w:rsid w:val="00072000"/>
    <w:pPr>
      <w:tabs>
        <w:tab w:val="clear" w:pos="680"/>
      </w:tabs>
      <w:spacing w:before="60" w:after="60"/>
    </w:pPr>
  </w:style>
  <w:style w:type="paragraph" w:customStyle="1" w:styleId="SubHeading2">
    <w:name w:val="SubHeading2"/>
    <w:basedOn w:val="HeadingBase"/>
    <w:rsid w:val="00072000"/>
    <w:pPr>
      <w:spacing w:before="240" w:after="60"/>
    </w:pPr>
    <w:rPr>
      <w:sz w:val="20"/>
    </w:rPr>
  </w:style>
  <w:style w:type="paragraph" w:customStyle="1" w:styleId="SubHeading1">
    <w:name w:val="SubHeading1"/>
    <w:basedOn w:val="HeadingBase"/>
    <w:rsid w:val="00072000"/>
    <w:pPr>
      <w:spacing w:before="240" w:after="60"/>
    </w:pPr>
    <w:rPr>
      <w:color w:val="918585"/>
      <w:sz w:val="22"/>
    </w:rPr>
  </w:style>
  <w:style w:type="paragraph" w:customStyle="1" w:styleId="SideHeading">
    <w:name w:val="Side Heading"/>
    <w:basedOn w:val="HeadingBase"/>
    <w:rsid w:val="00072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000"/>
    <w:pPr>
      <w:numPr>
        <w:numId w:val="12"/>
      </w:numPr>
    </w:pPr>
  </w:style>
  <w:style w:type="paragraph" w:styleId="PlainText">
    <w:name w:val="Plain Text"/>
    <w:basedOn w:val="Normal"/>
    <w:link w:val="PlainTextChar"/>
    <w:rsid w:val="00072000"/>
    <w:rPr>
      <w:sz w:val="20"/>
    </w:rPr>
  </w:style>
  <w:style w:type="character" w:customStyle="1" w:styleId="PlainTextChar">
    <w:name w:val="Plain Text Char"/>
    <w:basedOn w:val="DefaultParagraphFont"/>
    <w:link w:val="PlainText"/>
    <w:rsid w:val="00072000"/>
    <w:rPr>
      <w:rFonts w:ascii="Courier New" w:eastAsia="Times New Roman" w:hAnsi="Courier New" w:cs="Times New Roman"/>
      <w:sz w:val="20"/>
      <w:szCs w:val="20"/>
      <w:lang w:val="en-US" w:eastAsia="en-US"/>
    </w:rPr>
  </w:style>
  <w:style w:type="character" w:customStyle="1" w:styleId="MenuOption">
    <w:name w:val="Menu Option"/>
    <w:rsid w:val="00072000"/>
    <w:rPr>
      <w:b/>
      <w:smallCaps/>
    </w:rPr>
  </w:style>
  <w:style w:type="paragraph" w:customStyle="1" w:styleId="TableListNumber">
    <w:name w:val="Table List Number"/>
    <w:basedOn w:val="ListNumber"/>
    <w:rsid w:val="00072000"/>
    <w:pPr>
      <w:numPr>
        <w:numId w:val="0"/>
      </w:numPr>
    </w:pPr>
  </w:style>
  <w:style w:type="paragraph" w:styleId="TOC4">
    <w:name w:val="toc 4"/>
    <w:basedOn w:val="TOCBase"/>
    <w:next w:val="Normal"/>
    <w:semiHidden/>
    <w:rsid w:val="00072000"/>
    <w:pPr>
      <w:tabs>
        <w:tab w:val="right" w:leader="dot" w:pos="9071"/>
      </w:tabs>
      <w:ind w:left="1701"/>
    </w:pPr>
  </w:style>
  <w:style w:type="paragraph" w:customStyle="1" w:styleId="ListAlpha">
    <w:name w:val="List Alpha"/>
    <w:basedOn w:val="List"/>
    <w:rsid w:val="00072000"/>
    <w:pPr>
      <w:numPr>
        <w:numId w:val="9"/>
      </w:numPr>
    </w:pPr>
  </w:style>
  <w:style w:type="paragraph" w:customStyle="1" w:styleId="ListAlpha2">
    <w:name w:val="List Alpha 2"/>
    <w:basedOn w:val="List2"/>
    <w:rsid w:val="00072000"/>
    <w:pPr>
      <w:numPr>
        <w:numId w:val="8"/>
      </w:numPr>
    </w:pPr>
  </w:style>
  <w:style w:type="paragraph" w:styleId="List3">
    <w:name w:val="List 3"/>
    <w:basedOn w:val="BodyText"/>
    <w:rsid w:val="00072000"/>
    <w:pPr>
      <w:tabs>
        <w:tab w:val="left" w:pos="1021"/>
      </w:tabs>
      <w:spacing w:before="60" w:after="60"/>
      <w:ind w:left="1020" w:hanging="340"/>
    </w:pPr>
  </w:style>
  <w:style w:type="paragraph" w:styleId="List4">
    <w:name w:val="List 4"/>
    <w:basedOn w:val="BodyText"/>
    <w:rsid w:val="00072000"/>
    <w:pPr>
      <w:tabs>
        <w:tab w:val="left" w:pos="1361"/>
      </w:tabs>
      <w:spacing w:before="60" w:after="60"/>
      <w:ind w:left="1361" w:hanging="340"/>
    </w:pPr>
  </w:style>
  <w:style w:type="paragraph" w:styleId="List5">
    <w:name w:val="List 5"/>
    <w:basedOn w:val="BodyText"/>
    <w:rsid w:val="00072000"/>
    <w:pPr>
      <w:tabs>
        <w:tab w:val="left" w:pos="1701"/>
      </w:tabs>
      <w:spacing w:before="60" w:after="60"/>
      <w:ind w:left="1701" w:hanging="340"/>
    </w:pPr>
  </w:style>
  <w:style w:type="paragraph" w:styleId="ListBullet3">
    <w:name w:val="List Bullet 3"/>
    <w:basedOn w:val="List3"/>
    <w:rsid w:val="00072000"/>
    <w:pPr>
      <w:numPr>
        <w:numId w:val="15"/>
      </w:numPr>
      <w:tabs>
        <w:tab w:val="clear" w:pos="1021"/>
      </w:tabs>
      <w:ind w:left="1037" w:hanging="357"/>
    </w:pPr>
  </w:style>
  <w:style w:type="paragraph" w:styleId="ListBullet4">
    <w:name w:val="List Bullet 4"/>
    <w:basedOn w:val="List4"/>
    <w:rsid w:val="00072000"/>
    <w:pPr>
      <w:numPr>
        <w:numId w:val="3"/>
      </w:numPr>
    </w:pPr>
  </w:style>
  <w:style w:type="paragraph" w:styleId="ListBullet5">
    <w:name w:val="List Bullet 5"/>
    <w:basedOn w:val="List5"/>
    <w:rsid w:val="00072000"/>
    <w:pPr>
      <w:numPr>
        <w:numId w:val="4"/>
      </w:numPr>
    </w:pPr>
  </w:style>
  <w:style w:type="paragraph" w:styleId="ListContinue2">
    <w:name w:val="List Continue 2"/>
    <w:basedOn w:val="List2"/>
    <w:rsid w:val="00072000"/>
    <w:pPr>
      <w:ind w:firstLine="0"/>
    </w:pPr>
  </w:style>
  <w:style w:type="paragraph" w:styleId="ListContinue3">
    <w:name w:val="List Continue 3"/>
    <w:basedOn w:val="List3"/>
    <w:rsid w:val="00072000"/>
    <w:pPr>
      <w:ind w:left="1021" w:firstLine="0"/>
    </w:pPr>
  </w:style>
  <w:style w:type="paragraph" w:styleId="ListContinue4">
    <w:name w:val="List Continue 4"/>
    <w:basedOn w:val="List4"/>
    <w:rsid w:val="00072000"/>
    <w:pPr>
      <w:ind w:firstLine="0"/>
    </w:pPr>
  </w:style>
  <w:style w:type="paragraph" w:styleId="ListContinue5">
    <w:name w:val="List Continue 5"/>
    <w:basedOn w:val="List5"/>
    <w:rsid w:val="00072000"/>
    <w:pPr>
      <w:ind w:firstLine="0"/>
    </w:pPr>
  </w:style>
  <w:style w:type="paragraph" w:styleId="ListNumber3">
    <w:name w:val="List Number 3"/>
    <w:basedOn w:val="List3"/>
    <w:rsid w:val="00072000"/>
    <w:pPr>
      <w:numPr>
        <w:numId w:val="5"/>
      </w:numPr>
    </w:pPr>
  </w:style>
  <w:style w:type="paragraph" w:styleId="ListNumber4">
    <w:name w:val="List Number 4"/>
    <w:basedOn w:val="List4"/>
    <w:rsid w:val="00072000"/>
    <w:pPr>
      <w:numPr>
        <w:numId w:val="6"/>
      </w:numPr>
    </w:pPr>
  </w:style>
  <w:style w:type="paragraph" w:styleId="ListNumber5">
    <w:name w:val="List Number 5"/>
    <w:basedOn w:val="List5"/>
    <w:rsid w:val="00072000"/>
    <w:pPr>
      <w:numPr>
        <w:numId w:val="7"/>
      </w:numPr>
    </w:pPr>
  </w:style>
  <w:style w:type="paragraph" w:styleId="BlockText">
    <w:name w:val="Block Text"/>
    <w:basedOn w:val="Normal"/>
    <w:rsid w:val="00072000"/>
    <w:pPr>
      <w:spacing w:after="120"/>
      <w:ind w:left="1440" w:right="1440"/>
    </w:pPr>
  </w:style>
  <w:style w:type="character" w:customStyle="1" w:styleId="Subscript">
    <w:name w:val="Subscript"/>
    <w:rsid w:val="00072000"/>
    <w:rPr>
      <w:sz w:val="16"/>
      <w:vertAlign w:val="subscript"/>
    </w:rPr>
  </w:style>
  <w:style w:type="character" w:customStyle="1" w:styleId="Superscript">
    <w:name w:val="Superscript"/>
    <w:rsid w:val="00072000"/>
    <w:rPr>
      <w:sz w:val="16"/>
      <w:vertAlign w:val="superscript"/>
    </w:rPr>
  </w:style>
  <w:style w:type="character" w:customStyle="1" w:styleId="Symbols">
    <w:name w:val="Symbols"/>
    <w:rsid w:val="00072000"/>
    <w:rPr>
      <w:rFonts w:ascii="Symbol" w:hAnsi="Symbol"/>
    </w:rPr>
  </w:style>
  <w:style w:type="character" w:customStyle="1" w:styleId="MenuOptions">
    <w:name w:val="Menu Options"/>
    <w:rsid w:val="00072000"/>
    <w:rPr>
      <w:rFonts w:ascii="Arial Narrow" w:hAnsi="Arial Narrow"/>
      <w:smallCaps/>
    </w:rPr>
  </w:style>
  <w:style w:type="character" w:customStyle="1" w:styleId="Buttons">
    <w:name w:val="Buttons"/>
    <w:rsid w:val="00072000"/>
    <w:rPr>
      <w:b/>
    </w:rPr>
  </w:style>
  <w:style w:type="character" w:customStyle="1" w:styleId="Underlined">
    <w:name w:val="Underlined"/>
    <w:rsid w:val="00072000"/>
    <w:rPr>
      <w:u w:val="single"/>
    </w:rPr>
  </w:style>
  <w:style w:type="paragraph" w:customStyle="1" w:styleId="TableBodyTextRight">
    <w:name w:val="Table Body Text Right"/>
    <w:basedOn w:val="TableBodyText"/>
    <w:rsid w:val="00072000"/>
    <w:pPr>
      <w:widowControl w:val="0"/>
      <w:autoSpaceDE w:val="0"/>
      <w:autoSpaceDN w:val="0"/>
      <w:adjustRightInd w:val="0"/>
      <w:jc w:val="right"/>
    </w:pPr>
    <w:rPr>
      <w:rFonts w:cs="Arial"/>
      <w:szCs w:val="18"/>
    </w:rPr>
  </w:style>
  <w:style w:type="paragraph" w:customStyle="1" w:styleId="CopyrightText">
    <w:name w:val="Copyright Text"/>
    <w:basedOn w:val="BodyText"/>
    <w:rsid w:val="00072000"/>
    <w:rPr>
      <w:sz w:val="18"/>
    </w:rPr>
  </w:style>
  <w:style w:type="paragraph" w:customStyle="1" w:styleId="BodySmallRight">
    <w:name w:val="Body Small Right"/>
    <w:basedOn w:val="BodyTextRight"/>
    <w:rsid w:val="00072000"/>
    <w:rPr>
      <w:sz w:val="18"/>
      <w:szCs w:val="18"/>
    </w:rPr>
  </w:style>
  <w:style w:type="paragraph" w:customStyle="1" w:styleId="MarginEdition">
    <w:name w:val="Margin Edition"/>
    <w:basedOn w:val="MarginNote"/>
    <w:rsid w:val="00072000"/>
    <w:pPr>
      <w:spacing w:before="0" w:after="0"/>
    </w:pPr>
    <w:rPr>
      <w:rFonts w:ascii="Times New Roman" w:hAnsi="Times New Roman"/>
      <w:color w:val="999999"/>
    </w:rPr>
  </w:style>
  <w:style w:type="paragraph" w:customStyle="1" w:styleId="Spacer">
    <w:name w:val="Spacer"/>
    <w:basedOn w:val="Normal"/>
    <w:rsid w:val="00072000"/>
    <w:rPr>
      <w:sz w:val="2"/>
      <w:szCs w:val="2"/>
    </w:rPr>
  </w:style>
  <w:style w:type="character" w:customStyle="1" w:styleId="Small">
    <w:name w:val="Small"/>
    <w:rsid w:val="00072000"/>
    <w:rPr>
      <w:sz w:val="16"/>
    </w:rPr>
  </w:style>
  <w:style w:type="paragraph" w:customStyle="1" w:styleId="WideTable">
    <w:name w:val="Wide Table"/>
    <w:basedOn w:val="Normal"/>
    <w:rsid w:val="00072000"/>
    <w:pPr>
      <w:ind w:left="-1418"/>
    </w:pPr>
    <w:rPr>
      <w:sz w:val="2"/>
      <w:szCs w:val="2"/>
    </w:rPr>
  </w:style>
  <w:style w:type="character" w:styleId="PageNumber">
    <w:name w:val="page number"/>
    <w:rsid w:val="00072000"/>
  </w:style>
  <w:style w:type="paragraph" w:styleId="Quote">
    <w:name w:val="Quote"/>
    <w:basedOn w:val="Heading1"/>
    <w:link w:val="QuoteChar"/>
    <w:qFormat/>
    <w:rsid w:val="00072000"/>
    <w:rPr>
      <w:b w:val="0"/>
      <w:sz w:val="72"/>
      <w:szCs w:val="72"/>
      <w:lang w:val="en-NZ"/>
    </w:rPr>
  </w:style>
  <w:style w:type="character" w:customStyle="1" w:styleId="QuoteChar">
    <w:name w:val="Quote Char"/>
    <w:link w:val="Quote"/>
    <w:rsid w:val="00072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000"/>
    <w:pPr>
      <w:pageBreakBefore/>
    </w:pPr>
  </w:style>
  <w:style w:type="paragraph" w:customStyle="1" w:styleId="Border">
    <w:name w:val="Border"/>
    <w:basedOn w:val="Normal"/>
    <w:qFormat/>
    <w:rsid w:val="00072000"/>
    <w:pPr>
      <w:pBdr>
        <w:top w:val="single" w:sz="18" w:space="1" w:color="auto"/>
      </w:pBdr>
    </w:pPr>
    <w:rPr>
      <w:rFonts w:ascii="Times New Roman" w:hAnsi="Times New Roman"/>
      <w:color w:val="FFFFFF"/>
      <w:sz w:val="2"/>
    </w:rPr>
  </w:style>
  <w:style w:type="character" w:styleId="IntenseEmphasis">
    <w:name w:val="Intense Emphasis"/>
    <w:uiPriority w:val="21"/>
    <w:qFormat/>
    <w:rsid w:val="00072000"/>
    <w:rPr>
      <w:b/>
      <w:bCs/>
      <w:i/>
      <w:iCs/>
      <w:color w:val="auto"/>
    </w:rPr>
  </w:style>
  <w:style w:type="paragraph" w:styleId="IntenseQuote">
    <w:name w:val="Intense Quote"/>
    <w:basedOn w:val="Normal"/>
    <w:next w:val="Normal"/>
    <w:link w:val="IntenseQuoteChar"/>
    <w:uiPriority w:val="30"/>
    <w:qFormat/>
    <w:rsid w:val="000720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2000"/>
    <w:rPr>
      <w:rFonts w:ascii="Courier New" w:eastAsia="Times New Roman" w:hAnsi="Courier New" w:cs="Times New Roman"/>
      <w:b/>
      <w:bCs/>
      <w:i/>
      <w:iCs/>
      <w:szCs w:val="20"/>
      <w:lang w:val="en-US" w:eastAsia="en-US"/>
    </w:rPr>
  </w:style>
  <w:style w:type="character" w:styleId="SubtleReference">
    <w:name w:val="Subtle Reference"/>
    <w:uiPriority w:val="31"/>
    <w:qFormat/>
    <w:rsid w:val="00072000"/>
    <w:rPr>
      <w:smallCaps/>
      <w:color w:val="auto"/>
      <w:u w:val="single"/>
    </w:rPr>
  </w:style>
  <w:style w:type="character" w:styleId="IntenseReference">
    <w:name w:val="Intense Reference"/>
    <w:uiPriority w:val="32"/>
    <w:qFormat/>
    <w:rsid w:val="00072000"/>
    <w:rPr>
      <w:b/>
      <w:bCs/>
      <w:smallCaps/>
      <w:color w:val="auto"/>
      <w:spacing w:val="5"/>
      <w:u w:val="single"/>
    </w:rPr>
  </w:style>
  <w:style w:type="paragraph" w:customStyle="1" w:styleId="2ColumnHeading">
    <w:name w:val="2Column Heading"/>
    <w:basedOn w:val="BodyText"/>
    <w:qFormat/>
    <w:rsid w:val="00072000"/>
    <w:pPr>
      <w:spacing w:after="60"/>
      <w:ind w:left="-2268"/>
    </w:pPr>
    <w:rPr>
      <w:b/>
    </w:rPr>
  </w:style>
  <w:style w:type="paragraph" w:customStyle="1" w:styleId="Heading1TOC">
    <w:name w:val="Heading1 TOC"/>
    <w:basedOn w:val="Normal"/>
    <w:qFormat/>
    <w:rsid w:val="00072000"/>
    <w:pPr>
      <w:spacing w:before="240" w:after="120"/>
    </w:pPr>
    <w:rPr>
      <w:rFonts w:ascii="Times New Roman" w:hAnsi="Times New Roman"/>
      <w:b/>
      <w:sz w:val="32"/>
    </w:rPr>
  </w:style>
  <w:style w:type="paragraph" w:customStyle="1" w:styleId="Heading2TOC">
    <w:name w:val="Heading2 TOC"/>
    <w:basedOn w:val="Normal"/>
    <w:qFormat/>
    <w:rsid w:val="00072000"/>
    <w:pPr>
      <w:spacing w:before="240" w:after="60"/>
    </w:pPr>
    <w:rPr>
      <w:rFonts w:ascii="Times New Roman" w:hAnsi="Times New Roman"/>
      <w:b/>
      <w:sz w:val="28"/>
    </w:rPr>
  </w:style>
  <w:style w:type="character" w:customStyle="1" w:styleId="Underline">
    <w:name w:val="Underline"/>
    <w:qFormat/>
    <w:rsid w:val="00072000"/>
    <w:rPr>
      <w:u w:val="single"/>
    </w:rPr>
  </w:style>
  <w:style w:type="paragraph" w:styleId="BalloonText">
    <w:name w:val="Balloon Text"/>
    <w:basedOn w:val="Normal"/>
    <w:link w:val="BalloonTextChar"/>
    <w:rsid w:val="00072000"/>
    <w:rPr>
      <w:rFonts w:ascii="Tahoma" w:hAnsi="Tahoma" w:cs="Tahoma"/>
      <w:sz w:val="16"/>
      <w:szCs w:val="16"/>
    </w:rPr>
  </w:style>
  <w:style w:type="character" w:customStyle="1" w:styleId="BalloonTextChar">
    <w:name w:val="Balloon Text Char"/>
    <w:link w:val="BalloonText"/>
    <w:rsid w:val="000720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20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20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1518</Words>
  <Characters>9542</Characters>
  <Application>Microsoft Office Word</Application>
  <DocSecurity>0</DocSecurity>
  <Lines>327</Lines>
  <Paragraphs>161</Paragraphs>
  <ScaleCrop>false</ScaleCrop>
  <Company>Author-it Software Corporation Ltd.</Company>
  <LinksUpToDate>false</LinksUpToDate>
  <CharactersWithSpaces>11018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RIIHAN209A Perform basic rigging</dc:title>
  <dc:subject>Approved</dc:subject>
  <dc:creator>SkillsDMC</dc:creator>
  <cp:keywords>Release: 2</cp:keywords>
  <dc:description>Copyright © 1996-2007 Author-it Software Corporation Ltd., all rights reserved.</dc:description>
  <cp:lastModifiedBy>Andrew Campey</cp:lastModifiedBy>
  <cp:revision>3</cp:revision>
  <dcterms:created xsi:type="dcterms:W3CDTF">2012-05-26T20:52:00Z</dcterms:created>
  <dcterms:modified xsi:type="dcterms:W3CDTF">2012-05-26T20:52:00Z</dcterms:modified>
</cp:coreProperties>
</file>