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0EB" w:rsidP="009F70EB">
      <w:pPr>
        <w:pStyle w:val="Title"/>
      </w:pPr>
      <w:r>
        <w:fldChar w:fldCharType="begin"/>
      </w:r>
      <w:r>
        <w:instrText xml:space="preserve"> TITLE   \* MERGEFORMAT </w:instrText>
      </w:r>
      <w:r>
        <w:fldChar w:fldCharType="separate"/>
      </w:r>
      <w:r>
        <w:t>RIIERR402A Apply and monitor underground coal mine emergency preparedness and response systems</w:t>
      </w:r>
      <w:r>
        <w:fldChar w:fldCharType="end"/>
      </w:r>
    </w:p>
    <w:p w:rsidR="009F70EB" w:rsidP="009F70EB">
      <w:pPr>
        <w:pStyle w:val="Version"/>
        <w:sectPr w:rsidSect="00297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555" w:rsidP="00297555">
      <w:pPr>
        <w:pStyle w:val="SuperHeading"/>
      </w:pPr>
      <w:r w:rsidRPr="00297555">
        <w:t>RIIERR402A Apply and monitor underground coal mine emergency preparedness and response systems</w:t>
      </w:r>
    </w:p>
    <w:p w:rsidR="00000000" w:rsidRPr="00297555" w:rsidP="00297555">
      <w:pPr>
        <w:pStyle w:val="Heading1"/>
      </w:pPr>
      <w:bookmarkStart w:id="1" w:name="O_129471"/>
      <w:bookmarkEnd w:id="1"/>
      <w:r w:rsidRPr="00297555">
        <w:t>Modification History</w:t>
      </w:r>
    </w:p>
    <w:p w:rsidR="00000000" w:rsidRPr="00297555" w:rsidP="00297555">
      <w:pPr>
        <w:pStyle w:val="BodyText"/>
      </w:pPr>
      <w:r w:rsidRPr="00297555">
        <w:t>Not applicable.</w:t>
      </w:r>
    </w:p>
    <w:p w:rsidR="00000000" w:rsidRPr="00297555" w:rsidP="00297555">
      <w:pPr>
        <w:pStyle w:val="AllowPageBreak"/>
      </w:pPr>
    </w:p>
    <w:p w:rsidR="00000000" w:rsidRPr="00297555" w:rsidP="00297555">
      <w:pPr>
        <w:pStyle w:val="Heading1"/>
      </w:pPr>
      <w:bookmarkStart w:id="2" w:name="O_129472"/>
      <w:bookmarkEnd w:id="2"/>
      <w:r w:rsidRPr="00297555">
        <w:t>Unit Descriptor</w:t>
      </w:r>
    </w:p>
    <w:p w:rsidR="00000000" w:rsidRPr="00297555" w:rsidP="00297555">
      <w:pPr>
        <w:pStyle w:val="BodyText"/>
      </w:pPr>
      <w:r w:rsidRPr="00297555">
        <w:t>This unit covers applying and monitoring emergency preparedness and respon</w:t>
      </w:r>
      <w:r w:rsidRPr="00297555">
        <w:t>se systems in the underground coal mining operations.  It includes: planning and preparing for the application of the plan; applying the plan; and applying routine plan maintenance procedures.</w:t>
      </w:r>
    </w:p>
    <w:p w:rsidR="00000000" w:rsidRPr="00297555" w:rsidP="00297555">
      <w:pPr>
        <w:pStyle w:val="AllowPageBreak"/>
      </w:pPr>
    </w:p>
    <w:p w:rsidR="00000000" w:rsidRPr="00297555" w:rsidP="00297555">
      <w:pPr>
        <w:pStyle w:val="Heading1"/>
      </w:pPr>
      <w:bookmarkStart w:id="3" w:name="O_129473"/>
      <w:bookmarkEnd w:id="3"/>
      <w:r w:rsidRPr="00297555">
        <w:t>Application of the Unit</w:t>
      </w:r>
    </w:p>
    <w:p w:rsidR="00000000" w:rsidRPr="00297555" w:rsidP="00297555">
      <w:pPr>
        <w:pStyle w:val="BodyText"/>
      </w:pPr>
      <w:r w:rsidRPr="00297555">
        <w:t>This unit is appropria</w:t>
      </w:r>
      <w:r w:rsidRPr="00297555">
        <w:t>te for those working in supervisory or technical specialist roles, within:</w:t>
      </w:r>
    </w:p>
    <w:p w:rsidR="00000000" w:rsidRPr="00297555" w:rsidP="00297555">
      <w:pPr>
        <w:pStyle w:val="ListBullet"/>
      </w:pPr>
      <w:r w:rsidRPr="00297555">
        <w:t>Coal mining</w:t>
      </w:r>
    </w:p>
    <w:p w:rsidR="00000000" w:rsidRPr="00297555" w:rsidP="00297555">
      <w:pPr>
        <w:pStyle w:val="AllowPageBreak"/>
      </w:pPr>
    </w:p>
    <w:p w:rsidR="00000000" w:rsidRPr="00297555" w:rsidP="00297555">
      <w:pPr>
        <w:pStyle w:val="Heading1"/>
      </w:pPr>
      <w:bookmarkStart w:id="4" w:name="O_129474"/>
      <w:bookmarkEnd w:id="4"/>
      <w:r w:rsidRPr="00297555">
        <w:t>Licensing/Regulatory Information</w:t>
      </w:r>
    </w:p>
    <w:p w:rsidR="00000000" w:rsidRPr="00297555" w:rsidP="00297555">
      <w:pPr>
        <w:pStyle w:val="BodyText"/>
      </w:pPr>
      <w:r w:rsidRPr="00297555">
        <w:t>Refer to Unit Descriptor.</w:t>
      </w:r>
    </w:p>
    <w:p w:rsidR="00000000" w:rsidRPr="00297555" w:rsidP="00297555">
      <w:pPr>
        <w:pStyle w:val="AllowPageBreak"/>
      </w:pPr>
    </w:p>
    <w:p w:rsidR="00000000" w:rsidRPr="00297555" w:rsidP="00297555">
      <w:pPr>
        <w:pStyle w:val="Heading1"/>
      </w:pPr>
      <w:bookmarkStart w:id="5" w:name="O_129475"/>
      <w:bookmarkEnd w:id="5"/>
      <w:r w:rsidRPr="00297555">
        <w:t>Pre-Requisites</w:t>
      </w:r>
    </w:p>
    <w:p w:rsidR="00000000" w:rsidRPr="00297555" w:rsidP="00297555">
      <w:pPr>
        <w:pStyle w:val="BodyText"/>
      </w:pPr>
      <w:r w:rsidRPr="00297555">
        <w:t>Not applicable.</w:t>
      </w:r>
    </w:p>
    <w:p w:rsidR="00000000" w:rsidRPr="00297555" w:rsidP="00297555">
      <w:pPr>
        <w:pStyle w:val="AllowPageBreak"/>
      </w:pPr>
    </w:p>
    <w:p w:rsidR="00000000" w:rsidRPr="00297555" w:rsidP="00297555">
      <w:pPr>
        <w:pStyle w:val="Heading1"/>
      </w:pPr>
      <w:bookmarkStart w:id="6" w:name="O_129476"/>
      <w:bookmarkEnd w:id="6"/>
      <w:r w:rsidRPr="00297555">
        <w:t>Employability Skills Information</w:t>
      </w:r>
    </w:p>
    <w:p w:rsidR="00000000" w:rsidRPr="00297555" w:rsidP="00297555">
      <w:pPr>
        <w:pStyle w:val="BodyText"/>
      </w:pPr>
      <w:r w:rsidRPr="00297555">
        <w:t>This unit contains employability skills.</w:t>
      </w:r>
    </w:p>
    <w:p w:rsidR="00000000" w:rsidRPr="00297555" w:rsidP="00297555">
      <w:pPr>
        <w:pStyle w:val="AllowPageBreak"/>
      </w:pPr>
    </w:p>
    <w:p w:rsidR="00000000" w:rsidRPr="00297555" w:rsidP="00297555">
      <w:pPr>
        <w:pStyle w:val="Heading1"/>
      </w:pPr>
      <w:bookmarkStart w:id="7" w:name="O_129477"/>
      <w:bookmarkEnd w:id="7"/>
      <w:r w:rsidRPr="00297555">
        <w:t>Elements and Performance Criteria Pre-Content</w:t>
      </w:r>
    </w:p>
    <w:tbl>
      <w:tblPr>
        <w:tblW w:w="0" w:type="auto"/>
        <w:tblLayout w:type="fixed"/>
        <w:tblCellMar>
          <w:left w:w="62" w:type="dxa"/>
          <w:right w:w="62" w:type="dxa"/>
        </w:tblCellMar>
        <w:tblLook w:val="0000"/>
      </w:tblPr>
      <w:tblGrid>
        <w:gridCol w:w="2543"/>
        <w:gridCol w:w="5979"/>
      </w:tblGrid>
      <w:tr w:rsidTr="009F70E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Performance criteria describe the performance needed to demonstrate achievement of the element. Where bold italicised text is used, further information is detailed in the required skills and knowledge section and the range statement. Assessment of performa</w:t>
            </w:r>
            <w:r w:rsidRPr="00297555">
              <w:t>nce is to be consistent with the evidence guide.</w:t>
            </w:r>
          </w:p>
        </w:tc>
      </w:tr>
    </w:tbl>
    <w:p w:rsidR="00000000" w:rsidRPr="00297555" w:rsidP="00297555">
      <w:pPr>
        <w:pStyle w:val="BodyText"/>
      </w:pPr>
    </w:p>
    <w:p w:rsidR="00000000" w:rsidRPr="00297555" w:rsidP="00297555">
      <w:pPr>
        <w:pStyle w:val="AllowPageBreak"/>
      </w:pPr>
    </w:p>
    <w:p w:rsidR="00000000" w:rsidRPr="00297555" w:rsidP="00297555">
      <w:pPr>
        <w:pStyle w:val="Heading1"/>
      </w:pPr>
      <w:bookmarkStart w:id="8" w:name="O_129478"/>
      <w:bookmarkEnd w:id="8"/>
      <w:r w:rsidRPr="00297555">
        <w:t>Elements and Performance Criteria</w:t>
      </w:r>
    </w:p>
    <w:tbl>
      <w:tblPr>
        <w:tblW w:w="0" w:type="auto"/>
        <w:tblLayout w:type="fixed"/>
        <w:tblCellMar>
          <w:left w:w="62" w:type="dxa"/>
          <w:right w:w="62" w:type="dxa"/>
        </w:tblCellMar>
        <w:tblLook w:val="0000"/>
      </w:tblPr>
      <w:tblGrid>
        <w:gridCol w:w="3471"/>
        <w:gridCol w:w="5051"/>
      </w:tblGrid>
      <w:tr w:rsidTr="009F70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PERFORMANCE CRITERIA</w:t>
            </w:r>
          </w:p>
        </w:tc>
      </w:tr>
      <w:tr w:rsidTr="009F70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List"/>
              <w:rPr>
                <w:lang w:val="en-NZ"/>
              </w:rPr>
            </w:pPr>
            <w:r w:rsidRPr="00297555">
              <w:t>1.</w:t>
            </w:r>
            <w:r w:rsidRPr="00297555">
              <w:tab/>
              <w:t>Plan and prepare for the application of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2"/>
            </w:pPr>
            <w:r w:rsidRPr="00297555">
              <w:t>1.1.</w:t>
            </w:r>
            <w:r w:rsidRPr="00297555">
              <w:tab/>
              <w:t xml:space="preserve">Access, </w:t>
            </w:r>
            <w:r w:rsidRPr="00297555">
              <w:rPr>
                <w:rStyle w:val="BoldandItalics"/>
              </w:rPr>
              <w:t>interpret</w:t>
            </w:r>
            <w:r w:rsidRPr="00297555">
              <w:t xml:space="preserve"> and apply </w:t>
            </w:r>
            <w:r w:rsidRPr="00297555">
              <w:rPr>
                <w:rStyle w:val="BoldandItalics"/>
              </w:rPr>
              <w:t>compliance documentation</w:t>
            </w:r>
            <w:r w:rsidRPr="00297555">
              <w:t xml:space="preserve"> relevant to underground coal mine emergency preparedness and response systems</w:t>
            </w:r>
          </w:p>
          <w:p w:rsidR="00000000" w:rsidRPr="00297555" w:rsidP="00297555">
            <w:pPr>
              <w:pStyle w:val="List2"/>
            </w:pPr>
            <w:r w:rsidRPr="00297555">
              <w:t>1.2.</w:t>
            </w:r>
            <w:r w:rsidRPr="00297555">
              <w:tab/>
              <w:t>Access, interpret and explain the emergency preparedness and response plans</w:t>
            </w:r>
          </w:p>
          <w:p w:rsidR="00000000" w:rsidRPr="00297555" w:rsidP="00297555">
            <w:pPr>
              <w:pStyle w:val="List2"/>
            </w:pPr>
            <w:r w:rsidRPr="00297555">
              <w:t>1.3.</w:t>
            </w:r>
            <w:r w:rsidRPr="00297555">
              <w:tab/>
              <w:t>Identify and explain roles and responsibilities, as specified in the emergency preparedness</w:t>
            </w:r>
            <w:r w:rsidRPr="00297555">
              <w:t xml:space="preserve"> and response plans</w:t>
            </w:r>
          </w:p>
          <w:p w:rsidR="00000000" w:rsidRPr="00297555" w:rsidP="00297555">
            <w:pPr>
              <w:pStyle w:val="List2"/>
            </w:pPr>
            <w:r w:rsidRPr="00297555">
              <w:t>1.4.</w:t>
            </w:r>
            <w:r w:rsidRPr="00297555">
              <w:tab/>
            </w:r>
            <w:r w:rsidRPr="00297555">
              <w:rPr>
                <w:rStyle w:val="BoldandItalics"/>
              </w:rPr>
              <w:t>Communicate</w:t>
            </w:r>
            <w:r w:rsidRPr="00297555">
              <w:t xml:space="preserve"> and explain work group and individual responsibilities and tasks in an effective and timely manner</w:t>
            </w:r>
          </w:p>
          <w:p w:rsidR="00000000" w:rsidRPr="00297555" w:rsidP="00297555">
            <w:pPr>
              <w:pStyle w:val="List2"/>
            </w:pPr>
            <w:r w:rsidRPr="00297555">
              <w:t>1.5.</w:t>
            </w:r>
            <w:r w:rsidRPr="00297555">
              <w:tab/>
              <w:t xml:space="preserve">Identify, obtain and allocate </w:t>
            </w:r>
            <w:r w:rsidRPr="00297555">
              <w:rPr>
                <w:rStyle w:val="BoldandItalics"/>
              </w:rPr>
              <w:t>resources</w:t>
            </w:r>
            <w:r w:rsidRPr="00297555">
              <w:t xml:space="preserve"> required for the application of the emergency preparedness and response plans</w:t>
            </w:r>
          </w:p>
          <w:p w:rsidR="00000000" w:rsidP="00297555">
            <w:pPr>
              <w:pStyle w:val="List2"/>
              <w:rPr>
                <w:lang w:val="en-NZ"/>
              </w:rPr>
            </w:pPr>
            <w:r w:rsidRPr="00297555">
              <w:t>1.6.</w:t>
            </w:r>
            <w:r w:rsidRPr="00297555">
              <w:tab/>
              <w:t>Identify individual training needs</w:t>
            </w:r>
          </w:p>
        </w:tc>
      </w:tr>
      <w:tr w:rsidTr="009F70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List"/>
              <w:rPr>
                <w:lang w:val="en-NZ"/>
              </w:rPr>
            </w:pPr>
            <w:r w:rsidRPr="00297555">
              <w:t>2.</w:t>
            </w:r>
            <w:r w:rsidRPr="00297555">
              <w:tab/>
              <w:t>Apply the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2"/>
            </w:pPr>
            <w:r w:rsidRPr="00297555">
              <w:t>2.1.</w:t>
            </w:r>
            <w:r w:rsidRPr="00297555">
              <w:tab/>
              <w:t xml:space="preserve">Receive and communicate </w:t>
            </w:r>
            <w:r w:rsidRPr="00297555">
              <w:rPr>
                <w:rStyle w:val="BoldandItalics"/>
              </w:rPr>
              <w:t>incident</w:t>
            </w:r>
            <w:r w:rsidRPr="00297555">
              <w:t xml:space="preserve"> information in accordance with the emergency plan</w:t>
            </w:r>
          </w:p>
          <w:p w:rsidR="00000000" w:rsidRPr="00297555" w:rsidP="00297555">
            <w:pPr>
              <w:pStyle w:val="List2"/>
            </w:pPr>
            <w:r w:rsidRPr="00297555">
              <w:t>2.2.</w:t>
            </w:r>
            <w:r w:rsidRPr="00297555">
              <w:tab/>
              <w:t>Assess and communicate th</w:t>
            </w:r>
            <w:r w:rsidRPr="00297555">
              <w:t xml:space="preserve">e nature and scope of the </w:t>
            </w:r>
            <w:r w:rsidRPr="00297555">
              <w:rPr>
                <w:rStyle w:val="Emphasis"/>
              </w:rPr>
              <w:t>incident</w:t>
            </w:r>
            <w:r w:rsidRPr="00297555">
              <w:t xml:space="preserve"> in accordance with the emergency plan</w:t>
            </w:r>
          </w:p>
          <w:p w:rsidR="00000000" w:rsidRPr="00297555" w:rsidP="00297555">
            <w:pPr>
              <w:pStyle w:val="List2"/>
            </w:pPr>
            <w:r w:rsidRPr="00297555">
              <w:t>2.3.</w:t>
            </w:r>
            <w:r w:rsidRPr="00297555">
              <w:tab/>
              <w:t>Apply and monitor emergency response and evacuation plans and procedures in accordance with the emergency plan</w:t>
            </w:r>
          </w:p>
          <w:p w:rsidR="00000000" w:rsidRPr="00297555" w:rsidP="00297555">
            <w:pPr>
              <w:pStyle w:val="List2"/>
            </w:pPr>
            <w:r w:rsidRPr="00297555">
              <w:t>2.4.</w:t>
            </w:r>
            <w:r w:rsidRPr="00297555">
              <w:tab/>
              <w:t>Apply procedures for monitoring, recording and reporting on em</w:t>
            </w:r>
            <w:r w:rsidRPr="00297555">
              <w:t>ergency incidents according to the emergency plan</w:t>
            </w:r>
          </w:p>
          <w:p w:rsidR="00000000" w:rsidRPr="00297555" w:rsidP="00297555">
            <w:pPr>
              <w:pStyle w:val="List2"/>
            </w:pPr>
            <w:r w:rsidRPr="00297555">
              <w:t>2.5.</w:t>
            </w:r>
            <w:r w:rsidRPr="00297555">
              <w:tab/>
              <w:t xml:space="preserve">Apply procedures for the collection, analysis and validation of </w:t>
            </w:r>
            <w:r w:rsidRPr="00297555">
              <w:rPr>
                <w:rStyle w:val="BoldandItalics"/>
              </w:rPr>
              <w:t>emergency preparedness and response data</w:t>
            </w:r>
          </w:p>
          <w:p w:rsidR="00000000" w:rsidRPr="00297555" w:rsidP="00297555">
            <w:pPr>
              <w:pStyle w:val="List2"/>
            </w:pPr>
            <w:r w:rsidRPr="00297555">
              <w:t>2.6.</w:t>
            </w:r>
            <w:r w:rsidRPr="00297555">
              <w:tab/>
              <w:t>Contribute to the management of the situation/incident in accordance with the emergency pla</w:t>
            </w:r>
            <w:r w:rsidRPr="00297555">
              <w:t>n</w:t>
            </w:r>
          </w:p>
          <w:p w:rsidR="00000000" w:rsidRPr="00297555" w:rsidP="00297555">
            <w:pPr>
              <w:pStyle w:val="List2"/>
            </w:pPr>
            <w:r w:rsidRPr="00297555">
              <w:t>2.7.</w:t>
            </w:r>
            <w:r w:rsidRPr="00297555">
              <w:tab/>
              <w:t>Apply and monitor action plans in accordance with the emergency plans</w:t>
            </w:r>
          </w:p>
          <w:p w:rsidR="00000000" w:rsidRPr="00297555" w:rsidP="00297555">
            <w:pPr>
              <w:pStyle w:val="List2"/>
            </w:pPr>
            <w:r w:rsidRPr="00297555">
              <w:t>2.8.</w:t>
            </w:r>
            <w:r w:rsidRPr="00297555">
              <w:tab/>
              <w:t>Communicate incident information in accordance with the emergency plan</w:t>
            </w:r>
          </w:p>
          <w:p w:rsidR="00000000" w:rsidP="00297555">
            <w:pPr>
              <w:pStyle w:val="List2"/>
              <w:rPr>
                <w:lang w:val="en-NZ"/>
              </w:rPr>
            </w:pPr>
            <w:r w:rsidRPr="00297555">
              <w:t>2.9.</w:t>
            </w:r>
            <w:r w:rsidRPr="00297555">
              <w:tab/>
              <w:t xml:space="preserve">Participate in </w:t>
            </w:r>
            <w:r w:rsidRPr="00297555">
              <w:rPr>
                <w:rStyle w:val="BoldandItalics"/>
              </w:rPr>
              <w:t>audit</w:t>
            </w:r>
            <w:r w:rsidRPr="00297555">
              <w:t xml:space="preserve"> and review requirements in accordance with the emergency plan as per site req</w:t>
            </w:r>
            <w:r w:rsidRPr="00297555">
              <w:t>uirements</w:t>
            </w:r>
          </w:p>
        </w:tc>
      </w:tr>
      <w:tr w:rsidTr="009F70E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List"/>
              <w:rPr>
                <w:lang w:val="en-NZ"/>
              </w:rPr>
            </w:pPr>
            <w:r w:rsidRPr="00297555">
              <w:t>3.</w:t>
            </w:r>
            <w:r w:rsidRPr="00297555">
              <w:tab/>
              <w:t>Apply routine plan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2"/>
            </w:pPr>
            <w:r w:rsidRPr="00297555">
              <w:t>3.1.</w:t>
            </w:r>
            <w:r w:rsidRPr="00297555">
              <w:tab/>
              <w:t>Schedule and carry out inspections, equipment repair and maintenance activities in accordance with the emergency preparedness and response plans</w:t>
            </w:r>
          </w:p>
          <w:p w:rsidR="00000000" w:rsidRPr="00297555" w:rsidP="00297555">
            <w:pPr>
              <w:pStyle w:val="List2"/>
            </w:pPr>
            <w:r w:rsidRPr="00297555">
              <w:t>3.2.</w:t>
            </w:r>
            <w:r w:rsidRPr="00297555">
              <w:tab/>
              <w:t xml:space="preserve">Record and report maintenance requirements / </w:t>
            </w:r>
            <w:r w:rsidRPr="00297555">
              <w:t>activities in accordance with the emergency preparedness and response plans</w:t>
            </w:r>
          </w:p>
        </w:tc>
      </w:tr>
    </w:tbl>
    <w:p w:rsidR="00000000" w:rsidRPr="00297555" w:rsidP="00297555">
      <w:pPr>
        <w:pStyle w:val="BodyText"/>
      </w:pPr>
    </w:p>
    <w:p w:rsidR="00000000" w:rsidRPr="00297555" w:rsidP="00297555">
      <w:pPr>
        <w:pStyle w:val="AllowPageBreak"/>
      </w:pPr>
    </w:p>
    <w:p w:rsidR="00000000" w:rsidRPr="00297555" w:rsidP="00297555">
      <w:pPr>
        <w:pStyle w:val="Heading1"/>
      </w:pPr>
      <w:bookmarkStart w:id="9" w:name="O_129479"/>
      <w:bookmarkEnd w:id="9"/>
      <w:r w:rsidRPr="00297555">
        <w:t>Required Skills and Knowledge</w:t>
      </w:r>
    </w:p>
    <w:tbl>
      <w:tblPr>
        <w:tblW w:w="0" w:type="auto"/>
        <w:tblLayout w:type="fixed"/>
        <w:tblCellMar>
          <w:left w:w="62" w:type="dxa"/>
          <w:right w:w="62" w:type="dxa"/>
        </w:tblCellMar>
        <w:tblLook w:val="0000"/>
      </w:tblPr>
      <w:tblGrid>
        <w:gridCol w:w="8522"/>
      </w:tblGrid>
      <w:tr w:rsidTr="009F7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t>This section describes the skills and knowledge required for this unit.</w:t>
            </w:r>
          </w:p>
        </w:tc>
      </w:tr>
      <w:tr w:rsidTr="009F7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Required skills</w:t>
            </w:r>
          </w:p>
        </w:tc>
      </w:tr>
      <w:tr w:rsidTr="009F7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Specific skills are required to achieve the performance criteria in this unit, particularly for the application in the various circumstances in which this unit may be applied. This includes the ability to carry out the following as required to apply and mo</w:t>
            </w:r>
            <w:r w:rsidRPr="00297555">
              <w:t>nitor underground coal mine emergency preparedness and response systems:</w:t>
            </w:r>
          </w:p>
          <w:p w:rsidR="00000000" w:rsidRPr="00297555" w:rsidP="00297555">
            <w:pPr>
              <w:pStyle w:val="ListBullet"/>
            </w:pPr>
            <w:r w:rsidRPr="00297555">
              <w:t>apply legislative, organisation and site requirements and procedures</w:t>
            </w:r>
          </w:p>
          <w:p w:rsidR="00000000" w:rsidRPr="00297555" w:rsidP="00297555">
            <w:pPr>
              <w:pStyle w:val="ListBullet"/>
            </w:pPr>
            <w:r w:rsidRPr="00297555">
              <w:t>access, interpret and apply technical information relevant to emergency preparedness and response</w:t>
            </w:r>
          </w:p>
          <w:p w:rsidR="00000000" w:rsidRPr="00297555" w:rsidP="00297555">
            <w:pPr>
              <w:pStyle w:val="ListBullet"/>
            </w:pPr>
            <w:r w:rsidRPr="00297555">
              <w:t>access, interpr</w:t>
            </w:r>
            <w:r w:rsidRPr="00297555">
              <w:t>et and apply emergency preparedness and response information related to the mine</w:t>
            </w:r>
          </w:p>
          <w:p w:rsidR="00000000" w:rsidRPr="00297555" w:rsidP="00297555">
            <w:pPr>
              <w:pStyle w:val="ListBullet"/>
            </w:pPr>
            <w:r w:rsidRPr="00297555">
              <w:t>apply emergency preparedness and response systems and plans</w:t>
            </w:r>
          </w:p>
          <w:p w:rsidR="00000000" w:rsidRPr="00297555" w:rsidP="00297555">
            <w:pPr>
              <w:pStyle w:val="ListBullet"/>
            </w:pPr>
            <w:r w:rsidRPr="00297555">
              <w:t>collect, collate, interpret and report incident / emergency data</w:t>
            </w:r>
          </w:p>
          <w:p w:rsidR="00000000" w:rsidRPr="00297555" w:rsidP="00297555">
            <w:pPr>
              <w:pStyle w:val="ListBullet"/>
            </w:pPr>
            <w:r w:rsidRPr="00297555">
              <w:t>perform basic mathematical calculations</w:t>
            </w:r>
          </w:p>
          <w:p w:rsidR="00000000" w:rsidRPr="00297555" w:rsidP="00297555">
            <w:pPr>
              <w:pStyle w:val="ListBullet"/>
            </w:pPr>
            <w:r w:rsidRPr="00297555">
              <w:t>apply inve</w:t>
            </w:r>
            <w:r w:rsidRPr="00297555">
              <w:t>stigation and report preparation procedures</w:t>
            </w:r>
          </w:p>
          <w:p w:rsidR="00000000" w:rsidRPr="00297555" w:rsidP="00297555">
            <w:pPr>
              <w:pStyle w:val="ListBullet"/>
            </w:pPr>
            <w:r w:rsidRPr="00297555">
              <w:t>communicate effectively in the workplace</w:t>
            </w:r>
          </w:p>
          <w:p w:rsidR="00000000" w:rsidRPr="00297555" w:rsidP="00297555">
            <w:pPr>
              <w:pStyle w:val="ListBullet"/>
            </w:pPr>
            <w:r w:rsidRPr="00297555">
              <w:t>access, interpret and apply data from monitoring systems and equipment</w:t>
            </w:r>
          </w:p>
          <w:p w:rsidR="00000000" w:rsidRPr="00297555" w:rsidP="00297555">
            <w:pPr>
              <w:pStyle w:val="ListBullet"/>
            </w:pPr>
            <w:r w:rsidRPr="00297555">
              <w:t>operate hand held monitoring equipment</w:t>
            </w:r>
          </w:p>
          <w:p w:rsidR="00000000" w:rsidRPr="00297555" w:rsidP="00297555">
            <w:pPr>
              <w:pStyle w:val="ListBullet"/>
            </w:pPr>
            <w:r w:rsidRPr="00297555">
              <w:t>apply risk management processes and techniques</w:t>
            </w:r>
          </w:p>
          <w:p w:rsidR="00000000" w:rsidP="00297555">
            <w:pPr>
              <w:pStyle w:val="ListBullet"/>
              <w:rPr>
                <w:lang w:val="en-NZ"/>
              </w:rPr>
            </w:pPr>
            <w:r w:rsidRPr="00297555">
              <w:t>initiate the emergency preparedness and response training</w:t>
            </w:r>
          </w:p>
        </w:tc>
      </w:tr>
      <w:tr w:rsidTr="009F7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Required knowledge</w:t>
            </w:r>
          </w:p>
        </w:tc>
      </w:tr>
      <w:tr w:rsidTr="009F70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Specific knowledge is required to achieve the Performance Criteria of this unit, particularly its application in a variety of circumstances in which the unit may be used. This i</w:t>
            </w:r>
            <w:r w:rsidRPr="00297555">
              <w:t>ncludes knowledge of the following, as required to apply and monitor underground coal mine emergency preparedness and response systems:</w:t>
            </w:r>
          </w:p>
          <w:p w:rsidR="00000000" w:rsidRPr="00297555" w:rsidP="00297555">
            <w:pPr>
              <w:pStyle w:val="ListBullet"/>
            </w:pPr>
            <w:r w:rsidRPr="00297555">
              <w:t xml:space="preserve">legislative and site requirements for emergency preparedness and response </w:t>
            </w:r>
          </w:p>
          <w:p w:rsidR="00000000" w:rsidRPr="00297555" w:rsidP="00297555">
            <w:pPr>
              <w:pStyle w:val="ListBullet"/>
            </w:pPr>
            <w:r w:rsidRPr="00297555">
              <w:t>audit and review processes and techniques</w:t>
            </w:r>
          </w:p>
          <w:p w:rsidR="00000000" w:rsidRPr="00297555" w:rsidP="00297555">
            <w:pPr>
              <w:pStyle w:val="ListBullet"/>
            </w:pPr>
            <w:r w:rsidRPr="00297555">
              <w:t>tr</w:t>
            </w:r>
            <w:r w:rsidRPr="00297555">
              <w:t>aining and assessment principles</w:t>
            </w:r>
          </w:p>
          <w:p w:rsidR="00000000" w:rsidRPr="00297555" w:rsidP="00297555">
            <w:pPr>
              <w:pStyle w:val="ListBullet"/>
            </w:pPr>
            <w:r w:rsidRPr="00297555">
              <w:t>training systems</w:t>
            </w:r>
          </w:p>
          <w:p w:rsidR="00000000" w:rsidRPr="00297555" w:rsidP="00297555">
            <w:pPr>
              <w:pStyle w:val="ListBullet"/>
            </w:pPr>
            <w:r w:rsidRPr="00297555">
              <w:t>emergency response and evacuation planning processes and techniques</w:t>
            </w:r>
          </w:p>
          <w:p w:rsidR="00000000" w:rsidRPr="00297555" w:rsidP="00297555">
            <w:pPr>
              <w:pStyle w:val="ListBullet"/>
            </w:pPr>
            <w:r w:rsidRPr="00297555">
              <w:t>structure of emergency procedures guidelines</w:t>
            </w:r>
          </w:p>
          <w:p w:rsidR="00000000" w:rsidRPr="00297555" w:rsidP="00297555">
            <w:pPr>
              <w:pStyle w:val="ListBullet"/>
            </w:pPr>
            <w:r w:rsidRPr="00297555">
              <w:t>legal requirements of incident management teams</w:t>
            </w:r>
          </w:p>
          <w:p w:rsidR="00000000" w:rsidRPr="00297555" w:rsidP="00297555">
            <w:pPr>
              <w:pStyle w:val="ListBullet"/>
            </w:pPr>
            <w:r w:rsidRPr="00297555">
              <w:t>self escape, aided rescue</w:t>
            </w:r>
            <w:r w:rsidRPr="00297555">
              <w:t xml:space="preserve"> and respond to incident  philosophies, systems and equipment</w:t>
            </w:r>
          </w:p>
          <w:p w:rsidR="00000000" w:rsidRPr="00297555" w:rsidP="00297555">
            <w:pPr>
              <w:pStyle w:val="ListBullet"/>
            </w:pPr>
            <w:r w:rsidRPr="00297555">
              <w:t>risk management principles and techniques</w:t>
            </w:r>
          </w:p>
          <w:p w:rsidR="00000000" w:rsidRPr="00297555" w:rsidP="00297555">
            <w:pPr>
              <w:pStyle w:val="ListBullet"/>
            </w:pPr>
            <w:r w:rsidRPr="00297555">
              <w:t>structure of emergency organisations</w:t>
            </w:r>
          </w:p>
          <w:p w:rsidR="00000000" w:rsidRPr="00297555" w:rsidP="00297555">
            <w:pPr>
              <w:pStyle w:val="ListBullet"/>
            </w:pPr>
            <w:r w:rsidRPr="00297555">
              <w:t>intervention and control techniques for heating, fires, explosions, outburst, or inrushes</w:t>
            </w:r>
          </w:p>
          <w:p w:rsidR="00000000" w:rsidRPr="00297555" w:rsidP="00297555">
            <w:pPr>
              <w:pStyle w:val="ListBullet"/>
            </w:pPr>
            <w:r w:rsidRPr="00297555">
              <w:t>effects of heat and humid</w:t>
            </w:r>
            <w:r w:rsidRPr="00297555">
              <w:t>ity</w:t>
            </w:r>
          </w:p>
          <w:p w:rsidR="00000000" w:rsidRPr="00297555" w:rsidP="00297555">
            <w:pPr>
              <w:pStyle w:val="ListBullet"/>
            </w:pPr>
            <w:r w:rsidRPr="00297555">
              <w:t>effects of visibility</w:t>
            </w:r>
          </w:p>
          <w:p w:rsidR="00000000" w:rsidRPr="00297555" w:rsidP="00297555">
            <w:pPr>
              <w:pStyle w:val="ListBullet"/>
            </w:pPr>
            <w:r w:rsidRPr="00297555">
              <w:t>escape strategies and technology</w:t>
            </w:r>
          </w:p>
          <w:p w:rsidR="00000000" w:rsidRPr="00297555" w:rsidP="00297555">
            <w:pPr>
              <w:pStyle w:val="ListBullet"/>
            </w:pPr>
            <w:r w:rsidRPr="00297555">
              <w:t>mine environmental risks and controls</w:t>
            </w:r>
          </w:p>
          <w:p w:rsidR="00000000" w:rsidRPr="00297555" w:rsidP="00297555">
            <w:pPr>
              <w:pStyle w:val="ListBullet"/>
            </w:pPr>
            <w:r w:rsidRPr="00297555">
              <w:t>equipment requirements for different types of emergency</w:t>
            </w:r>
          </w:p>
          <w:p w:rsidR="00000000" w:rsidRPr="00297555" w:rsidP="00297555">
            <w:pPr>
              <w:pStyle w:val="ListBullet"/>
            </w:pPr>
            <w:r w:rsidRPr="00297555">
              <w:t>ventilation and its influence on incidents</w:t>
            </w:r>
          </w:p>
          <w:p w:rsidR="00000000" w:rsidRPr="00297555" w:rsidP="00297555">
            <w:pPr>
              <w:pStyle w:val="ListBullet"/>
            </w:pPr>
            <w:r w:rsidRPr="00297555">
              <w:t>deployment of personnel underground under deputies control</w:t>
            </w:r>
          </w:p>
          <w:p w:rsidR="00000000" w:rsidRPr="00297555" w:rsidP="00297555">
            <w:pPr>
              <w:pStyle w:val="ListBullet"/>
            </w:pPr>
            <w:r w:rsidRPr="00297555">
              <w:t>p</w:t>
            </w:r>
            <w:r w:rsidRPr="00297555">
              <w:t>rocedure/policy  for re-deployment of personnel underground after evacuation</w:t>
            </w:r>
          </w:p>
          <w:p w:rsidR="00000000" w:rsidRPr="00297555" w:rsidP="00297555">
            <w:pPr>
              <w:pStyle w:val="ListBullet"/>
            </w:pPr>
            <w:r w:rsidRPr="00297555">
              <w:t>call-out procedures</w:t>
            </w:r>
          </w:p>
          <w:p w:rsidR="00000000" w:rsidRPr="00297555" w:rsidP="00297555">
            <w:pPr>
              <w:pStyle w:val="ListBullet"/>
            </w:pPr>
            <w:r w:rsidRPr="00297555">
              <w:t>emotional effects of emergencies on rescuers and mine personnel</w:t>
            </w:r>
          </w:p>
          <w:p w:rsidR="00000000" w:rsidRPr="00297555" w:rsidP="00297555">
            <w:pPr>
              <w:pStyle w:val="ListBullet"/>
            </w:pPr>
            <w:r w:rsidRPr="00297555">
              <w:t>titles and roles of members of incident management team</w:t>
            </w:r>
          </w:p>
          <w:p w:rsidR="00000000" w:rsidRPr="00297555" w:rsidP="00297555">
            <w:pPr>
              <w:pStyle w:val="ListBullet"/>
            </w:pPr>
            <w:r w:rsidRPr="00297555">
              <w:t>the requirements and structure for plac</w:t>
            </w:r>
            <w:r w:rsidRPr="00297555">
              <w:t>e of safety/fresh air base</w:t>
            </w:r>
          </w:p>
          <w:p w:rsidR="00000000" w:rsidRPr="00297555" w:rsidP="00297555">
            <w:pPr>
              <w:pStyle w:val="ListBullet"/>
            </w:pPr>
            <w:r w:rsidRPr="00297555">
              <w:t>equipment handling</w:t>
            </w:r>
          </w:p>
          <w:p w:rsidR="00000000" w:rsidRPr="00297555" w:rsidP="00297555">
            <w:pPr>
              <w:pStyle w:val="ListBullet"/>
            </w:pPr>
            <w:r w:rsidRPr="00297555">
              <w:t>sealing procedures and the legislative implications</w:t>
            </w:r>
          </w:p>
        </w:tc>
      </w:tr>
    </w:tbl>
    <w:p w:rsidR="00000000" w:rsidRPr="00297555" w:rsidP="00297555">
      <w:pPr>
        <w:pStyle w:val="BodyText"/>
      </w:pPr>
    </w:p>
    <w:p w:rsidR="00000000" w:rsidRPr="00297555" w:rsidP="00297555">
      <w:pPr>
        <w:pStyle w:val="AllowPageBreak"/>
      </w:pPr>
    </w:p>
    <w:p w:rsidR="00000000" w:rsidRPr="00297555" w:rsidP="00297555">
      <w:pPr>
        <w:pStyle w:val="Heading1"/>
      </w:pPr>
      <w:bookmarkStart w:id="10" w:name="O_129480"/>
      <w:bookmarkEnd w:id="10"/>
      <w:r w:rsidRPr="00297555">
        <w:t>Evidence Guide</w:t>
      </w:r>
    </w:p>
    <w:tbl>
      <w:tblPr>
        <w:tblW w:w="0" w:type="auto"/>
        <w:tblLayout w:type="fixed"/>
        <w:tblCellMar>
          <w:left w:w="62" w:type="dxa"/>
          <w:right w:w="62" w:type="dxa"/>
        </w:tblCellMar>
        <w:tblLook w:val="0000"/>
      </w:tblPr>
      <w:tblGrid>
        <w:gridCol w:w="3448"/>
        <w:gridCol w:w="5074"/>
      </w:tblGrid>
      <w:tr w:rsidTr="009F70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t>The evidence guide provides advice on assessment and must be read in conjunction with the per</w:t>
            </w:r>
            <w:r w:rsidRPr="00297555">
              <w:t>formance criteria, required skills and knowledge, range statement and the Assessment Guidelines for the Training Package.</w:t>
            </w:r>
          </w:p>
        </w:tc>
      </w:tr>
      <w:tr w:rsidTr="009F70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p>
        </w:tc>
      </w:tr>
      <w:tr w:rsidTr="009F70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The evidence required to demonstrate competency in this unit must be relevant to worksite operations and satisfy all of the requirements of the performance criteria, required skills and knowledge and the range statement of this unit and include evidence of</w:t>
            </w:r>
            <w:r w:rsidRPr="00297555">
              <w:t xml:space="preserve"> the following:</w:t>
            </w:r>
          </w:p>
          <w:p w:rsidR="00000000" w:rsidRPr="00297555" w:rsidP="00297555">
            <w:pPr>
              <w:pStyle w:val="ListBullet"/>
            </w:pPr>
            <w:r w:rsidRPr="00297555">
              <w:t xml:space="preserve">knowledge of the requirements, procedures and instructions for applying and monitoring underground coal mine emergency preparedness and response systems </w:t>
            </w:r>
          </w:p>
          <w:p w:rsidR="00000000" w:rsidRPr="00297555" w:rsidP="00297555">
            <w:pPr>
              <w:pStyle w:val="ListBullet"/>
            </w:pPr>
            <w:r w:rsidRPr="00297555">
              <w:t>implementation of appropriate procedures and techniques for the safe, effective and e</w:t>
            </w:r>
            <w:r w:rsidRPr="00297555">
              <w:t xml:space="preserve">fficient application and monitoring of underground coal mine emergency preparedness and response systems </w:t>
            </w:r>
          </w:p>
          <w:p w:rsidR="00000000" w:rsidRPr="00297555" w:rsidP="00297555">
            <w:pPr>
              <w:pStyle w:val="ListBullet"/>
            </w:pPr>
            <w:r w:rsidRPr="00297555">
              <w:t>working with others to plan, prepare, apply and monitor underground coal mine emergency preparedness and response systems</w:t>
            </w:r>
          </w:p>
          <w:p w:rsidR="00000000" w:rsidRPr="00297555" w:rsidP="00297555">
            <w:pPr>
              <w:pStyle w:val="ListBullet"/>
            </w:pPr>
            <w:r w:rsidRPr="00297555">
              <w:t>provision of clear and timel</w:t>
            </w:r>
            <w:r w:rsidRPr="00297555">
              <w:t>y instruction and supervision by the individual of those involved in underground coal mine emergency preparedness and response systems</w:t>
            </w:r>
          </w:p>
          <w:p w:rsidR="00000000" w:rsidP="00297555">
            <w:pPr>
              <w:pStyle w:val="ListBullet"/>
              <w:rPr>
                <w:lang w:val="en-NZ"/>
              </w:rPr>
            </w:pPr>
            <w:r w:rsidRPr="00297555">
              <w:t>evidence of the consistent successful application and monitoring of underground coal mine emergency preparedness and resp</w:t>
            </w:r>
            <w:r w:rsidRPr="00297555">
              <w:t>onse systems</w:t>
            </w:r>
          </w:p>
        </w:tc>
      </w:tr>
      <w:tr w:rsidTr="009F70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 xml:space="preserve">This unit must be assessed in the context of the work environment. Where personal safety or environmental damage are limiting factors, assessment may occur in a simulated environment provided </w:t>
            </w:r>
            <w:r w:rsidRPr="00297555">
              <w:t xml:space="preserve">it is realistic and sufficiently rigorous to cover all aspects of workplace performance, including task skills, task management skills, contingency management skills and job role environment skills. </w:t>
            </w:r>
          </w:p>
          <w:p w:rsidR="00000000" w:rsidRPr="00297555" w:rsidP="00297555">
            <w:pPr>
              <w:pStyle w:val="ListBullet"/>
            </w:pPr>
            <w:r w:rsidRPr="00297555">
              <w:t>The assessment environment should not disadvantage the p</w:t>
            </w:r>
            <w:r w:rsidRPr="00297555">
              <w:t xml:space="preserve">articipant. For example, language, literacy and numeracy demands of assessment should not be greater than those required on the job. </w:t>
            </w:r>
          </w:p>
          <w:p w:rsidR="00000000" w:rsidRPr="00297555" w:rsidP="00297555">
            <w:pPr>
              <w:pStyle w:val="ListBullet"/>
            </w:pPr>
            <w:r w:rsidRPr="00297555">
              <w:t>Customisation of assessment and delivery environment to sensitively accommodate cultural diversity.</w:t>
            </w:r>
          </w:p>
          <w:p w:rsidR="00000000" w:rsidRPr="00297555" w:rsidP="00297555">
            <w:pPr>
              <w:pStyle w:val="ListBullet"/>
            </w:pPr>
            <w:r w:rsidRPr="00297555">
              <w:t xml:space="preserve">Aboriginal people and </w:t>
            </w:r>
            <w:r w:rsidRPr="00297555">
              <w:t>other people from a non English speaking background may have second language issues.</w:t>
            </w:r>
          </w:p>
          <w:p w:rsidR="00000000" w:rsidRPr="00297555" w:rsidP="00297555">
            <w:pPr>
              <w:pStyle w:val="ListBullet"/>
            </w:pPr>
            <w:r w:rsidRPr="00297555">
              <w:t>Assessment of this competency requires typical resources normally used in the work environment. Selection and use of resources for particular worksites may differ due to s</w:t>
            </w:r>
            <w:r w:rsidRPr="00297555">
              <w:t xml:space="preserve">ite circumstances. </w:t>
            </w:r>
          </w:p>
          <w:p w:rsidR="00000000" w:rsidRPr="00297555" w:rsidP="00297555">
            <w:pPr>
              <w:pStyle w:val="ListBullet"/>
            </w:pPr>
            <w:r w:rsidRPr="00297555">
              <w:t xml:space="preserve">Where applicable, physical resources should include equipment modified for people with disabilities. </w:t>
            </w:r>
          </w:p>
          <w:p w:rsidR="00000000" w:rsidP="00297555">
            <w:pPr>
              <w:pStyle w:val="ListBullet"/>
              <w:rPr>
                <w:lang w:val="en-NZ"/>
              </w:rPr>
            </w:pPr>
            <w:r w:rsidRPr="00297555">
              <w:t>Access must be provided to appropriate learning and/or assessment support when required.</w:t>
            </w:r>
          </w:p>
        </w:tc>
      </w:tr>
      <w:tr w:rsidTr="009F70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97555" w:rsidP="00297555">
            <w:pPr>
              <w:pStyle w:val="ListBullet"/>
            </w:pPr>
            <w:r w:rsidRPr="00297555">
              <w:t xml:space="preserve">written and/or </w:t>
            </w:r>
            <w:r w:rsidRPr="00297555">
              <w:t xml:space="preserve">oral assessment of the candidate's required knowledge </w:t>
            </w:r>
          </w:p>
          <w:p w:rsidR="00000000" w:rsidRPr="00297555" w:rsidP="00297555">
            <w:pPr>
              <w:pStyle w:val="ListBullet"/>
            </w:pPr>
            <w:r w:rsidRPr="00297555">
              <w:t xml:space="preserve">observed, documented and/or first hand testimonial evidence of the candidate's: </w:t>
            </w:r>
          </w:p>
          <w:p w:rsidR="00000000" w:rsidRPr="00297555" w:rsidP="00297555">
            <w:pPr>
              <w:pStyle w:val="ListBullet2"/>
            </w:pPr>
            <w:r w:rsidRPr="00297555">
              <w:t>implementation of appropriate procedures and techniques for the safe, effective and efficient achievement of the requir</w:t>
            </w:r>
            <w:r w:rsidRPr="00297555">
              <w:t xml:space="preserve">ed outcomes </w:t>
            </w:r>
          </w:p>
          <w:p w:rsidR="00000000" w:rsidRPr="00297555" w:rsidP="00297555">
            <w:pPr>
              <w:pStyle w:val="ListBullet2"/>
            </w:pPr>
            <w:r w:rsidRPr="00297555">
              <w:t>consistently achieving the required outcomes</w:t>
            </w:r>
          </w:p>
          <w:p w:rsidR="00000000" w:rsidRPr="00297555" w:rsidP="00297555">
            <w:pPr>
              <w:pStyle w:val="ListBullet"/>
            </w:pPr>
            <w:r w:rsidRPr="00297555">
              <w:t>first hand testimonial evidence of the candidate's:</w:t>
            </w:r>
          </w:p>
          <w:p w:rsidR="00000000" w:rsidRPr="00297555" w:rsidP="00297555">
            <w:pPr>
              <w:pStyle w:val="ListBullet2"/>
            </w:pPr>
            <w:r w:rsidRPr="00297555">
              <w:t>working with others to plan, prepare, apply and monitor underground coal mine emergency preparedness and response systems</w:t>
            </w:r>
          </w:p>
          <w:p w:rsidR="00000000" w:rsidP="00297555">
            <w:pPr>
              <w:pStyle w:val="ListBullet2"/>
              <w:rPr>
                <w:lang w:val="en-NZ"/>
              </w:rPr>
            </w:pPr>
            <w:r w:rsidRPr="00297555">
              <w:t>provision of clear and timely instruction and supervision by the individual of those involved in the conduct of the underground coal mine emergency preparedness and response systems</w:t>
            </w:r>
          </w:p>
        </w:tc>
      </w:tr>
      <w:tr w:rsidTr="009F70E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t>Consult the SkillsDMC User Guide for further information on assessment including access and equity issues.</w:t>
            </w:r>
          </w:p>
        </w:tc>
      </w:tr>
    </w:tbl>
    <w:p w:rsidR="00000000" w:rsidRPr="00297555" w:rsidP="00297555">
      <w:pPr>
        <w:pStyle w:val="BodyText"/>
      </w:pPr>
    </w:p>
    <w:p w:rsidR="00000000" w:rsidRPr="00297555" w:rsidP="00297555">
      <w:pPr>
        <w:pStyle w:val="AllowPageBreak"/>
      </w:pPr>
    </w:p>
    <w:p w:rsidR="00000000" w:rsidRPr="00297555" w:rsidP="00297555">
      <w:pPr>
        <w:pStyle w:val="Heading1"/>
      </w:pPr>
      <w:bookmarkStart w:id="11" w:name="O_129481"/>
      <w:bookmarkEnd w:id="11"/>
      <w:r w:rsidRPr="00297555">
        <w:t>Range Statement</w:t>
      </w:r>
    </w:p>
    <w:tbl>
      <w:tblPr>
        <w:tblW w:w="0" w:type="auto"/>
        <w:tblLayout w:type="fixed"/>
        <w:tblCellMar>
          <w:left w:w="62" w:type="dxa"/>
          <w:right w:w="62" w:type="dxa"/>
        </w:tblCellMar>
        <w:tblLook w:val="0000"/>
      </w:tblPr>
      <w:tblGrid>
        <w:gridCol w:w="3544"/>
        <w:gridCol w:w="4978"/>
      </w:tblGrid>
      <w:tr w:rsidTr="009F70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t>The range statement relates to the unit of competency as a whole. It allows for different work environments and situations that may affect performance. Bold italicised wording, if used in the performance criteria, is detailed below. Essential operating con</w:t>
            </w:r>
            <w:r w:rsidRPr="00297555">
              <w:t>ditions that may be present with training and assessment (depending on the work situation, needs of the candidate, accessibility of the item, and local industry and regional contexts) may also be included.</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Interpret</w:t>
            </w:r>
            <w:r w:rsidRPr="00297555">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ListBullet"/>
              <w:rPr>
                <w:lang w:val="en-NZ"/>
              </w:rPr>
            </w:pPr>
            <w:r w:rsidRPr="00297555">
              <w:t>the understanding need</w:t>
            </w:r>
            <w:r w:rsidRPr="00297555">
              <w:t>ed by the person within their job role</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BodyText"/>
            </w:pPr>
            <w:r w:rsidRPr="00297555">
              <w:rPr>
                <w:rStyle w:val="SpecialBold"/>
              </w:rPr>
              <w:t>Relevant compliance documentation</w:t>
            </w:r>
          </w:p>
          <w:p w:rsidR="00000000" w:rsidP="00297555">
            <w:pPr>
              <w:pStyle w:val="BodyText"/>
              <w:rPr>
                <w:lang w:val="en-NZ"/>
              </w:rPr>
            </w:pPr>
            <w:r w:rsidRPr="00297555">
              <w:t>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legislative, organisation and site requirements and procedures</w:t>
            </w:r>
          </w:p>
          <w:p w:rsidR="00000000" w:rsidRPr="00297555" w:rsidP="00297555">
            <w:pPr>
              <w:pStyle w:val="ListBullet"/>
            </w:pPr>
            <w:r w:rsidRPr="00297555">
              <w:t xml:space="preserve">manufacturer's guidelines and specifications </w:t>
            </w:r>
          </w:p>
          <w:p w:rsidR="00000000" w:rsidRPr="00297555" w:rsidP="00297555">
            <w:pPr>
              <w:pStyle w:val="ListBullet"/>
            </w:pPr>
            <w:r w:rsidRPr="00297555">
              <w:t>Australian standards</w:t>
            </w:r>
          </w:p>
          <w:p w:rsidR="00000000" w:rsidRPr="00297555" w:rsidP="00297555">
            <w:pPr>
              <w:pStyle w:val="ListBullet"/>
            </w:pPr>
            <w:r w:rsidRPr="00297555">
              <w:t>code of practice</w:t>
            </w:r>
          </w:p>
          <w:p w:rsidR="00000000" w:rsidRPr="00297555" w:rsidP="00297555">
            <w:pPr>
              <w:pStyle w:val="ListBullet"/>
            </w:pPr>
            <w:r w:rsidRPr="00297555">
              <w:t>Employment and workplace relations legislation</w:t>
            </w:r>
          </w:p>
          <w:p w:rsidR="00000000" w:rsidP="00297555">
            <w:pPr>
              <w:pStyle w:val="ListBullet"/>
              <w:rPr>
                <w:lang w:val="en-NZ"/>
              </w:rPr>
            </w:pPr>
            <w:r w:rsidRPr="00297555">
              <w:t>Equal Employment Opportunity and Disability Discrimination legislation</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Incidents</w:t>
            </w:r>
            <w:r w:rsidRPr="00297555">
              <w:t xml:space="preserve"> can be caused by:</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explosion</w:t>
            </w:r>
          </w:p>
          <w:p w:rsidR="00000000" w:rsidRPr="00297555" w:rsidP="00297555">
            <w:pPr>
              <w:pStyle w:val="ListBullet"/>
            </w:pPr>
            <w:r w:rsidRPr="00297555">
              <w:t>fire</w:t>
            </w:r>
          </w:p>
          <w:p w:rsidR="00000000" w:rsidRPr="00297555" w:rsidP="00297555">
            <w:pPr>
              <w:pStyle w:val="ListBullet"/>
            </w:pPr>
            <w:r w:rsidRPr="00297555">
              <w:t>strata failure</w:t>
            </w:r>
          </w:p>
          <w:p w:rsidR="00000000" w:rsidRPr="00297555" w:rsidP="00297555">
            <w:pPr>
              <w:pStyle w:val="ListBullet"/>
            </w:pPr>
            <w:r w:rsidRPr="00297555">
              <w:t>inrush</w:t>
            </w:r>
          </w:p>
          <w:p w:rsidR="00000000" w:rsidRPr="00297555" w:rsidP="00297555">
            <w:pPr>
              <w:pStyle w:val="ListBullet"/>
            </w:pPr>
            <w:r w:rsidRPr="00297555">
              <w:t>outburst</w:t>
            </w:r>
          </w:p>
          <w:p w:rsidR="00000000" w:rsidRPr="00297555" w:rsidP="00297555">
            <w:pPr>
              <w:pStyle w:val="ListBullet"/>
            </w:pPr>
            <w:r w:rsidRPr="00297555">
              <w:t>irrespirable atmosphere</w:t>
            </w:r>
          </w:p>
          <w:p w:rsidR="00000000" w:rsidRPr="00297555" w:rsidP="00297555">
            <w:pPr>
              <w:pStyle w:val="ListBullet"/>
            </w:pPr>
            <w:r w:rsidRPr="00297555">
              <w:t>environmental incident</w:t>
            </w:r>
          </w:p>
          <w:p w:rsidR="00000000" w:rsidRPr="00297555" w:rsidP="00297555">
            <w:pPr>
              <w:pStyle w:val="ListBullet"/>
            </w:pPr>
            <w:r w:rsidRPr="00297555">
              <w:t>hazardous chemicals</w:t>
            </w:r>
          </w:p>
          <w:p w:rsidR="00000000" w:rsidRPr="00297555" w:rsidP="00297555">
            <w:pPr>
              <w:pStyle w:val="ListBullet"/>
            </w:pPr>
            <w:r w:rsidRPr="00297555">
              <w:t>explosives</w:t>
            </w:r>
          </w:p>
          <w:p w:rsidR="00000000" w:rsidRPr="00297555" w:rsidP="00297555">
            <w:pPr>
              <w:pStyle w:val="ListBullet"/>
            </w:pPr>
            <w:r w:rsidRPr="00297555">
              <w:t>vehicle accidents</w:t>
            </w:r>
          </w:p>
          <w:p w:rsidR="00000000" w:rsidRPr="00297555" w:rsidP="00297555">
            <w:pPr>
              <w:pStyle w:val="ListBullet"/>
            </w:pPr>
            <w:r w:rsidRPr="00297555">
              <w:t>wind blast</w:t>
            </w:r>
          </w:p>
          <w:p w:rsidR="00000000" w:rsidP="00297555">
            <w:pPr>
              <w:pStyle w:val="ListBullet"/>
              <w:rPr>
                <w:lang w:val="en-NZ"/>
              </w:rPr>
            </w:pPr>
            <w:r w:rsidRPr="00297555">
              <w:t>failure of ventilation control devices/appliances</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t xml:space="preserve">Types of </w:t>
            </w:r>
            <w:r w:rsidRPr="00297555">
              <w:rPr>
                <w:rStyle w:val="SpecialBold"/>
              </w:rPr>
              <w:t>incident</w:t>
            </w:r>
            <w:r w:rsidRPr="00297555">
              <w:t xml:space="preserve"> can be identified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minor accident</w:t>
            </w:r>
          </w:p>
          <w:p w:rsidR="00000000" w:rsidRPr="00297555" w:rsidP="00297555">
            <w:pPr>
              <w:pStyle w:val="ListBullet"/>
            </w:pPr>
            <w:r w:rsidRPr="00297555">
              <w:t>major accident or fatality</w:t>
            </w:r>
          </w:p>
          <w:p w:rsidR="00000000" w:rsidRPr="00297555" w:rsidP="00297555">
            <w:pPr>
              <w:pStyle w:val="ListBullet"/>
            </w:pPr>
            <w:r w:rsidRPr="00297555">
              <w:t xml:space="preserve">underground explosion </w:t>
            </w:r>
          </w:p>
          <w:p w:rsidR="00000000" w:rsidRPr="00297555" w:rsidP="00297555">
            <w:pPr>
              <w:pStyle w:val="ListBullet"/>
            </w:pPr>
            <w:r w:rsidRPr="00297555">
              <w:t>fire</w:t>
            </w:r>
          </w:p>
          <w:p w:rsidR="00000000" w:rsidRPr="00297555" w:rsidP="00297555">
            <w:pPr>
              <w:pStyle w:val="ListBullet"/>
            </w:pPr>
            <w:r w:rsidRPr="00297555">
              <w:t xml:space="preserve">ignition </w:t>
            </w:r>
          </w:p>
          <w:p w:rsidR="00000000" w:rsidRPr="00297555" w:rsidP="00297555">
            <w:pPr>
              <w:pStyle w:val="ListBullet"/>
            </w:pPr>
            <w:r w:rsidRPr="00297555">
              <w:t>spontaneous combustion</w:t>
            </w:r>
          </w:p>
          <w:p w:rsidR="00000000" w:rsidRPr="00297555" w:rsidP="00297555">
            <w:pPr>
              <w:pStyle w:val="ListBullet"/>
            </w:pPr>
            <w:r w:rsidRPr="00297555">
              <w:t>surface fire which disrupts operations</w:t>
            </w:r>
          </w:p>
          <w:p w:rsidR="00000000" w:rsidRPr="00297555" w:rsidP="00297555">
            <w:pPr>
              <w:pStyle w:val="ListBullet"/>
            </w:pPr>
            <w:r w:rsidRPr="00297555">
              <w:t>environmental incidents</w:t>
            </w:r>
          </w:p>
          <w:p w:rsidR="00000000" w:rsidRPr="00297555" w:rsidP="00297555">
            <w:pPr>
              <w:pStyle w:val="ListBullet"/>
            </w:pPr>
            <w:r w:rsidRPr="00297555">
              <w:t>bomb threat</w:t>
            </w:r>
          </w:p>
          <w:p w:rsidR="00000000" w:rsidRPr="00297555" w:rsidP="00297555">
            <w:pPr>
              <w:pStyle w:val="ListBullet"/>
            </w:pPr>
            <w:r w:rsidRPr="00297555">
              <w:t>terrorist attack</w:t>
            </w:r>
          </w:p>
          <w:p w:rsidR="00000000" w:rsidRPr="00297555" w:rsidP="00297555">
            <w:pPr>
              <w:pStyle w:val="ListBullet"/>
            </w:pPr>
            <w:r w:rsidRPr="00297555">
              <w:t>high potential incidents</w:t>
            </w:r>
          </w:p>
          <w:p w:rsidR="00000000" w:rsidRPr="00297555" w:rsidP="00297555">
            <w:pPr>
              <w:pStyle w:val="ListBullet"/>
            </w:pPr>
            <w:r w:rsidRPr="00297555">
              <w:t>biological incidents</w:t>
            </w:r>
          </w:p>
          <w:p w:rsidR="00000000" w:rsidP="00297555">
            <w:pPr>
              <w:pStyle w:val="ListBullet"/>
              <w:rPr>
                <w:lang w:val="en-NZ"/>
              </w:rPr>
            </w:pPr>
            <w:r w:rsidRPr="00297555">
              <w:t>sabotage</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Emergency preparedness and response data</w:t>
            </w:r>
            <w:r w:rsidRPr="00297555">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gas levels and trends</w:t>
            </w:r>
          </w:p>
          <w:p w:rsidR="00000000" w:rsidRPr="00297555" w:rsidP="00297555">
            <w:pPr>
              <w:pStyle w:val="ListBullet"/>
            </w:pPr>
            <w:r w:rsidRPr="00297555">
              <w:t>change in temperature</w:t>
            </w:r>
          </w:p>
          <w:p w:rsidR="00000000" w:rsidRPr="00297555" w:rsidP="00297555">
            <w:pPr>
              <w:pStyle w:val="ListBullet"/>
            </w:pPr>
            <w:r w:rsidRPr="00297555">
              <w:t>change in</w:t>
            </w:r>
            <w:r w:rsidRPr="00297555">
              <w:t xml:space="preserve"> ventilation</w:t>
            </w:r>
          </w:p>
          <w:p w:rsidR="00000000" w:rsidRPr="00297555" w:rsidP="00297555">
            <w:pPr>
              <w:pStyle w:val="ListBullet"/>
            </w:pPr>
            <w:r w:rsidRPr="00297555">
              <w:t>visibility</w:t>
            </w:r>
          </w:p>
          <w:p w:rsidR="00000000" w:rsidRPr="00297555" w:rsidP="00297555">
            <w:pPr>
              <w:pStyle w:val="ListBullet"/>
            </w:pPr>
            <w:r w:rsidRPr="00297555">
              <w:t>escape route conditions</w:t>
            </w:r>
          </w:p>
          <w:p w:rsidR="00000000" w:rsidRPr="00297555" w:rsidP="00297555">
            <w:pPr>
              <w:pStyle w:val="ListBullet"/>
            </w:pPr>
            <w:r w:rsidRPr="00297555">
              <w:t>status of caches, quick fill stations and first response stations</w:t>
            </w:r>
          </w:p>
          <w:p w:rsidR="00000000" w:rsidRPr="00297555" w:rsidP="00297555">
            <w:pPr>
              <w:pStyle w:val="ListBullet"/>
            </w:pPr>
            <w:r w:rsidRPr="00297555">
              <w:t>root cause of the emergency incident</w:t>
            </w:r>
          </w:p>
          <w:p w:rsidR="00000000" w:rsidRPr="00297555" w:rsidP="00297555">
            <w:pPr>
              <w:pStyle w:val="ListBullet"/>
            </w:pPr>
            <w:r w:rsidRPr="00297555">
              <w:t>status of communication equipment</w:t>
            </w:r>
          </w:p>
          <w:p w:rsidR="00000000" w:rsidRPr="00297555" w:rsidP="00297555">
            <w:pPr>
              <w:pStyle w:val="ListBullet"/>
            </w:pPr>
            <w:r w:rsidRPr="00297555">
              <w:t>status of monitoring equipment</w:t>
            </w:r>
          </w:p>
          <w:p w:rsidR="00000000" w:rsidRPr="00297555" w:rsidP="00297555">
            <w:pPr>
              <w:pStyle w:val="ListBullet"/>
            </w:pPr>
            <w:r w:rsidRPr="00297555">
              <w:t>location and condition of persons</w:t>
            </w:r>
          </w:p>
          <w:p w:rsidR="00000000" w:rsidP="00297555">
            <w:pPr>
              <w:pStyle w:val="ListBullet"/>
              <w:rPr>
                <w:lang w:val="en-NZ"/>
              </w:rPr>
            </w:pPr>
            <w:r w:rsidRPr="00297555">
              <w:t>hazards identified on escape</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Audit</w:t>
            </w:r>
            <w:r w:rsidRPr="00297555">
              <w:t xml:space="preserve"> is defined as:</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ListBullet"/>
              <w:rPr>
                <w:lang w:val="en-NZ"/>
              </w:rPr>
            </w:pPr>
            <w:r w:rsidRPr="00297555">
              <w:t>a systematic examination against defined criteria to determine whether activities and related results conform to planned arrangement, and whether these arrangements are implemented effectively and are sui</w:t>
            </w:r>
            <w:r w:rsidRPr="00297555">
              <w:t>table to achieve the organisation's policy and objectives</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Required services and resources</w:t>
            </w:r>
            <w:r w:rsidRPr="00297555">
              <w:t xml:space="preserve"> can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internal mine services and resources</w:t>
            </w:r>
          </w:p>
          <w:p w:rsidR="00000000" w:rsidRPr="00297555" w:rsidP="00297555">
            <w:pPr>
              <w:pStyle w:val="ListBullet"/>
            </w:pPr>
            <w:r w:rsidRPr="00297555">
              <w:t>contractors</w:t>
            </w:r>
          </w:p>
          <w:p w:rsidR="00000000" w:rsidRPr="00297555" w:rsidP="00297555">
            <w:pPr>
              <w:pStyle w:val="ListBullet"/>
            </w:pPr>
            <w:r w:rsidRPr="00297555">
              <w:t>local community</w:t>
            </w:r>
          </w:p>
          <w:p w:rsidR="00000000" w:rsidRPr="00297555" w:rsidP="00297555">
            <w:pPr>
              <w:pStyle w:val="ListBullet"/>
            </w:pPr>
            <w:r w:rsidRPr="00297555">
              <w:t>Inspectorate</w:t>
            </w:r>
          </w:p>
          <w:p w:rsidR="00000000" w:rsidRPr="00297555" w:rsidP="00297555">
            <w:pPr>
              <w:pStyle w:val="ListBullet"/>
            </w:pPr>
            <w:r w:rsidRPr="00297555">
              <w:t xml:space="preserve">police </w:t>
            </w:r>
          </w:p>
          <w:p w:rsidR="00000000" w:rsidRPr="00297555" w:rsidP="00297555">
            <w:pPr>
              <w:pStyle w:val="ListBullet"/>
            </w:pPr>
            <w:r w:rsidRPr="00297555">
              <w:t>Mines Rescue Service</w:t>
            </w:r>
          </w:p>
          <w:p w:rsidR="00000000" w:rsidRPr="00297555" w:rsidP="00297555">
            <w:pPr>
              <w:pStyle w:val="ListBullet"/>
            </w:pPr>
            <w:r w:rsidRPr="00297555">
              <w:t>fire brigades</w:t>
            </w:r>
          </w:p>
          <w:p w:rsidR="00000000" w:rsidRPr="00297555" w:rsidP="00297555">
            <w:pPr>
              <w:pStyle w:val="ListBullet"/>
            </w:pPr>
            <w:r w:rsidRPr="00297555">
              <w:t>ambulance</w:t>
            </w:r>
          </w:p>
          <w:p w:rsidR="00000000" w:rsidRPr="00297555" w:rsidP="00297555">
            <w:pPr>
              <w:pStyle w:val="ListBullet"/>
            </w:pPr>
            <w:r w:rsidRPr="00297555">
              <w:t>hospitals</w:t>
            </w:r>
          </w:p>
          <w:p w:rsidR="00000000" w:rsidRPr="00297555" w:rsidP="00297555">
            <w:pPr>
              <w:pStyle w:val="ListBullet"/>
            </w:pPr>
            <w:r w:rsidRPr="00297555">
              <w:t>critical incident stress debriefing organisations</w:t>
            </w:r>
          </w:p>
          <w:p w:rsidR="00000000" w:rsidRPr="00297555" w:rsidP="00297555">
            <w:pPr>
              <w:pStyle w:val="ListBullet"/>
            </w:pPr>
            <w:r w:rsidRPr="00297555">
              <w:t>media</w:t>
            </w:r>
          </w:p>
          <w:p w:rsidR="00000000" w:rsidRPr="00297555" w:rsidP="00297555">
            <w:pPr>
              <w:pStyle w:val="ListBullet"/>
            </w:pPr>
            <w:r w:rsidRPr="00297555">
              <w:t>district check inspector</w:t>
            </w:r>
          </w:p>
          <w:p w:rsidR="00000000" w:rsidRPr="00297555" w:rsidP="00297555">
            <w:pPr>
              <w:pStyle w:val="ListBullet"/>
            </w:pPr>
            <w:r w:rsidRPr="00297555">
              <w:t>other mines</w:t>
            </w:r>
          </w:p>
          <w:p w:rsidR="00000000" w:rsidP="00297555">
            <w:pPr>
              <w:pStyle w:val="ListBullet"/>
              <w:rPr>
                <w:lang w:val="en-NZ"/>
              </w:rPr>
            </w:pPr>
            <w:r w:rsidRPr="00297555">
              <w:t>entrapment procedures</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Communications</w:t>
            </w:r>
            <w:r w:rsidRPr="00297555">
              <w:t xml:space="preserve"> can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radio/PED</w:t>
            </w:r>
          </w:p>
          <w:p w:rsidR="00000000" w:rsidRPr="00297555" w:rsidP="00297555">
            <w:pPr>
              <w:pStyle w:val="ListBullet"/>
            </w:pPr>
            <w:r w:rsidRPr="00297555">
              <w:t>telephone/DAC</w:t>
            </w:r>
          </w:p>
          <w:p w:rsidR="00000000" w:rsidRPr="00297555" w:rsidP="00297555">
            <w:pPr>
              <w:pStyle w:val="ListBullet"/>
            </w:pPr>
            <w:r w:rsidRPr="00297555">
              <w:t>telemetry</w:t>
            </w:r>
          </w:p>
          <w:p w:rsidR="00000000" w:rsidRPr="00297555" w:rsidP="00297555">
            <w:pPr>
              <w:pStyle w:val="ListBullet"/>
            </w:pPr>
            <w:r w:rsidRPr="00297555">
              <w:t>oral</w:t>
            </w:r>
          </w:p>
          <w:p w:rsidR="00000000" w:rsidRPr="00297555" w:rsidP="00297555">
            <w:pPr>
              <w:pStyle w:val="ListBullet"/>
            </w:pPr>
            <w:r w:rsidRPr="00297555">
              <w:t>written</w:t>
            </w:r>
          </w:p>
          <w:p w:rsidR="00000000" w:rsidRPr="00297555" w:rsidP="00297555">
            <w:pPr>
              <w:pStyle w:val="ListBullet"/>
            </w:pPr>
            <w:r w:rsidRPr="00297555">
              <w:t>computers</w:t>
            </w:r>
          </w:p>
          <w:p w:rsidR="00000000" w:rsidP="00297555">
            <w:pPr>
              <w:pStyle w:val="ListBullet"/>
              <w:rPr>
                <w:lang w:val="en-NZ"/>
              </w:rPr>
            </w:pPr>
            <w:r w:rsidRPr="00297555">
              <w:t>runners</w:t>
            </w:r>
          </w:p>
        </w:tc>
      </w:tr>
      <w:tr w:rsidTr="009F70EB">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7555">
            <w:pPr>
              <w:pStyle w:val="BodyText"/>
              <w:rPr>
                <w:lang w:val="en-NZ"/>
              </w:rPr>
            </w:pPr>
            <w:r w:rsidRPr="00297555">
              <w:rPr>
                <w:rStyle w:val="SpecialBold"/>
              </w:rPr>
              <w:t>Equipment</w:t>
            </w:r>
            <w:r w:rsidRPr="00297555">
              <w:t xml:space="preserve"> refers to that needed to control the incident and includes but is not restricted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7555" w:rsidP="00297555">
            <w:pPr>
              <w:pStyle w:val="ListBullet"/>
            </w:pPr>
            <w:r w:rsidRPr="00297555">
              <w:t>self escape and first response equipment</w:t>
            </w:r>
          </w:p>
          <w:p w:rsidR="00000000" w:rsidRPr="00297555" w:rsidP="00297555">
            <w:pPr>
              <w:pStyle w:val="ListBullet"/>
            </w:pPr>
            <w:r w:rsidRPr="00297555">
              <w:t>fire fighting equipment</w:t>
            </w:r>
          </w:p>
          <w:p w:rsidR="00000000" w:rsidRPr="00297555" w:rsidP="00297555">
            <w:pPr>
              <w:pStyle w:val="ListBullet"/>
            </w:pPr>
            <w:r w:rsidRPr="00297555">
              <w:t>rescue equipment</w:t>
            </w:r>
          </w:p>
          <w:p w:rsidR="00000000" w:rsidRPr="00297555" w:rsidP="00297555">
            <w:pPr>
              <w:pStyle w:val="ListBullet"/>
            </w:pPr>
            <w:r w:rsidRPr="00297555">
              <w:t>mining equipment</w:t>
            </w:r>
          </w:p>
          <w:p w:rsidR="00000000" w:rsidRPr="00297555" w:rsidP="00297555">
            <w:pPr>
              <w:pStyle w:val="ListBullet"/>
            </w:pPr>
            <w:r w:rsidRPr="00297555">
              <w:t>transport</w:t>
            </w:r>
          </w:p>
          <w:p w:rsidR="00000000" w:rsidRPr="00297555" w:rsidP="00297555">
            <w:pPr>
              <w:pStyle w:val="ListBullet"/>
            </w:pPr>
            <w:r w:rsidRPr="00297555">
              <w:t>specialised equipment from external sources</w:t>
            </w:r>
          </w:p>
          <w:p w:rsidR="00000000" w:rsidRPr="00297555" w:rsidP="00297555">
            <w:pPr>
              <w:pStyle w:val="ListBullet"/>
            </w:pPr>
            <w:r w:rsidRPr="00297555">
              <w:t>monitoring and a</w:t>
            </w:r>
            <w:r w:rsidRPr="00297555">
              <w:t>nalysis equipment</w:t>
            </w:r>
          </w:p>
        </w:tc>
      </w:tr>
    </w:tbl>
    <w:p w:rsidR="00000000" w:rsidRPr="00297555" w:rsidP="00297555">
      <w:pPr>
        <w:pStyle w:val="BodyText"/>
      </w:pPr>
    </w:p>
    <w:p w:rsidR="00000000" w:rsidRPr="00297555" w:rsidP="00297555">
      <w:pPr>
        <w:pStyle w:val="AllowPageBreak"/>
      </w:pPr>
    </w:p>
    <w:p w:rsidR="00000000" w:rsidRPr="00297555" w:rsidP="00297555">
      <w:pPr>
        <w:pStyle w:val="Heading1"/>
      </w:pPr>
      <w:bookmarkStart w:id="12" w:name="O_129482"/>
      <w:bookmarkEnd w:id="12"/>
      <w:r w:rsidRPr="00297555">
        <w:t>Unit Sector(s)</w:t>
      </w:r>
    </w:p>
    <w:p w:rsidR="00000000" w:rsidRPr="00297555" w:rsidP="00297555">
      <w:pPr>
        <w:pStyle w:val="BodyText"/>
      </w:pPr>
      <w:r w:rsidRPr="00297555">
        <w:t>Emergency Response and Rescue</w:t>
      </w:r>
    </w:p>
    <w:p w:rsidR="00000000" w:rsidRPr="00297555" w:rsidP="00297555">
      <w:pPr>
        <w:pStyle w:val="AllowPageBreak"/>
      </w:pPr>
    </w:p>
    <w:p w:rsidR="00000000" w:rsidRPr="00297555" w:rsidP="00297555">
      <w:pPr>
        <w:pStyle w:val="Heading1"/>
      </w:pPr>
      <w:bookmarkStart w:id="13" w:name="O_161367"/>
      <w:bookmarkEnd w:id="13"/>
      <w:r w:rsidRPr="00297555">
        <w:t>Competency field</w:t>
      </w:r>
    </w:p>
    <w:p w:rsidR="00000000" w:rsidRPr="00297555" w:rsidP="00297555">
      <w:pPr>
        <w:pStyle w:val="BodyText"/>
      </w:pPr>
      <w:r w:rsidRPr="00297555">
        <w:t>Refer to Unit Sector(s).</w:t>
      </w:r>
    </w:p>
    <w:p w:rsidR="00000000" w:rsidRPr="00297555" w:rsidP="00297555">
      <w:pPr>
        <w:pStyle w:val="AllowPageBreak"/>
      </w:pPr>
    </w:p>
    <w:p w:rsidR="00000000" w:rsidRPr="00297555" w:rsidP="00297555">
      <w:pPr>
        <w:pStyle w:val="Heading1"/>
      </w:pPr>
      <w:bookmarkStart w:id="14" w:name="O_161366"/>
      <w:bookmarkEnd w:id="14"/>
      <w:r w:rsidRPr="00297555">
        <w:t>Co-requisite units</w:t>
      </w:r>
    </w:p>
    <w:p w:rsidR="00000000" w:rsidRPr="00297555" w:rsidP="00297555">
      <w:pPr>
        <w:pStyle w:val="BodyText"/>
      </w:pPr>
      <w:r w:rsidRPr="00297555">
        <w:t>Not applicable.</w:t>
      </w:r>
    </w:p>
    <w:p w:rsidR="00000000" w:rsidRPr="00297555" w:rsidP="00297555"/>
    <w:sectPr w:rsidSect="00297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0EB" w:rsidP="009F7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B" w:rsidP="00297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70EB" w:rsidP="00297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F70EB" w:rsidP="00297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0EB" w:rsidP="009F70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EB" w:rsidP="00297555">
    <w:pPr>
      <w:pStyle w:val="Header"/>
      <w:framePr w:wrap="around"/>
    </w:pPr>
    <w:r>
      <w:fldChar w:fldCharType="begin"/>
    </w:r>
    <w:r>
      <w:instrText xml:space="preserve"> TITLE   \* MERGEFORMAT </w:instrText>
    </w:r>
    <w:r>
      <w:fldChar w:fldCharType="separate"/>
    </w:r>
    <w:r>
      <w:t>RIIERR402A Apply and monitor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70EB" w:rsidP="00297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9AA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C06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42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97555"/>
    <w:pPr>
      <w:spacing w:before="360" w:after="60"/>
      <w:outlineLvl w:val="0"/>
    </w:pPr>
    <w:rPr>
      <w:sz w:val="32"/>
    </w:rPr>
  </w:style>
  <w:style w:type="paragraph" w:styleId="Heading2">
    <w:name w:val="heading 2"/>
    <w:basedOn w:val="HeadingBase"/>
    <w:next w:val="BodyText"/>
    <w:link w:val="Heading2Char"/>
    <w:qFormat/>
    <w:rsid w:val="00297555"/>
    <w:pPr>
      <w:keepLines/>
      <w:spacing w:before="240" w:after="120"/>
      <w:outlineLvl w:val="1"/>
    </w:pPr>
    <w:rPr>
      <w:sz w:val="28"/>
      <w:szCs w:val="40"/>
    </w:rPr>
  </w:style>
  <w:style w:type="paragraph" w:styleId="Heading3">
    <w:name w:val="heading 3"/>
    <w:basedOn w:val="HeadingBase"/>
    <w:next w:val="BodyText"/>
    <w:link w:val="Heading3Char"/>
    <w:qFormat/>
    <w:rsid w:val="00297555"/>
    <w:pPr>
      <w:spacing w:before="180" w:after="120"/>
      <w:outlineLvl w:val="2"/>
    </w:pPr>
    <w:rPr>
      <w:spacing w:val="-10"/>
      <w:kern w:val="32"/>
    </w:rPr>
  </w:style>
  <w:style w:type="paragraph" w:styleId="Heading4">
    <w:name w:val="heading 4"/>
    <w:basedOn w:val="HeadingBase"/>
    <w:next w:val="BodyText"/>
    <w:link w:val="Heading4Char"/>
    <w:qFormat/>
    <w:rsid w:val="00297555"/>
    <w:pPr>
      <w:spacing w:before="160" w:after="120"/>
      <w:outlineLvl w:val="3"/>
    </w:pPr>
    <w:rPr>
      <w:sz w:val="22"/>
    </w:rPr>
  </w:style>
  <w:style w:type="paragraph" w:styleId="Heading5">
    <w:name w:val="heading 5"/>
    <w:basedOn w:val="HeadingBase"/>
    <w:next w:val="Normal"/>
    <w:link w:val="Heading5Char"/>
    <w:qFormat/>
    <w:rsid w:val="00297555"/>
    <w:pPr>
      <w:spacing w:before="80"/>
      <w:outlineLvl w:val="4"/>
    </w:pPr>
    <w:rPr>
      <w:color w:val="918585"/>
      <w:sz w:val="20"/>
    </w:rPr>
  </w:style>
  <w:style w:type="paragraph" w:styleId="Heading6">
    <w:name w:val="heading 6"/>
    <w:basedOn w:val="HeadingBase"/>
    <w:next w:val="Normal"/>
    <w:link w:val="Heading6Char"/>
    <w:qFormat/>
    <w:rsid w:val="00297555"/>
    <w:pPr>
      <w:spacing w:before="60"/>
      <w:outlineLvl w:val="5"/>
    </w:pPr>
    <w:rPr>
      <w:color w:val="918585"/>
      <w:sz w:val="20"/>
    </w:rPr>
  </w:style>
  <w:style w:type="paragraph" w:styleId="Heading7">
    <w:name w:val="heading 7"/>
    <w:basedOn w:val="Normal"/>
    <w:next w:val="Normal"/>
    <w:link w:val="Heading7Char"/>
    <w:qFormat/>
    <w:rsid w:val="00297555"/>
    <w:pPr>
      <w:ind w:left="720"/>
      <w:outlineLvl w:val="6"/>
    </w:pPr>
    <w:rPr>
      <w:i/>
    </w:rPr>
  </w:style>
  <w:style w:type="paragraph" w:styleId="Heading8">
    <w:name w:val="heading 8"/>
    <w:basedOn w:val="Normal"/>
    <w:next w:val="Normal"/>
    <w:link w:val="Heading8Char"/>
    <w:qFormat/>
    <w:rsid w:val="00297555"/>
    <w:pPr>
      <w:ind w:left="720"/>
      <w:outlineLvl w:val="7"/>
    </w:pPr>
    <w:rPr>
      <w:i/>
    </w:rPr>
  </w:style>
  <w:style w:type="paragraph" w:styleId="Heading9">
    <w:name w:val="heading 9"/>
    <w:basedOn w:val="Normal"/>
    <w:next w:val="Normal"/>
    <w:link w:val="Heading9Char"/>
    <w:qFormat/>
    <w:rsid w:val="00297555"/>
    <w:pPr>
      <w:ind w:left="720"/>
      <w:outlineLvl w:val="8"/>
    </w:pPr>
    <w:rPr>
      <w:i/>
    </w:rPr>
  </w:style>
  <w:style w:type="character" w:default="1" w:styleId="DefaultParagraphFont">
    <w:name w:val="Default Paragraph Font"/>
    <w:uiPriority w:val="1"/>
    <w:unhideWhenUsed/>
    <w:rsid w:val="00297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555"/>
  </w:style>
  <w:style w:type="character" w:customStyle="1" w:styleId="Heading1Char">
    <w:name w:val="Heading 1 Char"/>
    <w:link w:val="Heading1"/>
    <w:rsid w:val="00297555"/>
    <w:rPr>
      <w:rFonts w:ascii="Times New Roman" w:eastAsia="Times New Roman" w:hAnsi="Times New Roman" w:cs="Times New Roman"/>
      <w:b/>
      <w:sz w:val="32"/>
      <w:szCs w:val="20"/>
      <w:lang w:eastAsia="en-US"/>
    </w:rPr>
  </w:style>
  <w:style w:type="paragraph" w:styleId="BodyText">
    <w:name w:val="Body Text"/>
    <w:basedOn w:val="Normal"/>
    <w:link w:val="BodyTextChar"/>
    <w:rsid w:val="00297555"/>
    <w:pPr>
      <w:spacing w:before="120" w:after="120"/>
      <w:contextualSpacing/>
    </w:pPr>
    <w:rPr>
      <w:rFonts w:ascii="Times New Roman" w:hAnsi="Times New Roman"/>
      <w:sz w:val="24"/>
      <w:szCs w:val="22"/>
    </w:rPr>
  </w:style>
  <w:style w:type="character" w:customStyle="1" w:styleId="BodyTextChar">
    <w:name w:val="Body Text Char"/>
    <w:link w:val="BodyText"/>
    <w:rsid w:val="00297555"/>
    <w:rPr>
      <w:rFonts w:ascii="Times New Roman" w:eastAsia="Times New Roman" w:hAnsi="Times New Roman" w:cs="Times New Roman"/>
      <w:sz w:val="24"/>
      <w:lang w:val="en-US" w:eastAsia="en-US"/>
    </w:rPr>
  </w:style>
  <w:style w:type="paragraph" w:styleId="Footer">
    <w:name w:val="footer"/>
    <w:basedOn w:val="Normal"/>
    <w:link w:val="FooterChar"/>
    <w:rsid w:val="00297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97555"/>
    <w:rPr>
      <w:rFonts w:ascii="Times New Roman" w:eastAsia="Times New Roman" w:hAnsi="Times New Roman" w:cs="Times New Roman"/>
      <w:sz w:val="16"/>
      <w:lang w:val="en-US" w:eastAsia="en-US"/>
    </w:rPr>
  </w:style>
  <w:style w:type="paragraph" w:styleId="List">
    <w:name w:val="List"/>
    <w:basedOn w:val="BodyText"/>
    <w:next w:val="BodyText"/>
    <w:rsid w:val="00297555"/>
    <w:pPr>
      <w:tabs>
        <w:tab w:val="left" w:pos="340"/>
      </w:tabs>
      <w:spacing w:before="60" w:after="60"/>
      <w:ind w:left="340" w:hanging="340"/>
    </w:pPr>
  </w:style>
  <w:style w:type="paragraph" w:styleId="ListBullet">
    <w:name w:val="List Bullet"/>
    <w:basedOn w:val="List"/>
    <w:rsid w:val="00297555"/>
    <w:pPr>
      <w:numPr>
        <w:numId w:val="13"/>
      </w:numPr>
      <w:tabs>
        <w:tab w:val="clear" w:pos="340"/>
      </w:tabs>
      <w:spacing w:before="40" w:after="40"/>
    </w:pPr>
  </w:style>
  <w:style w:type="character" w:customStyle="1" w:styleId="SpecialBold">
    <w:name w:val="Special Bold"/>
    <w:rsid w:val="00297555"/>
    <w:rPr>
      <w:b/>
      <w:spacing w:val="0"/>
    </w:rPr>
  </w:style>
  <w:style w:type="paragraph" w:styleId="ListBullet2">
    <w:name w:val="List Bullet 2"/>
    <w:basedOn w:val="List2"/>
    <w:rsid w:val="00297555"/>
    <w:pPr>
      <w:numPr>
        <w:numId w:val="14"/>
      </w:numPr>
      <w:tabs>
        <w:tab w:val="clear" w:pos="680"/>
      </w:tabs>
    </w:pPr>
  </w:style>
  <w:style w:type="paragraph" w:styleId="Header">
    <w:name w:val="header"/>
    <w:basedOn w:val="Normal"/>
    <w:link w:val="HeaderChar"/>
    <w:rsid w:val="00297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97555"/>
    <w:rPr>
      <w:rFonts w:ascii="Times New Roman" w:eastAsia="Times New Roman" w:hAnsi="Times New Roman" w:cs="Times New Roman"/>
      <w:sz w:val="16"/>
      <w:szCs w:val="20"/>
      <w:lang w:val="en-GB" w:eastAsia="en-US"/>
    </w:rPr>
  </w:style>
  <w:style w:type="character" w:styleId="Emphasis">
    <w:name w:val="Emphasis"/>
    <w:qFormat/>
    <w:rsid w:val="00297555"/>
    <w:rPr>
      <w:i/>
    </w:rPr>
  </w:style>
  <w:style w:type="paragraph" w:customStyle="1" w:styleId="SuperHeading">
    <w:name w:val="SuperHeading"/>
    <w:basedOn w:val="Normal"/>
    <w:rsid w:val="00297555"/>
    <w:pPr>
      <w:spacing w:before="240" w:after="120"/>
      <w:outlineLvl w:val="0"/>
    </w:pPr>
    <w:rPr>
      <w:rFonts w:ascii="Times New Roman" w:hAnsi="Times New Roman"/>
      <w:b/>
      <w:sz w:val="28"/>
    </w:rPr>
  </w:style>
  <w:style w:type="paragraph" w:customStyle="1" w:styleId="AllowPageBreak">
    <w:name w:val="AllowPageBreak"/>
    <w:rsid w:val="00297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97555"/>
    <w:pPr>
      <w:tabs>
        <w:tab w:val="left" w:pos="680"/>
      </w:tabs>
      <w:spacing w:before="60" w:after="60"/>
      <w:ind w:left="680" w:hanging="340"/>
    </w:pPr>
  </w:style>
  <w:style w:type="character" w:customStyle="1" w:styleId="BoldandItalics">
    <w:name w:val="Bold and Italics"/>
    <w:qFormat/>
    <w:rsid w:val="00297555"/>
    <w:rPr>
      <w:b/>
      <w:i/>
      <w:u w:val="none"/>
    </w:rPr>
  </w:style>
  <w:style w:type="character" w:customStyle="1" w:styleId="Heading2Char">
    <w:name w:val="Heading 2 Char"/>
    <w:link w:val="Heading2"/>
    <w:rsid w:val="00297555"/>
    <w:rPr>
      <w:rFonts w:ascii="Times New Roman" w:eastAsia="Times New Roman" w:hAnsi="Times New Roman" w:cs="Times New Roman"/>
      <w:b/>
      <w:sz w:val="28"/>
      <w:szCs w:val="40"/>
      <w:lang w:eastAsia="en-US"/>
    </w:rPr>
  </w:style>
  <w:style w:type="character" w:customStyle="1" w:styleId="Heading3Char">
    <w:name w:val="Heading 3 Char"/>
    <w:link w:val="Heading3"/>
    <w:rsid w:val="002975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97555"/>
    <w:rPr>
      <w:rFonts w:ascii="Times New Roman" w:eastAsia="Times New Roman" w:hAnsi="Times New Roman" w:cs="Times New Roman"/>
      <w:b/>
      <w:szCs w:val="20"/>
      <w:lang w:eastAsia="en-US"/>
    </w:rPr>
  </w:style>
  <w:style w:type="character" w:customStyle="1" w:styleId="Heading5Char">
    <w:name w:val="Heading 5 Char"/>
    <w:link w:val="Heading5"/>
    <w:rsid w:val="002975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97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97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97555"/>
    <w:rPr>
      <w:rFonts w:ascii="Courier New" w:eastAsia="Times New Roman" w:hAnsi="Courier New" w:cs="Times New Roman"/>
      <w:i/>
      <w:szCs w:val="20"/>
      <w:lang w:val="en-US" w:eastAsia="en-US"/>
    </w:rPr>
  </w:style>
  <w:style w:type="paragraph" w:customStyle="1" w:styleId="HeadingBase">
    <w:name w:val="Heading Base"/>
    <w:rsid w:val="00297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555"/>
    <w:pPr>
      <w:tabs>
        <w:tab w:val="right" w:leader="dot" w:pos="9072"/>
      </w:tabs>
      <w:ind w:left="567"/>
    </w:pPr>
    <w:rPr>
      <w:szCs w:val="22"/>
    </w:rPr>
  </w:style>
  <w:style w:type="paragraph" w:customStyle="1" w:styleId="TOCBase">
    <w:name w:val="TOC Base"/>
    <w:rsid w:val="00297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555"/>
    <w:pPr>
      <w:tabs>
        <w:tab w:val="right" w:leader="dot" w:pos="9072"/>
      </w:tabs>
      <w:spacing w:before="40" w:after="40"/>
      <w:ind w:left="284"/>
    </w:pPr>
    <w:rPr>
      <w:rFonts w:ascii="Times New Roman" w:hAnsi="Times New Roman"/>
    </w:rPr>
  </w:style>
  <w:style w:type="paragraph" w:styleId="TOC1">
    <w:name w:val="toc 1"/>
    <w:basedOn w:val="TOCBase"/>
    <w:next w:val="Normal"/>
    <w:rsid w:val="00297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7555"/>
    <w:pPr>
      <w:spacing w:before="5040"/>
      <w:jc w:val="center"/>
    </w:pPr>
    <w:rPr>
      <w:sz w:val="48"/>
      <w:szCs w:val="72"/>
      <w:lang w:val="en-US"/>
    </w:rPr>
  </w:style>
  <w:style w:type="character" w:customStyle="1" w:styleId="TitleChar">
    <w:name w:val="Title Char"/>
    <w:link w:val="Title"/>
    <w:rsid w:val="00297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555"/>
    <w:pPr>
      <w:tabs>
        <w:tab w:val="left" w:pos="3600"/>
        <w:tab w:val="left" w:pos="3958"/>
      </w:tabs>
    </w:pPr>
  </w:style>
  <w:style w:type="paragraph" w:customStyle="1" w:styleId="Note">
    <w:name w:val="Note"/>
    <w:basedOn w:val="BodyText"/>
    <w:rsid w:val="00297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555"/>
    <w:pPr>
      <w:framePr w:wrap="auto" w:hAnchor="text" w:y="6049"/>
    </w:pPr>
    <w:rPr>
      <w:color w:val="000000"/>
      <w:sz w:val="40"/>
    </w:rPr>
  </w:style>
  <w:style w:type="paragraph" w:customStyle="1" w:styleId="TOCTitle">
    <w:name w:val="TOCTitle"/>
    <w:basedOn w:val="Heading1"/>
    <w:rsid w:val="00297555"/>
    <w:pPr>
      <w:spacing w:after="240"/>
      <w:jc w:val="center"/>
      <w:outlineLvl w:val="9"/>
    </w:pPr>
    <w:rPr>
      <w:caps/>
    </w:rPr>
  </w:style>
  <w:style w:type="paragraph" w:customStyle="1" w:styleId="Version">
    <w:name w:val="Version"/>
    <w:rsid w:val="00297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555"/>
    <w:pPr>
      <w:keepNext w:val="0"/>
      <w:tabs>
        <w:tab w:val="right" w:pos="4176"/>
      </w:tabs>
      <w:ind w:left="198" w:hanging="198"/>
    </w:pPr>
    <w:rPr>
      <w:rFonts w:ascii="Garamond" w:hAnsi="Garamond"/>
    </w:rPr>
  </w:style>
  <w:style w:type="paragraph" w:styleId="IndexHeading">
    <w:name w:val="index heading"/>
    <w:basedOn w:val="Normal"/>
    <w:next w:val="Index1"/>
    <w:semiHidden/>
    <w:rsid w:val="00297555"/>
    <w:pPr>
      <w:spacing w:before="120" w:after="120"/>
    </w:pPr>
    <w:rPr>
      <w:rFonts w:ascii="Arial" w:hAnsi="Arial"/>
      <w:b/>
      <w:color w:val="918585"/>
      <w:sz w:val="24"/>
    </w:rPr>
  </w:style>
  <w:style w:type="paragraph" w:customStyle="1" w:styleId="Chapter">
    <w:name w:val="Chapter"/>
    <w:basedOn w:val="Normal"/>
    <w:rsid w:val="00297555"/>
    <w:pPr>
      <w:spacing w:before="240"/>
    </w:pPr>
    <w:rPr>
      <w:rFonts w:ascii="Times New Roman" w:hAnsi="Times New Roman"/>
      <w:smallCaps/>
      <w:spacing w:val="80"/>
      <w:sz w:val="28"/>
    </w:rPr>
  </w:style>
  <w:style w:type="paragraph" w:customStyle="1" w:styleId="InChapter">
    <w:name w:val="InChapter"/>
    <w:basedOn w:val="Heading3"/>
    <w:rsid w:val="00297555"/>
    <w:pPr>
      <w:spacing w:after="240"/>
      <w:outlineLvl w:val="9"/>
    </w:pPr>
    <w:rPr>
      <w:noProof/>
    </w:rPr>
  </w:style>
  <w:style w:type="paragraph" w:styleId="Index2">
    <w:name w:val="index 2"/>
    <w:basedOn w:val="Normal"/>
    <w:next w:val="Normal"/>
    <w:semiHidden/>
    <w:rsid w:val="00297555"/>
    <w:pPr>
      <w:tabs>
        <w:tab w:val="right" w:pos="4176"/>
      </w:tabs>
      <w:ind w:left="568" w:hanging="284"/>
    </w:pPr>
    <w:rPr>
      <w:rFonts w:ascii="Garamond" w:hAnsi="Garamond"/>
    </w:rPr>
  </w:style>
  <w:style w:type="paragraph" w:customStyle="1" w:styleId="Byline">
    <w:name w:val="Byline"/>
    <w:rsid w:val="00297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555"/>
    <w:pPr>
      <w:tabs>
        <w:tab w:val="clear" w:pos="3600"/>
        <w:tab w:val="clear" w:pos="3958"/>
      </w:tabs>
      <w:jc w:val="right"/>
    </w:pPr>
  </w:style>
  <w:style w:type="paragraph" w:styleId="Caption">
    <w:name w:val="caption"/>
    <w:basedOn w:val="BodyText"/>
    <w:next w:val="Normal"/>
    <w:qFormat/>
    <w:rsid w:val="00297555"/>
    <w:pPr>
      <w:framePr w:w="2268" w:hSpace="181" w:vSpace="181" w:wrap="around" w:vAnchor="text" w:hAnchor="page" w:x="1135" w:y="285" w:anchorLock="1"/>
    </w:pPr>
    <w:rPr>
      <w:i/>
    </w:rPr>
  </w:style>
  <w:style w:type="paragraph" w:customStyle="1" w:styleId="MiniTOCTitle">
    <w:name w:val="MiniTOCTitle"/>
    <w:basedOn w:val="Heading4"/>
    <w:rsid w:val="00297555"/>
    <w:pPr>
      <w:spacing w:before="240"/>
      <w:outlineLvl w:val="9"/>
    </w:pPr>
    <w:rPr>
      <w:noProof/>
      <w:sz w:val="24"/>
    </w:rPr>
  </w:style>
  <w:style w:type="paragraph" w:customStyle="1" w:styleId="MiniTOCItem">
    <w:name w:val="MiniTOCItem"/>
    <w:basedOn w:val="ListBullet"/>
    <w:rsid w:val="00297555"/>
    <w:pPr>
      <w:numPr>
        <w:numId w:val="0"/>
      </w:numPr>
      <w:tabs>
        <w:tab w:val="right" w:leader="dot" w:pos="6521"/>
      </w:tabs>
      <w:spacing w:before="0" w:after="0"/>
    </w:pPr>
  </w:style>
  <w:style w:type="paragraph" w:customStyle="1" w:styleId="TOFTitle">
    <w:name w:val="TOFTitle"/>
    <w:basedOn w:val="TOCTitle"/>
    <w:rsid w:val="00297555"/>
  </w:style>
  <w:style w:type="paragraph" w:styleId="TableofFigures">
    <w:name w:val="table of figures"/>
    <w:basedOn w:val="Normal"/>
    <w:next w:val="Normal"/>
    <w:semiHidden/>
    <w:rsid w:val="00297555"/>
    <w:pPr>
      <w:tabs>
        <w:tab w:val="right" w:leader="dot" w:pos="9072"/>
      </w:tabs>
      <w:ind w:left="970" w:hanging="403"/>
    </w:pPr>
    <w:rPr>
      <w:rFonts w:ascii="Times New Roman" w:hAnsi="Times New Roman"/>
      <w:b/>
    </w:rPr>
  </w:style>
  <w:style w:type="paragraph" w:styleId="ListNumber">
    <w:name w:val="List Number"/>
    <w:basedOn w:val="List"/>
    <w:rsid w:val="00297555"/>
    <w:pPr>
      <w:numPr>
        <w:numId w:val="11"/>
      </w:numPr>
    </w:pPr>
  </w:style>
  <w:style w:type="character" w:customStyle="1" w:styleId="WingdingSymbols">
    <w:name w:val="Wingding Symbols"/>
    <w:rsid w:val="00297555"/>
    <w:rPr>
      <w:rFonts w:ascii="Wingdings" w:hAnsi="Wingdings"/>
    </w:rPr>
  </w:style>
  <w:style w:type="paragraph" w:customStyle="1" w:styleId="TableHeading">
    <w:name w:val="Table Heading"/>
    <w:basedOn w:val="HeadingBase"/>
    <w:rsid w:val="00297555"/>
    <w:pPr>
      <w:keepLines/>
      <w:pBdr>
        <w:bottom w:val="single" w:sz="6" w:space="1" w:color="918585"/>
      </w:pBdr>
      <w:spacing w:before="240"/>
    </w:pPr>
  </w:style>
  <w:style w:type="character" w:customStyle="1" w:styleId="HotSpot">
    <w:name w:val="HotSpot"/>
    <w:rsid w:val="00297555"/>
    <w:rPr>
      <w:color w:val="0033CC"/>
      <w:u w:val="none"/>
    </w:rPr>
  </w:style>
  <w:style w:type="paragraph" w:customStyle="1" w:styleId="BodyTextRight">
    <w:name w:val="Body Text Right"/>
    <w:basedOn w:val="BodyText"/>
    <w:rsid w:val="00297555"/>
    <w:pPr>
      <w:spacing w:before="0" w:after="0"/>
      <w:jc w:val="right"/>
    </w:pPr>
  </w:style>
  <w:style w:type="paragraph" w:styleId="Index3">
    <w:name w:val="index 3"/>
    <w:basedOn w:val="ListNumber2"/>
    <w:next w:val="Normal"/>
    <w:semiHidden/>
    <w:rsid w:val="00297555"/>
    <w:pPr>
      <w:numPr>
        <w:numId w:val="0"/>
      </w:numPr>
      <w:tabs>
        <w:tab w:val="right" w:leader="dot" w:pos="4176"/>
      </w:tabs>
    </w:pPr>
  </w:style>
  <w:style w:type="paragraph" w:styleId="ListNumber2">
    <w:name w:val="List Number 2"/>
    <w:basedOn w:val="List2"/>
    <w:rsid w:val="00297555"/>
    <w:pPr>
      <w:numPr>
        <w:numId w:val="10"/>
      </w:numPr>
      <w:tabs>
        <w:tab w:val="clear" w:pos="1060"/>
      </w:tabs>
    </w:pPr>
  </w:style>
  <w:style w:type="paragraph" w:customStyle="1" w:styleId="MarginNote">
    <w:name w:val="Margin Note"/>
    <w:basedOn w:val="BodyText"/>
    <w:rsid w:val="00297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97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97555"/>
    <w:rPr>
      <w:sz w:val="32"/>
    </w:rPr>
  </w:style>
  <w:style w:type="paragraph" w:customStyle="1" w:styleId="HeadingProcedure">
    <w:name w:val="Heading Procedure"/>
    <w:basedOn w:val="HeadingBase"/>
    <w:next w:val="Normal"/>
    <w:rsid w:val="00297555"/>
    <w:pPr>
      <w:tabs>
        <w:tab w:val="left" w:pos="0"/>
      </w:tabs>
      <w:spacing w:before="120" w:after="60"/>
    </w:pPr>
    <w:rPr>
      <w:i/>
      <w:color w:val="918585"/>
      <w:sz w:val="22"/>
    </w:rPr>
  </w:style>
  <w:style w:type="paragraph" w:customStyle="1" w:styleId="TableBodyText">
    <w:name w:val="Table Body Text"/>
    <w:basedOn w:val="BodyText"/>
    <w:rsid w:val="00297555"/>
    <w:pPr>
      <w:spacing w:before="60" w:after="60"/>
    </w:pPr>
  </w:style>
  <w:style w:type="paragraph" w:styleId="ListContinue">
    <w:name w:val="List Continue"/>
    <w:basedOn w:val="List"/>
    <w:rsid w:val="00297555"/>
    <w:pPr>
      <w:ind w:firstLine="0"/>
    </w:pPr>
  </w:style>
  <w:style w:type="paragraph" w:customStyle="1" w:styleId="ListNote">
    <w:name w:val="List Note"/>
    <w:basedOn w:val="List"/>
    <w:rsid w:val="00297555"/>
    <w:pPr>
      <w:pBdr>
        <w:top w:val="single" w:sz="6" w:space="2" w:color="918585"/>
        <w:bottom w:val="single" w:sz="6" w:space="2" w:color="918585"/>
      </w:pBdr>
      <w:tabs>
        <w:tab w:val="left" w:pos="1021"/>
      </w:tabs>
      <w:ind w:firstLine="0"/>
    </w:pPr>
  </w:style>
  <w:style w:type="paragraph" w:customStyle="1" w:styleId="Warning">
    <w:name w:val="Warning"/>
    <w:basedOn w:val="BodyText"/>
    <w:rsid w:val="00297555"/>
    <w:pPr>
      <w:shd w:val="clear" w:color="auto" w:fill="D9D9D9"/>
      <w:tabs>
        <w:tab w:val="left" w:pos="992"/>
      </w:tabs>
      <w:ind w:left="119" w:right="119"/>
    </w:pPr>
    <w:rPr>
      <w:sz w:val="20"/>
    </w:rPr>
  </w:style>
  <w:style w:type="paragraph" w:customStyle="1" w:styleId="MarginIcons">
    <w:name w:val="Margin Icons"/>
    <w:basedOn w:val="BodyText"/>
    <w:rsid w:val="002975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97555"/>
    <w:rPr>
      <w:rFonts w:ascii="Courier New" w:hAnsi="Courier New"/>
    </w:rPr>
  </w:style>
  <w:style w:type="paragraph" w:customStyle="1" w:styleId="NoteBullet">
    <w:name w:val="Note Bullet"/>
    <w:basedOn w:val="Note"/>
    <w:rsid w:val="00297555"/>
    <w:pPr>
      <w:tabs>
        <w:tab w:val="clear" w:pos="680"/>
      </w:tabs>
      <w:spacing w:before="60" w:after="60"/>
    </w:pPr>
  </w:style>
  <w:style w:type="paragraph" w:customStyle="1" w:styleId="SubHeading2">
    <w:name w:val="SubHeading2"/>
    <w:basedOn w:val="HeadingBase"/>
    <w:rsid w:val="00297555"/>
    <w:pPr>
      <w:spacing w:before="240" w:after="60"/>
    </w:pPr>
    <w:rPr>
      <w:sz w:val="20"/>
    </w:rPr>
  </w:style>
  <w:style w:type="paragraph" w:customStyle="1" w:styleId="SubHeading1">
    <w:name w:val="SubHeading1"/>
    <w:basedOn w:val="HeadingBase"/>
    <w:rsid w:val="00297555"/>
    <w:pPr>
      <w:spacing w:before="240" w:after="60"/>
    </w:pPr>
    <w:rPr>
      <w:color w:val="918585"/>
      <w:sz w:val="22"/>
    </w:rPr>
  </w:style>
  <w:style w:type="paragraph" w:customStyle="1" w:styleId="SideHeading">
    <w:name w:val="Side Heading"/>
    <w:basedOn w:val="HeadingBase"/>
    <w:rsid w:val="00297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555"/>
    <w:pPr>
      <w:numPr>
        <w:numId w:val="12"/>
      </w:numPr>
    </w:pPr>
  </w:style>
  <w:style w:type="paragraph" w:styleId="PlainText">
    <w:name w:val="Plain Text"/>
    <w:basedOn w:val="Normal"/>
    <w:link w:val="PlainTextChar"/>
    <w:rsid w:val="00297555"/>
    <w:rPr>
      <w:sz w:val="20"/>
    </w:rPr>
  </w:style>
  <w:style w:type="character" w:customStyle="1" w:styleId="PlainTextChar">
    <w:name w:val="Plain Text Char"/>
    <w:basedOn w:val="DefaultParagraphFont"/>
    <w:link w:val="PlainText"/>
    <w:rsid w:val="00297555"/>
    <w:rPr>
      <w:rFonts w:ascii="Courier New" w:eastAsia="Times New Roman" w:hAnsi="Courier New" w:cs="Times New Roman"/>
      <w:sz w:val="20"/>
      <w:szCs w:val="20"/>
      <w:lang w:val="en-US" w:eastAsia="en-US"/>
    </w:rPr>
  </w:style>
  <w:style w:type="character" w:customStyle="1" w:styleId="MenuOption">
    <w:name w:val="Menu Option"/>
    <w:rsid w:val="00297555"/>
    <w:rPr>
      <w:b/>
      <w:smallCaps/>
    </w:rPr>
  </w:style>
  <w:style w:type="paragraph" w:customStyle="1" w:styleId="TableListNumber">
    <w:name w:val="Table List Number"/>
    <w:basedOn w:val="ListNumber"/>
    <w:rsid w:val="00297555"/>
    <w:pPr>
      <w:numPr>
        <w:numId w:val="0"/>
      </w:numPr>
    </w:pPr>
  </w:style>
  <w:style w:type="paragraph" w:styleId="TOC4">
    <w:name w:val="toc 4"/>
    <w:basedOn w:val="TOCBase"/>
    <w:next w:val="Normal"/>
    <w:semiHidden/>
    <w:rsid w:val="00297555"/>
    <w:pPr>
      <w:tabs>
        <w:tab w:val="right" w:leader="dot" w:pos="9071"/>
      </w:tabs>
      <w:ind w:left="1701"/>
    </w:pPr>
  </w:style>
  <w:style w:type="paragraph" w:customStyle="1" w:styleId="ListAlpha">
    <w:name w:val="List Alpha"/>
    <w:basedOn w:val="List"/>
    <w:rsid w:val="00297555"/>
    <w:pPr>
      <w:numPr>
        <w:numId w:val="9"/>
      </w:numPr>
    </w:pPr>
  </w:style>
  <w:style w:type="paragraph" w:customStyle="1" w:styleId="ListAlpha2">
    <w:name w:val="List Alpha 2"/>
    <w:basedOn w:val="List2"/>
    <w:rsid w:val="00297555"/>
    <w:pPr>
      <w:numPr>
        <w:numId w:val="8"/>
      </w:numPr>
    </w:pPr>
  </w:style>
  <w:style w:type="paragraph" w:styleId="List3">
    <w:name w:val="List 3"/>
    <w:basedOn w:val="BodyText"/>
    <w:rsid w:val="00297555"/>
    <w:pPr>
      <w:tabs>
        <w:tab w:val="left" w:pos="1021"/>
      </w:tabs>
      <w:spacing w:before="60" w:after="60"/>
      <w:ind w:left="1020" w:hanging="340"/>
    </w:pPr>
  </w:style>
  <w:style w:type="paragraph" w:styleId="List4">
    <w:name w:val="List 4"/>
    <w:basedOn w:val="BodyText"/>
    <w:rsid w:val="00297555"/>
    <w:pPr>
      <w:tabs>
        <w:tab w:val="left" w:pos="1361"/>
      </w:tabs>
      <w:spacing w:before="60" w:after="60"/>
      <w:ind w:left="1361" w:hanging="340"/>
    </w:pPr>
  </w:style>
  <w:style w:type="paragraph" w:styleId="List5">
    <w:name w:val="List 5"/>
    <w:basedOn w:val="BodyText"/>
    <w:rsid w:val="00297555"/>
    <w:pPr>
      <w:tabs>
        <w:tab w:val="left" w:pos="1701"/>
      </w:tabs>
      <w:spacing w:before="60" w:after="60"/>
      <w:ind w:left="1701" w:hanging="340"/>
    </w:pPr>
  </w:style>
  <w:style w:type="paragraph" w:styleId="ListBullet3">
    <w:name w:val="List Bullet 3"/>
    <w:basedOn w:val="List3"/>
    <w:rsid w:val="00297555"/>
    <w:pPr>
      <w:numPr>
        <w:numId w:val="15"/>
      </w:numPr>
      <w:tabs>
        <w:tab w:val="clear" w:pos="1021"/>
      </w:tabs>
      <w:ind w:left="1037" w:hanging="357"/>
    </w:pPr>
  </w:style>
  <w:style w:type="paragraph" w:styleId="ListBullet4">
    <w:name w:val="List Bullet 4"/>
    <w:basedOn w:val="List4"/>
    <w:rsid w:val="00297555"/>
    <w:pPr>
      <w:numPr>
        <w:numId w:val="3"/>
      </w:numPr>
    </w:pPr>
  </w:style>
  <w:style w:type="paragraph" w:styleId="ListBullet5">
    <w:name w:val="List Bullet 5"/>
    <w:basedOn w:val="List5"/>
    <w:rsid w:val="00297555"/>
    <w:pPr>
      <w:numPr>
        <w:numId w:val="4"/>
      </w:numPr>
    </w:pPr>
  </w:style>
  <w:style w:type="paragraph" w:styleId="ListContinue2">
    <w:name w:val="List Continue 2"/>
    <w:basedOn w:val="List2"/>
    <w:rsid w:val="00297555"/>
    <w:pPr>
      <w:ind w:firstLine="0"/>
    </w:pPr>
  </w:style>
  <w:style w:type="paragraph" w:styleId="ListContinue3">
    <w:name w:val="List Continue 3"/>
    <w:basedOn w:val="List3"/>
    <w:rsid w:val="00297555"/>
    <w:pPr>
      <w:ind w:left="1021" w:firstLine="0"/>
    </w:pPr>
  </w:style>
  <w:style w:type="paragraph" w:styleId="ListContinue4">
    <w:name w:val="List Continue 4"/>
    <w:basedOn w:val="List4"/>
    <w:rsid w:val="00297555"/>
    <w:pPr>
      <w:ind w:firstLine="0"/>
    </w:pPr>
  </w:style>
  <w:style w:type="paragraph" w:styleId="ListContinue5">
    <w:name w:val="List Continue 5"/>
    <w:basedOn w:val="List5"/>
    <w:rsid w:val="00297555"/>
    <w:pPr>
      <w:ind w:firstLine="0"/>
    </w:pPr>
  </w:style>
  <w:style w:type="paragraph" w:styleId="ListNumber3">
    <w:name w:val="List Number 3"/>
    <w:basedOn w:val="List3"/>
    <w:rsid w:val="00297555"/>
    <w:pPr>
      <w:numPr>
        <w:numId w:val="5"/>
      </w:numPr>
    </w:pPr>
  </w:style>
  <w:style w:type="paragraph" w:styleId="ListNumber4">
    <w:name w:val="List Number 4"/>
    <w:basedOn w:val="List4"/>
    <w:rsid w:val="00297555"/>
    <w:pPr>
      <w:numPr>
        <w:numId w:val="6"/>
      </w:numPr>
    </w:pPr>
  </w:style>
  <w:style w:type="paragraph" w:styleId="ListNumber5">
    <w:name w:val="List Number 5"/>
    <w:basedOn w:val="List5"/>
    <w:rsid w:val="00297555"/>
    <w:pPr>
      <w:numPr>
        <w:numId w:val="7"/>
      </w:numPr>
    </w:pPr>
  </w:style>
  <w:style w:type="paragraph" w:styleId="BlockText">
    <w:name w:val="Block Text"/>
    <w:basedOn w:val="Normal"/>
    <w:rsid w:val="00297555"/>
    <w:pPr>
      <w:spacing w:after="120"/>
      <w:ind w:left="1440" w:right="1440"/>
    </w:pPr>
  </w:style>
  <w:style w:type="character" w:customStyle="1" w:styleId="Subscript">
    <w:name w:val="Subscript"/>
    <w:rsid w:val="00297555"/>
    <w:rPr>
      <w:sz w:val="16"/>
      <w:vertAlign w:val="subscript"/>
    </w:rPr>
  </w:style>
  <w:style w:type="character" w:customStyle="1" w:styleId="Superscript">
    <w:name w:val="Superscript"/>
    <w:rsid w:val="00297555"/>
    <w:rPr>
      <w:sz w:val="16"/>
      <w:vertAlign w:val="superscript"/>
    </w:rPr>
  </w:style>
  <w:style w:type="character" w:customStyle="1" w:styleId="Symbols">
    <w:name w:val="Symbols"/>
    <w:rsid w:val="00297555"/>
    <w:rPr>
      <w:rFonts w:ascii="Symbol" w:hAnsi="Symbol"/>
    </w:rPr>
  </w:style>
  <w:style w:type="character" w:customStyle="1" w:styleId="MenuOptions">
    <w:name w:val="Menu Options"/>
    <w:rsid w:val="00297555"/>
    <w:rPr>
      <w:rFonts w:ascii="Arial Narrow" w:hAnsi="Arial Narrow"/>
      <w:smallCaps/>
    </w:rPr>
  </w:style>
  <w:style w:type="character" w:customStyle="1" w:styleId="Buttons">
    <w:name w:val="Buttons"/>
    <w:rsid w:val="00297555"/>
    <w:rPr>
      <w:b/>
    </w:rPr>
  </w:style>
  <w:style w:type="character" w:customStyle="1" w:styleId="Underlined">
    <w:name w:val="Underlined"/>
    <w:rsid w:val="00297555"/>
    <w:rPr>
      <w:u w:val="single"/>
    </w:rPr>
  </w:style>
  <w:style w:type="paragraph" w:customStyle="1" w:styleId="TableBodyTextRight">
    <w:name w:val="Table Body Text Right"/>
    <w:basedOn w:val="TableBodyText"/>
    <w:rsid w:val="00297555"/>
    <w:pPr>
      <w:widowControl w:val="0"/>
      <w:autoSpaceDE w:val="0"/>
      <w:autoSpaceDN w:val="0"/>
      <w:adjustRightInd w:val="0"/>
      <w:jc w:val="right"/>
    </w:pPr>
    <w:rPr>
      <w:rFonts w:cs="Arial"/>
      <w:szCs w:val="18"/>
    </w:rPr>
  </w:style>
  <w:style w:type="paragraph" w:customStyle="1" w:styleId="CopyrightText">
    <w:name w:val="Copyright Text"/>
    <w:basedOn w:val="BodyText"/>
    <w:rsid w:val="00297555"/>
    <w:rPr>
      <w:sz w:val="18"/>
    </w:rPr>
  </w:style>
  <w:style w:type="paragraph" w:customStyle="1" w:styleId="BodySmallRight">
    <w:name w:val="Body Small Right"/>
    <w:basedOn w:val="BodyTextRight"/>
    <w:rsid w:val="00297555"/>
    <w:rPr>
      <w:sz w:val="18"/>
      <w:szCs w:val="18"/>
    </w:rPr>
  </w:style>
  <w:style w:type="paragraph" w:customStyle="1" w:styleId="MarginEdition">
    <w:name w:val="Margin Edition"/>
    <w:basedOn w:val="MarginNote"/>
    <w:rsid w:val="00297555"/>
    <w:pPr>
      <w:spacing w:before="0" w:after="0"/>
    </w:pPr>
    <w:rPr>
      <w:rFonts w:ascii="Times New Roman" w:hAnsi="Times New Roman"/>
      <w:color w:val="999999"/>
    </w:rPr>
  </w:style>
  <w:style w:type="paragraph" w:customStyle="1" w:styleId="Spacer">
    <w:name w:val="Spacer"/>
    <w:basedOn w:val="Normal"/>
    <w:rsid w:val="00297555"/>
    <w:rPr>
      <w:sz w:val="2"/>
      <w:szCs w:val="2"/>
    </w:rPr>
  </w:style>
  <w:style w:type="character" w:customStyle="1" w:styleId="Small">
    <w:name w:val="Small"/>
    <w:rsid w:val="00297555"/>
    <w:rPr>
      <w:sz w:val="16"/>
    </w:rPr>
  </w:style>
  <w:style w:type="paragraph" w:customStyle="1" w:styleId="WideTable">
    <w:name w:val="Wide Table"/>
    <w:basedOn w:val="Normal"/>
    <w:rsid w:val="00297555"/>
    <w:pPr>
      <w:ind w:left="-1418"/>
    </w:pPr>
    <w:rPr>
      <w:sz w:val="2"/>
      <w:szCs w:val="2"/>
    </w:rPr>
  </w:style>
  <w:style w:type="character" w:styleId="PageNumber">
    <w:name w:val="page number"/>
    <w:rsid w:val="00297555"/>
  </w:style>
  <w:style w:type="paragraph" w:styleId="Quote">
    <w:name w:val="Quote"/>
    <w:basedOn w:val="Heading1"/>
    <w:link w:val="QuoteChar"/>
    <w:qFormat/>
    <w:rsid w:val="00297555"/>
    <w:rPr>
      <w:b w:val="0"/>
      <w:sz w:val="72"/>
      <w:szCs w:val="72"/>
      <w:lang w:val="en-NZ"/>
    </w:rPr>
  </w:style>
  <w:style w:type="character" w:customStyle="1" w:styleId="QuoteChar">
    <w:name w:val="Quote Char"/>
    <w:link w:val="Quote"/>
    <w:rsid w:val="00297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555"/>
    <w:pPr>
      <w:pageBreakBefore/>
    </w:pPr>
  </w:style>
  <w:style w:type="paragraph" w:customStyle="1" w:styleId="Border">
    <w:name w:val="Border"/>
    <w:basedOn w:val="Normal"/>
    <w:qFormat/>
    <w:rsid w:val="00297555"/>
    <w:pPr>
      <w:pBdr>
        <w:top w:val="single" w:sz="18" w:space="1" w:color="auto"/>
      </w:pBdr>
    </w:pPr>
    <w:rPr>
      <w:rFonts w:ascii="Times New Roman" w:hAnsi="Times New Roman"/>
      <w:color w:val="FFFFFF"/>
      <w:sz w:val="2"/>
    </w:rPr>
  </w:style>
  <w:style w:type="character" w:styleId="IntenseEmphasis">
    <w:name w:val="Intense Emphasis"/>
    <w:uiPriority w:val="21"/>
    <w:qFormat/>
    <w:rsid w:val="00297555"/>
    <w:rPr>
      <w:b/>
      <w:bCs/>
      <w:i/>
      <w:iCs/>
      <w:color w:val="auto"/>
    </w:rPr>
  </w:style>
  <w:style w:type="paragraph" w:styleId="IntenseQuote">
    <w:name w:val="Intense Quote"/>
    <w:basedOn w:val="Normal"/>
    <w:next w:val="Normal"/>
    <w:link w:val="IntenseQuoteChar"/>
    <w:uiPriority w:val="30"/>
    <w:qFormat/>
    <w:rsid w:val="002975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97555"/>
    <w:rPr>
      <w:rFonts w:ascii="Courier New" w:eastAsia="Times New Roman" w:hAnsi="Courier New" w:cs="Times New Roman"/>
      <w:b/>
      <w:bCs/>
      <w:i/>
      <w:iCs/>
      <w:szCs w:val="20"/>
      <w:lang w:val="en-US" w:eastAsia="en-US"/>
    </w:rPr>
  </w:style>
  <w:style w:type="character" w:styleId="SubtleReference">
    <w:name w:val="Subtle Reference"/>
    <w:uiPriority w:val="31"/>
    <w:qFormat/>
    <w:rsid w:val="00297555"/>
    <w:rPr>
      <w:smallCaps/>
      <w:color w:val="auto"/>
      <w:u w:val="single"/>
    </w:rPr>
  </w:style>
  <w:style w:type="character" w:styleId="IntenseReference">
    <w:name w:val="Intense Reference"/>
    <w:uiPriority w:val="32"/>
    <w:qFormat/>
    <w:rsid w:val="00297555"/>
    <w:rPr>
      <w:b/>
      <w:bCs/>
      <w:smallCaps/>
      <w:color w:val="auto"/>
      <w:spacing w:val="5"/>
      <w:u w:val="single"/>
    </w:rPr>
  </w:style>
  <w:style w:type="paragraph" w:customStyle="1" w:styleId="2ColumnHeading">
    <w:name w:val="2Column Heading"/>
    <w:basedOn w:val="BodyText"/>
    <w:qFormat/>
    <w:rsid w:val="00297555"/>
    <w:pPr>
      <w:spacing w:after="60"/>
      <w:ind w:left="-2268"/>
    </w:pPr>
    <w:rPr>
      <w:b/>
    </w:rPr>
  </w:style>
  <w:style w:type="paragraph" w:customStyle="1" w:styleId="Heading1TOC">
    <w:name w:val="Heading1 TOC"/>
    <w:basedOn w:val="Normal"/>
    <w:qFormat/>
    <w:rsid w:val="00297555"/>
    <w:pPr>
      <w:spacing w:before="240" w:after="120"/>
    </w:pPr>
    <w:rPr>
      <w:rFonts w:ascii="Times New Roman" w:hAnsi="Times New Roman"/>
      <w:b/>
      <w:sz w:val="32"/>
    </w:rPr>
  </w:style>
  <w:style w:type="paragraph" w:customStyle="1" w:styleId="Heading2TOC">
    <w:name w:val="Heading2 TOC"/>
    <w:basedOn w:val="Normal"/>
    <w:qFormat/>
    <w:rsid w:val="00297555"/>
    <w:pPr>
      <w:spacing w:before="240" w:after="60"/>
    </w:pPr>
    <w:rPr>
      <w:rFonts w:ascii="Times New Roman" w:hAnsi="Times New Roman"/>
      <w:b/>
      <w:sz w:val="28"/>
    </w:rPr>
  </w:style>
  <w:style w:type="character" w:customStyle="1" w:styleId="Underline">
    <w:name w:val="Underline"/>
    <w:qFormat/>
    <w:rsid w:val="00297555"/>
    <w:rPr>
      <w:u w:val="single"/>
    </w:rPr>
  </w:style>
  <w:style w:type="paragraph" w:styleId="BalloonText">
    <w:name w:val="Balloon Text"/>
    <w:basedOn w:val="Normal"/>
    <w:link w:val="BalloonTextChar"/>
    <w:rsid w:val="00297555"/>
    <w:rPr>
      <w:rFonts w:ascii="Tahoma" w:hAnsi="Tahoma" w:cs="Tahoma"/>
      <w:sz w:val="16"/>
      <w:szCs w:val="16"/>
    </w:rPr>
  </w:style>
  <w:style w:type="character" w:customStyle="1" w:styleId="BalloonTextChar">
    <w:name w:val="Balloon Text Char"/>
    <w:link w:val="BalloonText"/>
    <w:rsid w:val="00297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975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975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10926</Characters>
  <Application>Microsoft Office Word</Application>
  <DocSecurity>0</DocSecurity>
  <Lines>376</Lines>
  <Paragraphs>204</Paragraphs>
  <ScaleCrop>false</ScaleCrop>
  <Company>Author-it Software Corporation Ltd.</Company>
  <LinksUpToDate>false</LinksUpToDate>
  <CharactersWithSpaces>12566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RIIERR402A Apply and monitor underground coal mine emergency preparedness and response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