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F9B" w:rsidP="00776F9B">
      <w:pPr>
        <w:pStyle w:val="Title"/>
      </w:pPr>
      <w:r>
        <w:fldChar w:fldCharType="begin"/>
      </w:r>
      <w:r>
        <w:instrText xml:space="preserve"> TITLE   \* MERGEFORMAT </w:instrText>
      </w:r>
      <w:r>
        <w:fldChar w:fldCharType="separate"/>
      </w:r>
      <w:r>
        <w:t>RIIERR401B Apply and monitor surface operations emergency preparedness and response systems</w:t>
      </w:r>
      <w:r>
        <w:fldChar w:fldCharType="end"/>
      </w:r>
    </w:p>
    <w:p w:rsidR="00776F9B" w:rsidP="00776F9B">
      <w:pPr>
        <w:pStyle w:val="Version"/>
        <w:sectPr w:rsidSect="000136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6CC" w:rsidP="000136CC">
      <w:pPr>
        <w:pStyle w:val="SuperHeading"/>
      </w:pPr>
      <w:r w:rsidRPr="000136CC">
        <w:t>RIIERR401B Apply and monitor surface operations emergency preparedness and response systems</w:t>
      </w:r>
    </w:p>
    <w:p w:rsidR="00000000" w:rsidRPr="000136CC" w:rsidP="000136CC">
      <w:pPr>
        <w:pStyle w:val="Heading1"/>
      </w:pPr>
      <w:bookmarkStart w:id="1" w:name="O_129459"/>
      <w:bookmarkEnd w:id="1"/>
      <w:r w:rsidRPr="000136CC">
        <w:t>Modification History</w:t>
      </w:r>
    </w:p>
    <w:p w:rsidR="00000000" w:rsidRPr="000136CC" w:rsidP="000136CC">
      <w:pPr>
        <w:pStyle w:val="BodyText"/>
      </w:pPr>
      <w:r w:rsidRPr="000136CC">
        <w:t>Not applicable.</w:t>
      </w:r>
    </w:p>
    <w:p w:rsidR="00000000" w:rsidRPr="000136CC" w:rsidP="000136CC">
      <w:pPr>
        <w:pStyle w:val="AllowPageBreak"/>
      </w:pPr>
    </w:p>
    <w:p w:rsidR="00000000" w:rsidRPr="000136CC" w:rsidP="000136CC">
      <w:pPr>
        <w:pStyle w:val="Heading1"/>
      </w:pPr>
      <w:bookmarkStart w:id="2" w:name="O_129460"/>
      <w:bookmarkEnd w:id="2"/>
      <w:r w:rsidRPr="000136CC">
        <w:t>Unit Descriptor</w:t>
      </w:r>
    </w:p>
    <w:p w:rsidR="00000000" w:rsidRPr="000136CC" w:rsidP="000136CC">
      <w:pPr>
        <w:pStyle w:val="BodyText"/>
      </w:pPr>
      <w:r w:rsidRPr="000136CC">
        <w:t>This unit covers the application and monitoring of surface op</w:t>
      </w:r>
      <w:r w:rsidRPr="000136CC">
        <w:t>erations emergency preparedness and response systems in resources and infrastructure industries. It includes planning, preparing and applying of the plan, and applying routine plan maintenance procedures.</w:t>
      </w:r>
    </w:p>
    <w:p w:rsidR="00000000" w:rsidRPr="000136CC" w:rsidP="000136CC">
      <w:pPr>
        <w:pStyle w:val="AllowPageBreak"/>
      </w:pPr>
    </w:p>
    <w:p w:rsidR="00000000" w:rsidRPr="000136CC" w:rsidP="000136CC">
      <w:pPr>
        <w:pStyle w:val="Heading1"/>
      </w:pPr>
      <w:bookmarkStart w:id="3" w:name="O_129461"/>
      <w:bookmarkEnd w:id="3"/>
      <w:r w:rsidRPr="000136CC">
        <w:t>Application of the Unit</w:t>
      </w:r>
    </w:p>
    <w:p w:rsidR="00000000" w:rsidRPr="000136CC" w:rsidP="000136CC">
      <w:pPr>
        <w:pStyle w:val="BodyText"/>
      </w:pPr>
      <w:r w:rsidRPr="000136CC">
        <w:t xml:space="preserve">This unit </w:t>
      </w:r>
      <w:r w:rsidRPr="000136CC">
        <w:t>is appropriate for those working in a supervisory role or as a technical specialist, on worksites within:</w:t>
      </w:r>
    </w:p>
    <w:p w:rsidR="00000000" w:rsidRPr="000136CC" w:rsidP="000136CC">
      <w:pPr>
        <w:pStyle w:val="ListBullet"/>
      </w:pPr>
      <w:r w:rsidRPr="000136CC">
        <w:t>Civil construction</w:t>
      </w:r>
    </w:p>
    <w:p w:rsidR="00000000" w:rsidRPr="000136CC" w:rsidP="000136CC">
      <w:pPr>
        <w:pStyle w:val="ListBullet"/>
      </w:pPr>
      <w:r w:rsidRPr="000136CC">
        <w:t>Coal mining</w:t>
      </w:r>
    </w:p>
    <w:p w:rsidR="00000000" w:rsidRPr="000136CC" w:rsidP="000136CC">
      <w:pPr>
        <w:pStyle w:val="ListBullet"/>
      </w:pPr>
      <w:r w:rsidRPr="000136CC">
        <w:t>Drilling</w:t>
      </w:r>
    </w:p>
    <w:p w:rsidR="00000000" w:rsidRPr="000136CC" w:rsidP="000136CC">
      <w:pPr>
        <w:pStyle w:val="ListBullet"/>
      </w:pPr>
      <w:r w:rsidRPr="000136CC">
        <w:t xml:space="preserve">Extractive industries </w:t>
      </w:r>
    </w:p>
    <w:p w:rsidR="00000000" w:rsidRPr="000136CC" w:rsidP="000136CC">
      <w:pPr>
        <w:pStyle w:val="ListBullet"/>
      </w:pPr>
      <w:r w:rsidRPr="000136CC">
        <w:t>Metalliferous mining</w:t>
      </w:r>
    </w:p>
    <w:p w:rsidR="00000000" w:rsidRPr="000136CC" w:rsidP="000136CC">
      <w:pPr>
        <w:pStyle w:val="AllowPageBreak"/>
      </w:pPr>
    </w:p>
    <w:p w:rsidR="00000000" w:rsidRPr="000136CC" w:rsidP="000136CC">
      <w:pPr>
        <w:pStyle w:val="Heading1"/>
      </w:pPr>
      <w:bookmarkStart w:id="4" w:name="O_129462"/>
      <w:bookmarkEnd w:id="4"/>
      <w:r w:rsidRPr="000136CC">
        <w:t>Licensing/Regulatory Information</w:t>
      </w:r>
    </w:p>
    <w:p w:rsidR="00000000" w:rsidRPr="000136CC" w:rsidP="000136CC">
      <w:pPr>
        <w:pStyle w:val="BodyText"/>
      </w:pPr>
      <w:r w:rsidRPr="000136CC">
        <w:t>Refer to Unit Descriptor.</w:t>
      </w:r>
    </w:p>
    <w:p w:rsidR="00000000" w:rsidRPr="000136CC" w:rsidP="000136CC">
      <w:pPr>
        <w:pStyle w:val="AllowPageBreak"/>
      </w:pPr>
    </w:p>
    <w:p w:rsidR="00000000" w:rsidRPr="000136CC" w:rsidP="000136CC">
      <w:pPr>
        <w:pStyle w:val="Heading1"/>
      </w:pPr>
      <w:bookmarkStart w:id="5" w:name="O_129464"/>
      <w:bookmarkEnd w:id="5"/>
      <w:r w:rsidRPr="000136CC">
        <w:t>Pre-Requisites</w:t>
      </w:r>
    </w:p>
    <w:p w:rsidR="00000000" w:rsidRPr="000136CC" w:rsidP="000136CC">
      <w:pPr>
        <w:pStyle w:val="BodyText"/>
      </w:pPr>
      <w:r w:rsidRPr="000136CC">
        <w:t>Not applicable.</w:t>
      </w:r>
    </w:p>
    <w:p w:rsidR="00000000" w:rsidRPr="000136CC" w:rsidP="000136CC">
      <w:pPr>
        <w:pStyle w:val="AllowPageBreak"/>
      </w:pPr>
    </w:p>
    <w:p w:rsidR="00000000" w:rsidRPr="000136CC" w:rsidP="000136CC">
      <w:pPr>
        <w:pStyle w:val="Heading1"/>
      </w:pPr>
      <w:bookmarkStart w:id="6" w:name="O_129463"/>
      <w:bookmarkEnd w:id="6"/>
      <w:r w:rsidRPr="000136CC">
        <w:t>Employability Skills Information</w:t>
      </w:r>
    </w:p>
    <w:p w:rsidR="00000000" w:rsidRPr="000136CC" w:rsidP="000136CC">
      <w:pPr>
        <w:pStyle w:val="BodyText"/>
      </w:pPr>
      <w:r w:rsidRPr="000136CC">
        <w:t>This unit contains employability skills.</w:t>
      </w:r>
    </w:p>
    <w:p w:rsidR="00000000" w:rsidRPr="000136CC" w:rsidP="000136CC">
      <w:pPr>
        <w:pStyle w:val="AllowPageBreak"/>
      </w:pPr>
    </w:p>
    <w:p w:rsidR="00000000" w:rsidRPr="000136CC" w:rsidP="000136CC">
      <w:pPr>
        <w:pStyle w:val="Heading1"/>
      </w:pPr>
      <w:bookmarkStart w:id="7" w:name="O_129465"/>
      <w:bookmarkEnd w:id="7"/>
      <w:r w:rsidRPr="000136CC">
        <w:t>Elements and Performance Criteria Pre-Content</w:t>
      </w:r>
    </w:p>
    <w:tbl>
      <w:tblPr>
        <w:tblW w:w="0" w:type="auto"/>
        <w:tblLayout w:type="fixed"/>
        <w:tblCellMar>
          <w:left w:w="62" w:type="dxa"/>
          <w:right w:w="62" w:type="dxa"/>
        </w:tblCellMar>
        <w:tblLook w:val="0000"/>
      </w:tblPr>
      <w:tblGrid>
        <w:gridCol w:w="2543"/>
        <w:gridCol w:w="5979"/>
      </w:tblGrid>
      <w:tr w:rsidTr="00776F9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BodyText"/>
            </w:pPr>
            <w:r w:rsidRPr="000136CC">
              <w:t>Performance criteria describe the performance needed to demonstrate achievement of the element. Where bold italicised text is used, further information is detailed in the required skills and</w:t>
            </w:r>
            <w:r w:rsidRPr="000136CC">
              <w:t xml:space="preserve"> knowledge section and the range statement. Assessment of performance is to be consistent with the evidence guide.</w:t>
            </w:r>
          </w:p>
        </w:tc>
      </w:tr>
    </w:tbl>
    <w:p w:rsidR="00000000" w:rsidRPr="000136CC" w:rsidP="000136CC">
      <w:pPr>
        <w:pStyle w:val="BodyText"/>
      </w:pPr>
    </w:p>
    <w:p w:rsidR="00000000" w:rsidRPr="000136CC" w:rsidP="000136CC">
      <w:pPr>
        <w:pStyle w:val="AllowPageBreak"/>
      </w:pPr>
    </w:p>
    <w:p w:rsidR="00000000" w:rsidRPr="000136CC" w:rsidP="000136CC">
      <w:pPr>
        <w:pStyle w:val="Heading1"/>
      </w:pPr>
      <w:bookmarkStart w:id="8" w:name="O_129466"/>
      <w:bookmarkEnd w:id="8"/>
      <w:r w:rsidRPr="000136CC">
        <w:t>Elements and Performance Criteria</w:t>
      </w:r>
    </w:p>
    <w:tbl>
      <w:tblPr>
        <w:tblW w:w="0" w:type="auto"/>
        <w:tblLayout w:type="fixed"/>
        <w:tblCellMar>
          <w:left w:w="62" w:type="dxa"/>
          <w:right w:w="62" w:type="dxa"/>
        </w:tblCellMar>
        <w:tblLook w:val="0000"/>
      </w:tblPr>
      <w:tblGrid>
        <w:gridCol w:w="3471"/>
        <w:gridCol w:w="5051"/>
      </w:tblGrid>
      <w:tr w:rsidTr="00776F9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BodyText"/>
            </w:pPr>
            <w:r w:rsidRPr="000136C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rPr>
                <w:rStyle w:val="SpecialBold"/>
              </w:rPr>
              <w:t>PERFORMANCE CRITERIA</w:t>
            </w:r>
          </w:p>
        </w:tc>
      </w:tr>
      <w:tr w:rsidTr="00776F9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List"/>
              <w:rPr>
                <w:lang w:val="en-NZ"/>
              </w:rPr>
            </w:pPr>
            <w:r w:rsidRPr="000136CC">
              <w:t>1.</w:t>
            </w:r>
            <w:r w:rsidRPr="000136CC">
              <w:tab/>
              <w:t>Plan and prepare for the application of the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List2"/>
            </w:pPr>
            <w:r w:rsidRPr="000136CC">
              <w:t>1.1.</w:t>
            </w:r>
            <w:r w:rsidRPr="000136CC">
              <w:tab/>
            </w:r>
            <w:r w:rsidRPr="000136CC">
              <w:t xml:space="preserve">Access, </w:t>
            </w:r>
            <w:r w:rsidRPr="000136CC">
              <w:rPr>
                <w:rStyle w:val="BoldandItalics"/>
              </w:rPr>
              <w:t>interpret</w:t>
            </w:r>
            <w:r w:rsidRPr="000136CC">
              <w:t xml:space="preserve"> and apply </w:t>
            </w:r>
            <w:r w:rsidRPr="000136CC">
              <w:rPr>
                <w:rStyle w:val="BoldandItalics"/>
              </w:rPr>
              <w:t>compliance documentation</w:t>
            </w:r>
            <w:r w:rsidRPr="000136CC">
              <w:t xml:space="preserve"> relevant to the application and monitoring of surface operations emergency preparedness and response systems</w:t>
            </w:r>
          </w:p>
          <w:p w:rsidR="00000000" w:rsidRPr="000136CC" w:rsidP="000136CC">
            <w:pPr>
              <w:pStyle w:val="List2"/>
            </w:pPr>
            <w:r w:rsidRPr="000136CC">
              <w:t>1.2.</w:t>
            </w:r>
            <w:r w:rsidRPr="000136CC">
              <w:tab/>
              <w:t>Access, interpret and explain the emergency preparedness and response plans</w:t>
            </w:r>
          </w:p>
          <w:p w:rsidR="00000000" w:rsidRPr="000136CC" w:rsidP="000136CC">
            <w:pPr>
              <w:pStyle w:val="List2"/>
            </w:pPr>
            <w:r w:rsidRPr="000136CC">
              <w:t>1.3.</w:t>
            </w:r>
            <w:r w:rsidRPr="000136CC">
              <w:tab/>
              <w:t>Identify</w:t>
            </w:r>
            <w:r w:rsidRPr="000136CC">
              <w:t xml:space="preserve"> and explain roles and responsibilities, as specified in the plan</w:t>
            </w:r>
          </w:p>
          <w:p w:rsidR="00000000" w:rsidRPr="000136CC" w:rsidP="000136CC">
            <w:pPr>
              <w:pStyle w:val="List2"/>
            </w:pPr>
            <w:r w:rsidRPr="000136CC">
              <w:t>1.4.</w:t>
            </w:r>
            <w:r w:rsidRPr="000136CC">
              <w:tab/>
            </w:r>
            <w:r w:rsidRPr="000136CC">
              <w:rPr>
                <w:rStyle w:val="BoldandItalics"/>
              </w:rPr>
              <w:t>Communicate</w:t>
            </w:r>
            <w:r w:rsidRPr="000136CC">
              <w:t xml:space="preserve"> and explain work group and individual responsibilities and tasks in an effective and timely manner</w:t>
            </w:r>
          </w:p>
          <w:p w:rsidR="00000000" w:rsidRPr="000136CC" w:rsidP="000136CC">
            <w:pPr>
              <w:pStyle w:val="List2"/>
            </w:pPr>
            <w:r w:rsidRPr="000136CC">
              <w:t>1.5.</w:t>
            </w:r>
            <w:r w:rsidRPr="000136CC">
              <w:tab/>
              <w:t xml:space="preserve">Identify, obtain and allocate </w:t>
            </w:r>
            <w:r w:rsidRPr="000136CC">
              <w:rPr>
                <w:rStyle w:val="BoldandItalics"/>
              </w:rPr>
              <w:t>resources</w:t>
            </w:r>
            <w:r w:rsidRPr="000136CC">
              <w:t xml:space="preserve"> required for the application of the plan</w:t>
            </w:r>
          </w:p>
          <w:p w:rsidR="00000000" w:rsidP="000136CC">
            <w:pPr>
              <w:pStyle w:val="List2"/>
              <w:rPr>
                <w:lang w:val="en-NZ"/>
              </w:rPr>
            </w:pPr>
            <w:r w:rsidRPr="000136CC">
              <w:t>1.6.</w:t>
            </w:r>
            <w:r w:rsidRPr="000136CC">
              <w:tab/>
              <w:t>Identify individual training needs</w:t>
            </w:r>
          </w:p>
        </w:tc>
      </w:tr>
      <w:tr w:rsidTr="00776F9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List"/>
              <w:rPr>
                <w:lang w:val="en-NZ"/>
              </w:rPr>
            </w:pPr>
            <w:r w:rsidRPr="000136CC">
              <w:t>2.</w:t>
            </w:r>
            <w:r w:rsidRPr="000136CC">
              <w:tab/>
              <w:t>Apply the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List2"/>
            </w:pPr>
            <w:r w:rsidRPr="000136CC">
              <w:t>2.1.</w:t>
            </w:r>
            <w:r w:rsidRPr="000136CC">
              <w:tab/>
              <w:t xml:space="preserve">Receive and communicate </w:t>
            </w:r>
            <w:r w:rsidRPr="000136CC">
              <w:rPr>
                <w:rStyle w:val="BoldandItalics"/>
              </w:rPr>
              <w:t>incident</w:t>
            </w:r>
            <w:r w:rsidRPr="000136CC">
              <w:t xml:space="preserve"> information in accordance with the emergency plan</w:t>
            </w:r>
          </w:p>
          <w:p w:rsidR="00000000" w:rsidRPr="000136CC" w:rsidP="000136CC">
            <w:pPr>
              <w:pStyle w:val="List2"/>
            </w:pPr>
            <w:r w:rsidRPr="000136CC">
              <w:t>2.2.</w:t>
            </w:r>
            <w:r w:rsidRPr="000136CC">
              <w:tab/>
              <w:t>Assess and communicate the nature and scope of the incident in</w:t>
            </w:r>
            <w:r w:rsidRPr="000136CC">
              <w:t xml:space="preserve"> accordance with the emergency plan</w:t>
            </w:r>
          </w:p>
          <w:p w:rsidR="00000000" w:rsidRPr="000136CC" w:rsidP="000136CC">
            <w:pPr>
              <w:pStyle w:val="List2"/>
            </w:pPr>
            <w:r w:rsidRPr="000136CC">
              <w:t>2.3.</w:t>
            </w:r>
            <w:r w:rsidRPr="000136CC">
              <w:tab/>
              <w:t>Apply and monitor emergency response and evacuation plans and procedures in accordance with the emergency plan</w:t>
            </w:r>
          </w:p>
          <w:p w:rsidR="00000000" w:rsidRPr="000136CC" w:rsidP="000136CC">
            <w:pPr>
              <w:pStyle w:val="List2"/>
            </w:pPr>
            <w:r w:rsidRPr="000136CC">
              <w:t>2.4.</w:t>
            </w:r>
            <w:r w:rsidRPr="000136CC">
              <w:tab/>
              <w:t>Apply procedures for monitoring, recording and reporting on emergency incidents according to the em</w:t>
            </w:r>
            <w:r w:rsidRPr="000136CC">
              <w:t>ergency plan</w:t>
            </w:r>
          </w:p>
          <w:p w:rsidR="00000000" w:rsidRPr="000136CC" w:rsidP="000136CC">
            <w:pPr>
              <w:pStyle w:val="List2"/>
            </w:pPr>
            <w:r w:rsidRPr="000136CC">
              <w:t>2.5.</w:t>
            </w:r>
            <w:r w:rsidRPr="000136CC">
              <w:tab/>
              <w:t xml:space="preserve">Apply procedures for the collection, analysis and validation of </w:t>
            </w:r>
            <w:r w:rsidRPr="000136CC">
              <w:rPr>
                <w:rStyle w:val="BoldandItalics"/>
              </w:rPr>
              <w:t>emergency preparedness and response data</w:t>
            </w:r>
          </w:p>
          <w:p w:rsidR="00000000" w:rsidRPr="000136CC" w:rsidP="000136CC">
            <w:pPr>
              <w:pStyle w:val="List2"/>
            </w:pPr>
            <w:r w:rsidRPr="000136CC">
              <w:t>2.6.</w:t>
            </w:r>
            <w:r w:rsidRPr="000136CC">
              <w:tab/>
              <w:t>Contribute to the management of the situation or incident in accordance with the emergency plan</w:t>
            </w:r>
          </w:p>
          <w:p w:rsidR="00000000" w:rsidRPr="000136CC" w:rsidP="000136CC">
            <w:pPr>
              <w:pStyle w:val="List2"/>
            </w:pPr>
            <w:r w:rsidRPr="000136CC">
              <w:t>2.7.</w:t>
            </w:r>
            <w:r w:rsidRPr="000136CC">
              <w:tab/>
              <w:t>Apply and monitor action pl</w:t>
            </w:r>
            <w:r w:rsidRPr="000136CC">
              <w:t>ans in accordance with the emergency plans</w:t>
            </w:r>
          </w:p>
          <w:p w:rsidR="00000000" w:rsidRPr="000136CC" w:rsidP="000136CC">
            <w:pPr>
              <w:pStyle w:val="List2"/>
            </w:pPr>
            <w:r w:rsidRPr="000136CC">
              <w:t>2.8.</w:t>
            </w:r>
            <w:r w:rsidRPr="000136CC">
              <w:tab/>
              <w:t>Select emergency equipment and use appropriately to deal with the emergency</w:t>
            </w:r>
          </w:p>
          <w:p w:rsidR="00000000" w:rsidRPr="000136CC" w:rsidP="000136CC">
            <w:pPr>
              <w:pStyle w:val="List2"/>
            </w:pPr>
            <w:r w:rsidRPr="000136CC">
              <w:t>2.9.</w:t>
            </w:r>
            <w:r w:rsidRPr="000136CC">
              <w:tab/>
              <w:t>Isolate potential sources of danger and put in place warning signs/signals/barriers</w:t>
            </w:r>
          </w:p>
          <w:p w:rsidR="00000000" w:rsidRPr="000136CC" w:rsidP="000136CC">
            <w:pPr>
              <w:pStyle w:val="List2"/>
            </w:pPr>
            <w:r w:rsidRPr="000136CC">
              <w:t>2.10.</w:t>
            </w:r>
            <w:r w:rsidRPr="000136CC">
              <w:tab/>
              <w:t>Coordinate and control response to em</w:t>
            </w:r>
            <w:r w:rsidRPr="000136CC">
              <w:t>ergency or incident to ensure continuing safety of personnel at the site</w:t>
            </w:r>
          </w:p>
          <w:p w:rsidR="00000000" w:rsidRPr="000136CC" w:rsidP="000136CC">
            <w:pPr>
              <w:pStyle w:val="List2"/>
            </w:pPr>
            <w:r w:rsidRPr="000136CC">
              <w:t>2.11.</w:t>
            </w:r>
            <w:r w:rsidRPr="000136CC">
              <w:tab/>
              <w:t>Communicate incident information in accordance with the emergency plan</w:t>
            </w:r>
          </w:p>
          <w:p w:rsidR="00000000" w:rsidP="000136CC">
            <w:pPr>
              <w:pStyle w:val="List2"/>
              <w:rPr>
                <w:lang w:val="en-NZ"/>
              </w:rPr>
            </w:pPr>
            <w:r w:rsidRPr="000136CC">
              <w:t>2.12.</w:t>
            </w:r>
            <w:r w:rsidRPr="000136CC">
              <w:tab/>
              <w:t xml:space="preserve">Participate in </w:t>
            </w:r>
            <w:r w:rsidRPr="000136CC">
              <w:rPr>
                <w:rStyle w:val="BoldandItalics"/>
              </w:rPr>
              <w:t>audit</w:t>
            </w:r>
            <w:r w:rsidRPr="000136CC">
              <w:t xml:space="preserve"> and review requirements in accordance with the emergency plan as per site requi</w:t>
            </w:r>
            <w:r w:rsidRPr="000136CC">
              <w:t>rements</w:t>
            </w:r>
          </w:p>
        </w:tc>
      </w:tr>
      <w:tr w:rsidTr="00776F9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List"/>
              <w:rPr>
                <w:lang w:val="en-NZ"/>
              </w:rPr>
            </w:pPr>
            <w:r w:rsidRPr="000136CC">
              <w:t>3.</w:t>
            </w:r>
            <w:r w:rsidRPr="000136CC">
              <w:tab/>
              <w:t>Apply routine plan maintenance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List2"/>
            </w:pPr>
            <w:r w:rsidRPr="000136CC">
              <w:t>3.1.</w:t>
            </w:r>
            <w:r w:rsidRPr="000136CC">
              <w:tab/>
              <w:t xml:space="preserve">Schedule and carry out inspections, </w:t>
            </w:r>
            <w:r w:rsidRPr="000136CC">
              <w:rPr>
                <w:rStyle w:val="BoldandItalics"/>
              </w:rPr>
              <w:t>equipment</w:t>
            </w:r>
            <w:r w:rsidRPr="000136CC">
              <w:t xml:space="preserve"> repair and maintenance activities in accordance with the emergency preparedness and response plans</w:t>
            </w:r>
          </w:p>
          <w:p w:rsidR="00000000" w:rsidRPr="000136CC" w:rsidP="000136CC">
            <w:pPr>
              <w:pStyle w:val="List2"/>
            </w:pPr>
            <w:r w:rsidRPr="000136CC">
              <w:t>3.2.</w:t>
            </w:r>
            <w:r w:rsidRPr="000136CC">
              <w:tab/>
            </w:r>
            <w:r w:rsidRPr="000136CC">
              <w:t>Record and report maintenance requirements/activities in accordance with the emergency preparedness and response plans</w:t>
            </w:r>
          </w:p>
        </w:tc>
      </w:tr>
    </w:tbl>
    <w:p w:rsidR="00000000" w:rsidRPr="000136CC" w:rsidP="000136CC">
      <w:pPr>
        <w:pStyle w:val="BodyText"/>
      </w:pPr>
    </w:p>
    <w:p w:rsidR="00000000" w:rsidRPr="000136CC" w:rsidP="000136CC">
      <w:pPr>
        <w:pStyle w:val="AllowPageBreak"/>
      </w:pPr>
    </w:p>
    <w:p w:rsidR="00000000" w:rsidRPr="000136CC" w:rsidP="000136CC">
      <w:pPr>
        <w:pStyle w:val="Heading1"/>
      </w:pPr>
      <w:bookmarkStart w:id="9" w:name="O_129467"/>
      <w:bookmarkEnd w:id="9"/>
      <w:r w:rsidRPr="000136CC">
        <w:t>Required Skills and Knowledge</w:t>
      </w:r>
    </w:p>
    <w:tbl>
      <w:tblPr>
        <w:tblW w:w="0" w:type="auto"/>
        <w:tblLayout w:type="fixed"/>
        <w:tblCellMar>
          <w:left w:w="62" w:type="dxa"/>
          <w:right w:w="62" w:type="dxa"/>
        </w:tblCellMar>
        <w:tblLook w:val="0000"/>
      </w:tblPr>
      <w:tblGrid>
        <w:gridCol w:w="8522"/>
      </w:tblGrid>
      <w:tr w:rsidTr="00776F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t>This section describes the skills and knowledge required for this unit.</w:t>
            </w:r>
          </w:p>
        </w:tc>
      </w:tr>
      <w:tr w:rsidTr="00776F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rPr>
                <w:rStyle w:val="SpecialBold"/>
              </w:rPr>
              <w:t>Required skills</w:t>
            </w:r>
          </w:p>
        </w:tc>
      </w:tr>
      <w:tr w:rsidTr="00776F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BodyText"/>
            </w:pPr>
            <w:r w:rsidRPr="000136CC">
              <w:t xml:space="preserve">Specific skills are required to achieve the performance criteria in this unit, particularly for the application in the various circumstances in which this unit may be applied. This includes the ability to carry out the following as required to apply and </w:t>
            </w:r>
            <w:r w:rsidRPr="000136CC">
              <w:t>monitor surface operations emergency preparedness and response systems:</w:t>
            </w:r>
          </w:p>
          <w:p w:rsidR="00000000" w:rsidRPr="000136CC" w:rsidP="000136CC">
            <w:pPr>
              <w:pStyle w:val="ListBullet"/>
            </w:pPr>
            <w:r w:rsidRPr="000136CC">
              <w:t>apply legislative, organisation and site requirements and procedures</w:t>
            </w:r>
          </w:p>
          <w:p w:rsidR="00000000" w:rsidRPr="000136CC" w:rsidP="000136CC">
            <w:pPr>
              <w:pStyle w:val="ListBullet"/>
            </w:pPr>
            <w:r w:rsidRPr="000136CC">
              <w:t>access, interpret and apply technical information relevant to emergency preparedness and response</w:t>
            </w:r>
          </w:p>
          <w:p w:rsidR="00000000" w:rsidRPr="000136CC" w:rsidP="000136CC">
            <w:pPr>
              <w:pStyle w:val="ListBullet"/>
            </w:pPr>
            <w:r w:rsidRPr="000136CC">
              <w:t>access, interpret and apply emergency preparedness and response information related to the site</w:t>
            </w:r>
          </w:p>
          <w:p w:rsidR="00000000" w:rsidRPr="000136CC" w:rsidP="000136CC">
            <w:pPr>
              <w:pStyle w:val="ListBullet"/>
            </w:pPr>
            <w:r w:rsidRPr="000136CC">
              <w:t>apply emergency preparedness and response systems and plans</w:t>
            </w:r>
          </w:p>
          <w:p w:rsidR="00000000" w:rsidRPr="000136CC" w:rsidP="000136CC">
            <w:pPr>
              <w:pStyle w:val="ListBullet"/>
            </w:pPr>
            <w:r w:rsidRPr="000136CC">
              <w:t>collect, collate, interpret and report incident/emergency data</w:t>
            </w:r>
          </w:p>
          <w:p w:rsidR="00000000" w:rsidRPr="000136CC" w:rsidP="000136CC">
            <w:pPr>
              <w:pStyle w:val="ListBullet"/>
            </w:pPr>
            <w:r w:rsidRPr="000136CC">
              <w:t>perform basic mathematical calculatio</w:t>
            </w:r>
            <w:r w:rsidRPr="000136CC">
              <w:t>ns</w:t>
            </w:r>
          </w:p>
          <w:p w:rsidR="00000000" w:rsidRPr="000136CC" w:rsidP="000136CC">
            <w:pPr>
              <w:pStyle w:val="ListBullet"/>
            </w:pPr>
            <w:r w:rsidRPr="000136CC">
              <w:t xml:space="preserve">apply investigation and reporting procedures </w:t>
            </w:r>
          </w:p>
          <w:p w:rsidR="00000000" w:rsidRPr="000136CC" w:rsidP="000136CC">
            <w:pPr>
              <w:pStyle w:val="ListBullet"/>
            </w:pPr>
            <w:r w:rsidRPr="000136CC">
              <w:t xml:space="preserve">apply effective workplace communication procedures </w:t>
            </w:r>
          </w:p>
          <w:p w:rsidR="00000000" w:rsidRPr="000136CC" w:rsidP="000136CC">
            <w:pPr>
              <w:pStyle w:val="ListBullet"/>
            </w:pPr>
            <w:r w:rsidRPr="000136CC">
              <w:t>access, interpret and apply data from monitoring systems and equipment</w:t>
            </w:r>
          </w:p>
          <w:p w:rsidR="00000000" w:rsidRPr="000136CC" w:rsidP="000136CC">
            <w:pPr>
              <w:pStyle w:val="ListBullet"/>
            </w:pPr>
            <w:r w:rsidRPr="000136CC">
              <w:t>operate hand held monitoring equipment</w:t>
            </w:r>
          </w:p>
          <w:p w:rsidR="00000000" w:rsidRPr="000136CC" w:rsidP="000136CC">
            <w:pPr>
              <w:pStyle w:val="ListBullet"/>
            </w:pPr>
            <w:r w:rsidRPr="000136CC">
              <w:t>apply risk management processes and technique</w:t>
            </w:r>
            <w:r w:rsidRPr="000136CC">
              <w:t>s</w:t>
            </w:r>
          </w:p>
          <w:p w:rsidR="00000000" w:rsidRPr="000136CC" w:rsidP="000136CC">
            <w:pPr>
              <w:pStyle w:val="ListBullet"/>
            </w:pPr>
            <w:r w:rsidRPr="000136CC">
              <w:t>apply procedures to initiate emergency preparedness and response training</w:t>
            </w:r>
          </w:p>
          <w:p w:rsidR="00000000" w:rsidP="000136CC">
            <w:pPr>
              <w:pStyle w:val="ListBullet"/>
              <w:rPr>
                <w:lang w:val="en-NZ"/>
              </w:rPr>
            </w:pPr>
            <w:r w:rsidRPr="000136CC">
              <w:t>propose practical recommendations for identified key issues</w:t>
            </w:r>
          </w:p>
        </w:tc>
      </w:tr>
      <w:tr w:rsidTr="00776F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rPr>
                <w:rStyle w:val="SpecialBold"/>
              </w:rPr>
              <w:t>Required knowledge</w:t>
            </w:r>
          </w:p>
        </w:tc>
      </w:tr>
      <w:tr w:rsidTr="00776F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BodyText"/>
            </w:pPr>
            <w:r w:rsidRPr="000136CC">
              <w:t>Specific knowledge is required to achieve the performance criteria of this unit, particularly its application in a variety of circumstances in which the unit may be used. This includes knowledge of the following as required to apply and monitor surface ope</w:t>
            </w:r>
            <w:r w:rsidRPr="000136CC">
              <w:t>rations emergency preparedness and response systems:</w:t>
            </w:r>
          </w:p>
          <w:p w:rsidR="00000000" w:rsidRPr="000136CC" w:rsidP="000136CC">
            <w:pPr>
              <w:pStyle w:val="ListBullet"/>
            </w:pPr>
            <w:r w:rsidRPr="000136CC">
              <w:t xml:space="preserve">legislative and site requirements for emergency preparedness and response </w:t>
            </w:r>
          </w:p>
          <w:p w:rsidR="00000000" w:rsidRPr="000136CC" w:rsidP="000136CC">
            <w:pPr>
              <w:pStyle w:val="ListBullet"/>
            </w:pPr>
            <w:r w:rsidRPr="000136CC">
              <w:t>audit and review processes and techniques</w:t>
            </w:r>
          </w:p>
          <w:p w:rsidR="00000000" w:rsidRPr="000136CC" w:rsidP="000136CC">
            <w:pPr>
              <w:pStyle w:val="ListBullet"/>
            </w:pPr>
            <w:r w:rsidRPr="000136CC">
              <w:t>training and assessment principles</w:t>
            </w:r>
          </w:p>
          <w:p w:rsidR="00000000" w:rsidRPr="000136CC" w:rsidP="000136CC">
            <w:pPr>
              <w:pStyle w:val="ListBullet"/>
            </w:pPr>
            <w:r w:rsidRPr="000136CC">
              <w:t>training systems</w:t>
            </w:r>
          </w:p>
          <w:p w:rsidR="00000000" w:rsidRPr="000136CC" w:rsidP="000136CC">
            <w:pPr>
              <w:pStyle w:val="ListBullet"/>
            </w:pPr>
            <w:r w:rsidRPr="000136CC">
              <w:t>emergency response and evacuation</w:t>
            </w:r>
            <w:r w:rsidRPr="000136CC">
              <w:t xml:space="preserve"> planning processes and techniques</w:t>
            </w:r>
          </w:p>
          <w:p w:rsidR="00000000" w:rsidRPr="000136CC" w:rsidP="000136CC">
            <w:pPr>
              <w:pStyle w:val="ListBullet"/>
            </w:pPr>
            <w:r w:rsidRPr="000136CC">
              <w:t>structure of emergency procedures guidelines</w:t>
            </w:r>
          </w:p>
          <w:p w:rsidR="00000000" w:rsidRPr="000136CC" w:rsidP="000136CC">
            <w:pPr>
              <w:pStyle w:val="ListBullet"/>
            </w:pPr>
            <w:r w:rsidRPr="000136CC">
              <w:t>legal requirements of incident management teams</w:t>
            </w:r>
          </w:p>
          <w:p w:rsidR="00000000" w:rsidRPr="000136CC" w:rsidP="000136CC">
            <w:pPr>
              <w:pStyle w:val="ListBullet"/>
            </w:pPr>
            <w:r w:rsidRPr="000136CC">
              <w:t>self escape, aided rescue and respond to incident philosophies, systems and equipment</w:t>
            </w:r>
          </w:p>
          <w:p w:rsidR="00000000" w:rsidRPr="000136CC" w:rsidP="000136CC">
            <w:pPr>
              <w:pStyle w:val="ListBullet"/>
            </w:pPr>
            <w:r w:rsidRPr="000136CC">
              <w:t>risk management principles and techniques</w:t>
            </w:r>
          </w:p>
          <w:p w:rsidR="00000000" w:rsidRPr="000136CC" w:rsidP="000136CC">
            <w:pPr>
              <w:pStyle w:val="ListBullet"/>
            </w:pPr>
            <w:r w:rsidRPr="000136CC">
              <w:t>structure of emergency organisations</w:t>
            </w:r>
          </w:p>
          <w:p w:rsidR="00000000" w:rsidRPr="000136CC" w:rsidP="000136CC">
            <w:pPr>
              <w:pStyle w:val="ListBullet"/>
            </w:pPr>
            <w:r w:rsidRPr="000136CC">
              <w:t>intervention/control techniques for heating, fires, explosions, outburst, or inrushes</w:t>
            </w:r>
          </w:p>
          <w:p w:rsidR="00000000" w:rsidRPr="000136CC" w:rsidP="000136CC">
            <w:pPr>
              <w:pStyle w:val="ListBullet"/>
            </w:pPr>
            <w:r w:rsidRPr="000136CC">
              <w:t>effects of heat and humidity</w:t>
            </w:r>
          </w:p>
          <w:p w:rsidR="00000000" w:rsidRPr="000136CC" w:rsidP="000136CC">
            <w:pPr>
              <w:pStyle w:val="ListBullet"/>
            </w:pPr>
            <w:r w:rsidRPr="000136CC">
              <w:t>effects of visibility</w:t>
            </w:r>
          </w:p>
          <w:p w:rsidR="00000000" w:rsidRPr="000136CC" w:rsidP="000136CC">
            <w:pPr>
              <w:pStyle w:val="ListBullet"/>
            </w:pPr>
            <w:r w:rsidRPr="000136CC">
              <w:t>escape strategies and technology</w:t>
            </w:r>
          </w:p>
          <w:p w:rsidR="00000000" w:rsidRPr="000136CC" w:rsidP="000136CC">
            <w:pPr>
              <w:pStyle w:val="ListBullet"/>
            </w:pPr>
            <w:r w:rsidRPr="000136CC">
              <w:t>site environmental risks and controls</w:t>
            </w:r>
          </w:p>
          <w:p w:rsidR="00000000" w:rsidRPr="000136CC" w:rsidP="000136CC">
            <w:pPr>
              <w:pStyle w:val="ListBullet"/>
            </w:pPr>
            <w:r w:rsidRPr="000136CC">
              <w:t>equipment requirements for different types of emergency</w:t>
            </w:r>
          </w:p>
          <w:p w:rsidR="00000000" w:rsidRPr="000136CC" w:rsidP="000136CC">
            <w:pPr>
              <w:pStyle w:val="ListBullet"/>
            </w:pPr>
            <w:r w:rsidRPr="000136CC">
              <w:t>call-out procedures</w:t>
            </w:r>
          </w:p>
          <w:p w:rsidR="00000000" w:rsidRPr="000136CC" w:rsidP="000136CC">
            <w:pPr>
              <w:pStyle w:val="ListBullet"/>
            </w:pPr>
            <w:r w:rsidRPr="000136CC">
              <w:t>emotional effects of emergencies on rescuers and site personnel</w:t>
            </w:r>
          </w:p>
          <w:p w:rsidR="00000000" w:rsidRPr="000136CC" w:rsidP="000136CC">
            <w:pPr>
              <w:pStyle w:val="ListBullet"/>
            </w:pPr>
            <w:r w:rsidRPr="000136CC">
              <w:t>titles and roles of members of incident management team</w:t>
            </w:r>
          </w:p>
          <w:p w:rsidR="00000000" w:rsidRPr="000136CC" w:rsidP="000136CC">
            <w:pPr>
              <w:pStyle w:val="ListBullet"/>
            </w:pPr>
            <w:r w:rsidRPr="000136CC">
              <w:t>equipment handling</w:t>
            </w:r>
          </w:p>
        </w:tc>
      </w:tr>
    </w:tbl>
    <w:p w:rsidR="00000000" w:rsidRPr="000136CC" w:rsidP="000136CC">
      <w:pPr>
        <w:pStyle w:val="BodyText"/>
      </w:pPr>
    </w:p>
    <w:p w:rsidR="00000000" w:rsidRPr="000136CC" w:rsidP="000136CC">
      <w:pPr>
        <w:pStyle w:val="AllowPageBreak"/>
      </w:pPr>
    </w:p>
    <w:p w:rsidR="00000000" w:rsidRPr="000136CC" w:rsidP="000136CC">
      <w:pPr>
        <w:pStyle w:val="Heading1"/>
      </w:pPr>
      <w:bookmarkStart w:id="10" w:name="O_129468"/>
      <w:bookmarkEnd w:id="10"/>
      <w:r w:rsidRPr="000136CC">
        <w:t>Evidence Guide</w:t>
      </w:r>
    </w:p>
    <w:tbl>
      <w:tblPr>
        <w:tblW w:w="0" w:type="auto"/>
        <w:tblLayout w:type="fixed"/>
        <w:tblCellMar>
          <w:left w:w="62" w:type="dxa"/>
          <w:right w:w="62" w:type="dxa"/>
        </w:tblCellMar>
        <w:tblLook w:val="0000"/>
      </w:tblPr>
      <w:tblGrid>
        <w:gridCol w:w="3448"/>
        <w:gridCol w:w="5074"/>
      </w:tblGrid>
      <w:tr w:rsidTr="00776F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t>The evi</w:t>
            </w:r>
            <w:r w:rsidRPr="000136CC">
              <w:t>dence guide provides advice on assessment and must be read in conjunction with the performance criteria, required skills and knowledge, range statement and the Assessment Guidelines for the Training Package.</w:t>
            </w:r>
          </w:p>
        </w:tc>
      </w:tr>
      <w:tr w:rsidTr="00776F9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p>
        </w:tc>
      </w:tr>
      <w:tr w:rsidTr="00776F9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BodyText"/>
            </w:pPr>
            <w:r w:rsidRPr="000136CC">
              <w:t>The evidence required to demonstrate competency in this unit must be relevant to worksite operations and satisfy all of the requirements of the performance criteri</w:t>
            </w:r>
            <w:r w:rsidRPr="000136CC">
              <w:t>a, required skills and knowledge and the range statement of this unit and include evidence of the following:</w:t>
            </w:r>
          </w:p>
          <w:p w:rsidR="00000000" w:rsidRPr="000136CC" w:rsidP="000136CC">
            <w:pPr>
              <w:pStyle w:val="ListBullet"/>
            </w:pPr>
            <w:r w:rsidRPr="000136CC">
              <w:t>knowledge of the requirements, procedures and instructions for the application and monitoring of surface operations emergency preparedness and res</w:t>
            </w:r>
            <w:r w:rsidRPr="000136CC">
              <w:t xml:space="preserve">ponse systems </w:t>
            </w:r>
          </w:p>
          <w:p w:rsidR="00000000" w:rsidRPr="000136CC" w:rsidP="000136CC">
            <w:pPr>
              <w:pStyle w:val="ListBullet"/>
            </w:pPr>
            <w:r w:rsidRPr="000136CC">
              <w:t xml:space="preserve">implementation of appropriate procedures and techniques for the safe, effective and efficient application and monitoring of surface operations emergency preparedness and response systems </w:t>
            </w:r>
          </w:p>
          <w:p w:rsidR="00000000" w:rsidRPr="000136CC" w:rsidP="000136CC">
            <w:pPr>
              <w:pStyle w:val="ListBullet"/>
            </w:pPr>
            <w:r w:rsidRPr="000136CC">
              <w:t>working with others to plan, prepare and conduct surf</w:t>
            </w:r>
            <w:r w:rsidRPr="000136CC">
              <w:t xml:space="preserve">ace operations emergency preparedness and response systems </w:t>
            </w:r>
          </w:p>
          <w:p w:rsidR="00000000" w:rsidRPr="000136CC" w:rsidP="000136CC">
            <w:pPr>
              <w:pStyle w:val="ListBullet"/>
            </w:pPr>
            <w:r w:rsidRPr="000136CC">
              <w:t>provision of clear and timely instruction and supervision by the individual of those involved in surface operations emergency preparedness and response systems</w:t>
            </w:r>
          </w:p>
          <w:p w:rsidR="00000000" w:rsidP="000136CC">
            <w:pPr>
              <w:pStyle w:val="ListBullet"/>
              <w:rPr>
                <w:lang w:val="en-NZ"/>
              </w:rPr>
            </w:pPr>
            <w:r w:rsidRPr="000136CC">
              <w:t>evidence of the consistent successful application and monitoring of surface operations emergency preparedness and response systems</w:t>
            </w:r>
          </w:p>
        </w:tc>
      </w:tr>
      <w:tr w:rsidTr="00776F9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ListBullet"/>
            </w:pPr>
            <w:r w:rsidRPr="000136CC">
              <w:t>This unit must be assessed in the context of the work environment. Where p</w:t>
            </w:r>
            <w:r w:rsidRPr="000136CC">
              <w:t>ersonal safety or environmental damage are limiting factors, assessment may occur in a simulated environment provided it is realistic and sufficiently rigorous to cover all aspects of workplace performance, including task skills, task management skills, co</w:t>
            </w:r>
            <w:r w:rsidRPr="000136CC">
              <w:t xml:space="preserve">ntingency management skills and job role environment skills. </w:t>
            </w:r>
          </w:p>
          <w:p w:rsidR="00000000" w:rsidRPr="000136CC" w:rsidP="000136CC">
            <w:pPr>
              <w:pStyle w:val="ListBullet"/>
            </w:pPr>
            <w:r w:rsidRPr="000136CC">
              <w:t xml:space="preserve">The assessment environment should not disadvantage the participant. For example, language, literacy and numeracy demands of assessment should not be greater than those required on the job. </w:t>
            </w:r>
          </w:p>
          <w:p w:rsidR="00000000" w:rsidRPr="000136CC" w:rsidP="000136CC">
            <w:pPr>
              <w:pStyle w:val="ListBullet"/>
            </w:pPr>
            <w:r w:rsidRPr="000136CC">
              <w:t>Cust</w:t>
            </w:r>
            <w:r w:rsidRPr="000136CC">
              <w:t>omisation of assessment and delivery environment to sensitively accommodate cultural diversity.</w:t>
            </w:r>
          </w:p>
          <w:p w:rsidR="00000000" w:rsidRPr="000136CC" w:rsidP="000136CC">
            <w:pPr>
              <w:pStyle w:val="ListBullet"/>
            </w:pPr>
            <w:r w:rsidRPr="000136CC">
              <w:t>Aboriginal people and other people from a non English speaking background may have second language issues.</w:t>
            </w:r>
          </w:p>
          <w:p w:rsidR="00000000" w:rsidRPr="000136CC" w:rsidP="000136CC">
            <w:pPr>
              <w:pStyle w:val="ListBullet"/>
            </w:pPr>
            <w:r w:rsidRPr="000136CC">
              <w:t>Assessment of this competency requires typical resour</w:t>
            </w:r>
            <w:r w:rsidRPr="000136CC">
              <w:t xml:space="preserve">ces normally used in the work environment. Selection and use of resources for particular worksites may differ due to site circumstances. </w:t>
            </w:r>
          </w:p>
          <w:p w:rsidR="00000000" w:rsidRPr="000136CC" w:rsidP="000136CC">
            <w:pPr>
              <w:pStyle w:val="ListBullet"/>
            </w:pPr>
            <w:r w:rsidRPr="000136CC">
              <w:t xml:space="preserve">Where applicable, physical resources should include equipment modified for people with disabilities. </w:t>
            </w:r>
          </w:p>
          <w:p w:rsidR="00000000" w:rsidP="000136CC">
            <w:pPr>
              <w:pStyle w:val="ListBullet"/>
              <w:rPr>
                <w:lang w:val="en-NZ"/>
              </w:rPr>
            </w:pPr>
            <w:r w:rsidRPr="000136CC">
              <w:t>Access must be p</w:t>
            </w:r>
            <w:r w:rsidRPr="000136CC">
              <w:t>rovided to appropriate learning and/or assessment support when required.</w:t>
            </w:r>
          </w:p>
        </w:tc>
      </w:tr>
      <w:tr w:rsidTr="00776F9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BodyText"/>
            </w:pPr>
            <w:r w:rsidRPr="000136CC">
              <w:t>This unit may be assessed in a holistic way with other units of competency. The assessment strategy for this unit must verify required knowledge and skill and pr</w:t>
            </w:r>
            <w:r w:rsidRPr="000136CC">
              <w:t xml:space="preserve">actical application using more than one of the following assessment methods: </w:t>
            </w:r>
          </w:p>
          <w:p w:rsidR="00000000" w:rsidRPr="000136CC" w:rsidP="000136CC">
            <w:pPr>
              <w:pStyle w:val="ListBullet"/>
            </w:pPr>
            <w:r w:rsidRPr="000136CC">
              <w:t xml:space="preserve">written and/or oral assessment of the candidate's required knowledge </w:t>
            </w:r>
          </w:p>
          <w:p w:rsidR="00000000" w:rsidRPr="000136CC" w:rsidP="000136CC">
            <w:pPr>
              <w:pStyle w:val="ListBullet"/>
            </w:pPr>
            <w:r w:rsidRPr="000136CC">
              <w:t xml:space="preserve">observed, documented and/or first hand testimonial evidence of the candidate's: </w:t>
            </w:r>
          </w:p>
          <w:p w:rsidR="00000000" w:rsidRPr="000136CC" w:rsidP="000136CC">
            <w:pPr>
              <w:pStyle w:val="ListBullet2"/>
            </w:pPr>
            <w:r w:rsidRPr="000136CC">
              <w:t xml:space="preserve">implementation of appropriate procedures and techniques for the safe, effective and efficient achievement of the required outcomes </w:t>
            </w:r>
          </w:p>
          <w:p w:rsidR="00000000" w:rsidRPr="000136CC" w:rsidP="000136CC">
            <w:pPr>
              <w:pStyle w:val="ListBullet2"/>
            </w:pPr>
            <w:r w:rsidRPr="000136CC">
              <w:t>consistently achieving the required outcomes</w:t>
            </w:r>
          </w:p>
          <w:p w:rsidR="00000000" w:rsidRPr="000136CC" w:rsidP="000136CC">
            <w:pPr>
              <w:pStyle w:val="ListBullet"/>
            </w:pPr>
            <w:r w:rsidRPr="000136CC">
              <w:t>first hand testimonial evidence of the candidate's:</w:t>
            </w:r>
          </w:p>
          <w:p w:rsidR="00000000" w:rsidRPr="000136CC" w:rsidP="000136CC">
            <w:pPr>
              <w:pStyle w:val="ListBullet2"/>
            </w:pPr>
            <w:r w:rsidRPr="000136CC">
              <w:t>working with others to pl</w:t>
            </w:r>
            <w:r w:rsidRPr="000136CC">
              <w:t xml:space="preserve">an, prepare and conduct surface operations emergency preparedness and response </w:t>
            </w:r>
          </w:p>
          <w:p w:rsidR="00000000" w:rsidP="000136CC">
            <w:pPr>
              <w:pStyle w:val="ListBullet2"/>
              <w:rPr>
                <w:lang w:val="en-NZ"/>
              </w:rPr>
            </w:pPr>
            <w:r w:rsidRPr="000136CC">
              <w:t>provision of clear and timely instruction and supervision by the individual of those involved in the conduct of the surface operations emergency preparedness and response</w:t>
            </w:r>
          </w:p>
        </w:tc>
      </w:tr>
      <w:tr w:rsidTr="00776F9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rPr>
                <w:rStyle w:val="SpecialBold"/>
              </w:rPr>
              <w:t>Guid</w:t>
            </w:r>
            <w:r w:rsidRPr="000136CC">
              <w:rPr>
                <w:rStyle w:val="SpecialBold"/>
              </w:rPr>
              <w:t>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BodyText"/>
            </w:pPr>
            <w:r w:rsidRPr="000136CC">
              <w:t>Consult the SkillsDMC User Guide for further information on assessment including access and equity issues.</w:t>
            </w:r>
          </w:p>
        </w:tc>
      </w:tr>
    </w:tbl>
    <w:p w:rsidR="00000000" w:rsidRPr="000136CC" w:rsidP="000136CC">
      <w:pPr>
        <w:pStyle w:val="BodyText"/>
      </w:pPr>
    </w:p>
    <w:p w:rsidR="00000000" w:rsidRPr="000136CC" w:rsidP="000136CC">
      <w:pPr>
        <w:pStyle w:val="AllowPageBreak"/>
      </w:pPr>
    </w:p>
    <w:p w:rsidR="00000000" w:rsidRPr="000136CC" w:rsidP="000136CC">
      <w:pPr>
        <w:pStyle w:val="Heading1"/>
      </w:pPr>
      <w:bookmarkStart w:id="11" w:name="O_129469"/>
      <w:bookmarkEnd w:id="11"/>
      <w:r w:rsidRPr="000136CC">
        <w:t>Range Statement</w:t>
      </w:r>
    </w:p>
    <w:tbl>
      <w:tblPr>
        <w:tblW w:w="0" w:type="auto"/>
        <w:tblLayout w:type="fixed"/>
        <w:tblCellMar>
          <w:left w:w="62" w:type="dxa"/>
          <w:right w:w="62" w:type="dxa"/>
        </w:tblCellMar>
        <w:tblLook w:val="0000"/>
      </w:tblPr>
      <w:tblGrid>
        <w:gridCol w:w="3544"/>
        <w:gridCol w:w="4978"/>
      </w:tblGrid>
      <w:tr w:rsidTr="00776F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t>The range statement r</w:t>
            </w:r>
            <w:r w:rsidRPr="000136CC">
              <w:t>elates to the unit of competency as a whole. It allows for different work environments and situations that may affect performance. Bold italicised wording, if used in the performance criteria, is detailed below. Essential operating conditions that may be p</w:t>
            </w:r>
            <w:r w:rsidRPr="000136CC">
              <w:t>resent with training and assessment (depending on the work situation, needs of the candidate, accessibility of the item, and local industry and regional contexts) may also be included.</w:t>
            </w:r>
          </w:p>
        </w:tc>
      </w:tr>
      <w:tr w:rsidTr="00776F9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rPr>
                <w:rStyle w:val="SpecialBold"/>
              </w:rPr>
              <w:t>Interpret</w:t>
            </w:r>
            <w:r w:rsidRPr="000136CC">
              <w:t xml:space="preserve"> is defined as: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ListBullet"/>
              <w:rPr>
                <w:lang w:val="en-NZ"/>
              </w:rPr>
            </w:pPr>
            <w:r w:rsidRPr="000136CC">
              <w:t>understanding of what is needed by the pers</w:t>
            </w:r>
            <w:r w:rsidRPr="000136CC">
              <w:t>on within their job role</w:t>
            </w:r>
          </w:p>
        </w:tc>
      </w:tr>
      <w:tr w:rsidTr="00776F9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rPr>
                <w:rStyle w:val="SpecialBold"/>
              </w:rPr>
              <w:t>Relevant compliance documentation</w:t>
            </w:r>
            <w:r w:rsidRPr="000136CC">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ListBullet"/>
            </w:pPr>
            <w:r w:rsidRPr="000136CC">
              <w:t>legislative, organisation and site requirements and procedures</w:t>
            </w:r>
          </w:p>
          <w:p w:rsidR="00000000" w:rsidRPr="000136CC" w:rsidP="000136CC">
            <w:pPr>
              <w:pStyle w:val="ListBullet"/>
            </w:pPr>
            <w:r w:rsidRPr="000136CC">
              <w:t xml:space="preserve">manufacturer's guidelines and specifications </w:t>
            </w:r>
          </w:p>
          <w:p w:rsidR="00000000" w:rsidRPr="000136CC" w:rsidP="000136CC">
            <w:pPr>
              <w:pStyle w:val="ListBullet"/>
            </w:pPr>
            <w:r w:rsidRPr="000136CC">
              <w:t>Australian standards</w:t>
            </w:r>
          </w:p>
          <w:p w:rsidR="00000000" w:rsidRPr="000136CC" w:rsidP="000136CC">
            <w:pPr>
              <w:pStyle w:val="ListBullet"/>
            </w:pPr>
            <w:r w:rsidRPr="000136CC">
              <w:t>code of practice</w:t>
            </w:r>
          </w:p>
          <w:p w:rsidR="00000000" w:rsidRPr="000136CC" w:rsidP="000136CC">
            <w:pPr>
              <w:pStyle w:val="ListBullet"/>
            </w:pPr>
            <w:r w:rsidRPr="000136CC">
              <w:t>Employment and Workplace Relations legislation</w:t>
            </w:r>
          </w:p>
          <w:p w:rsidR="00000000" w:rsidP="000136CC">
            <w:pPr>
              <w:pStyle w:val="ListBullet"/>
              <w:rPr>
                <w:lang w:val="en-NZ"/>
              </w:rPr>
            </w:pPr>
            <w:r w:rsidRPr="000136CC">
              <w:t>Equal Employment Opportunity and Disability Discrimination legislation</w:t>
            </w:r>
          </w:p>
        </w:tc>
      </w:tr>
      <w:tr w:rsidTr="00776F9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rPr>
                <w:rStyle w:val="SpecialBold"/>
              </w:rPr>
              <w:t>Communications</w:t>
            </w:r>
            <w:r w:rsidRPr="000136CC">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ListBullet"/>
            </w:pPr>
            <w:r w:rsidRPr="000136CC">
              <w:t>radio/PED</w:t>
            </w:r>
          </w:p>
          <w:p w:rsidR="00000000" w:rsidRPr="000136CC" w:rsidP="000136CC">
            <w:pPr>
              <w:pStyle w:val="ListBullet"/>
            </w:pPr>
            <w:r w:rsidRPr="000136CC">
              <w:t>telephone/DAC</w:t>
            </w:r>
          </w:p>
          <w:p w:rsidR="00000000" w:rsidRPr="000136CC" w:rsidP="000136CC">
            <w:pPr>
              <w:pStyle w:val="ListBullet"/>
            </w:pPr>
            <w:r w:rsidRPr="000136CC">
              <w:t>telemetry</w:t>
            </w:r>
          </w:p>
          <w:p w:rsidR="00000000" w:rsidRPr="000136CC" w:rsidP="000136CC">
            <w:pPr>
              <w:pStyle w:val="ListBullet"/>
            </w:pPr>
            <w:r w:rsidRPr="000136CC">
              <w:t>oral</w:t>
            </w:r>
          </w:p>
          <w:p w:rsidR="00000000" w:rsidRPr="000136CC" w:rsidP="000136CC">
            <w:pPr>
              <w:pStyle w:val="ListBullet"/>
            </w:pPr>
            <w:r w:rsidRPr="000136CC">
              <w:t>written</w:t>
            </w:r>
          </w:p>
          <w:p w:rsidR="00000000" w:rsidRPr="000136CC" w:rsidP="000136CC">
            <w:pPr>
              <w:pStyle w:val="ListBullet"/>
            </w:pPr>
            <w:r w:rsidRPr="000136CC">
              <w:t>computers</w:t>
            </w:r>
          </w:p>
          <w:p w:rsidR="00000000" w:rsidP="000136CC">
            <w:pPr>
              <w:pStyle w:val="ListBullet"/>
              <w:rPr>
                <w:lang w:val="en-NZ"/>
              </w:rPr>
            </w:pPr>
            <w:r w:rsidRPr="000136CC">
              <w:t>runners</w:t>
            </w:r>
          </w:p>
        </w:tc>
      </w:tr>
      <w:tr w:rsidTr="00776F9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rPr>
                <w:rStyle w:val="SpecialBold"/>
              </w:rPr>
              <w:t>Resources</w:t>
            </w:r>
            <w:r w:rsidRPr="000136CC">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ListBullet"/>
            </w:pPr>
            <w:r w:rsidRPr="000136CC">
              <w:t>internal site services and resources</w:t>
            </w:r>
          </w:p>
          <w:p w:rsidR="00000000" w:rsidRPr="000136CC" w:rsidP="000136CC">
            <w:pPr>
              <w:pStyle w:val="ListBullet"/>
            </w:pPr>
            <w:r w:rsidRPr="000136CC">
              <w:t>contractors</w:t>
            </w:r>
          </w:p>
          <w:p w:rsidR="00000000" w:rsidRPr="000136CC" w:rsidP="000136CC">
            <w:pPr>
              <w:pStyle w:val="ListBullet"/>
            </w:pPr>
            <w:r w:rsidRPr="000136CC">
              <w:t>local community</w:t>
            </w:r>
          </w:p>
          <w:p w:rsidR="00000000" w:rsidRPr="000136CC" w:rsidP="000136CC">
            <w:pPr>
              <w:pStyle w:val="ListBullet"/>
            </w:pPr>
            <w:r w:rsidRPr="000136CC">
              <w:t>Inspectorate</w:t>
            </w:r>
          </w:p>
          <w:p w:rsidR="00000000" w:rsidRPr="000136CC" w:rsidP="000136CC">
            <w:pPr>
              <w:pStyle w:val="ListBullet"/>
            </w:pPr>
            <w:r w:rsidRPr="000136CC">
              <w:t xml:space="preserve">police </w:t>
            </w:r>
          </w:p>
          <w:p w:rsidR="00000000" w:rsidRPr="000136CC" w:rsidP="000136CC">
            <w:pPr>
              <w:pStyle w:val="ListBullet"/>
            </w:pPr>
            <w:r w:rsidRPr="000136CC">
              <w:t>Mines Rescue Service</w:t>
            </w:r>
          </w:p>
          <w:p w:rsidR="00000000" w:rsidRPr="000136CC" w:rsidP="000136CC">
            <w:pPr>
              <w:pStyle w:val="ListBullet"/>
            </w:pPr>
            <w:r w:rsidRPr="000136CC">
              <w:t>fire brigades</w:t>
            </w:r>
          </w:p>
          <w:p w:rsidR="00000000" w:rsidRPr="000136CC" w:rsidP="000136CC">
            <w:pPr>
              <w:pStyle w:val="ListBullet"/>
            </w:pPr>
            <w:r w:rsidRPr="000136CC">
              <w:t>ambulance</w:t>
            </w:r>
          </w:p>
          <w:p w:rsidR="00000000" w:rsidRPr="000136CC" w:rsidP="000136CC">
            <w:pPr>
              <w:pStyle w:val="ListBullet"/>
            </w:pPr>
            <w:r w:rsidRPr="000136CC">
              <w:t>hospitals</w:t>
            </w:r>
          </w:p>
          <w:p w:rsidR="00000000" w:rsidRPr="000136CC" w:rsidP="000136CC">
            <w:pPr>
              <w:pStyle w:val="ListBullet"/>
            </w:pPr>
            <w:r w:rsidRPr="000136CC">
              <w:t>critical incident stress debriefing organisations</w:t>
            </w:r>
          </w:p>
          <w:p w:rsidR="00000000" w:rsidRPr="000136CC" w:rsidP="000136CC">
            <w:pPr>
              <w:pStyle w:val="ListBullet"/>
            </w:pPr>
            <w:r w:rsidRPr="000136CC">
              <w:t>media</w:t>
            </w:r>
          </w:p>
          <w:p w:rsidR="00000000" w:rsidRPr="000136CC" w:rsidP="000136CC">
            <w:pPr>
              <w:pStyle w:val="ListBullet"/>
            </w:pPr>
            <w:r w:rsidRPr="000136CC">
              <w:t>district check inspector</w:t>
            </w:r>
          </w:p>
          <w:p w:rsidR="00000000" w:rsidRPr="000136CC" w:rsidP="000136CC">
            <w:pPr>
              <w:pStyle w:val="ListBullet"/>
            </w:pPr>
            <w:r w:rsidRPr="000136CC">
              <w:t>other sites</w:t>
            </w:r>
          </w:p>
          <w:p w:rsidR="00000000" w:rsidP="000136CC">
            <w:pPr>
              <w:pStyle w:val="ListBullet"/>
              <w:rPr>
                <w:lang w:val="en-NZ"/>
              </w:rPr>
            </w:pPr>
            <w:r w:rsidRPr="000136CC">
              <w:t>entrapment procedures</w:t>
            </w:r>
          </w:p>
        </w:tc>
      </w:tr>
      <w:tr w:rsidTr="00776F9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rPr>
                <w:rStyle w:val="SpecialBold"/>
              </w:rPr>
              <w:t>Incidents</w:t>
            </w:r>
            <w:r w:rsidRPr="000136CC">
              <w:t xml:space="preserve"> can be caused by:</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ListBullet"/>
            </w:pPr>
            <w:r w:rsidRPr="000136CC">
              <w:t>explosion</w:t>
            </w:r>
          </w:p>
          <w:p w:rsidR="00000000" w:rsidRPr="000136CC" w:rsidP="000136CC">
            <w:pPr>
              <w:pStyle w:val="ListBullet"/>
            </w:pPr>
            <w:r w:rsidRPr="000136CC">
              <w:t>fire</w:t>
            </w:r>
          </w:p>
          <w:p w:rsidR="00000000" w:rsidRPr="000136CC" w:rsidP="000136CC">
            <w:pPr>
              <w:pStyle w:val="ListBullet"/>
            </w:pPr>
            <w:r w:rsidRPr="000136CC">
              <w:t>strata failure</w:t>
            </w:r>
          </w:p>
          <w:p w:rsidR="00000000" w:rsidRPr="000136CC" w:rsidP="000136CC">
            <w:pPr>
              <w:pStyle w:val="ListBullet"/>
            </w:pPr>
            <w:r w:rsidRPr="000136CC">
              <w:t>inrush</w:t>
            </w:r>
          </w:p>
          <w:p w:rsidR="00000000" w:rsidRPr="000136CC" w:rsidP="000136CC">
            <w:pPr>
              <w:pStyle w:val="ListBullet"/>
            </w:pPr>
            <w:r w:rsidRPr="000136CC">
              <w:t>outburst</w:t>
            </w:r>
          </w:p>
          <w:p w:rsidR="00000000" w:rsidRPr="000136CC" w:rsidP="000136CC">
            <w:pPr>
              <w:pStyle w:val="ListBullet"/>
            </w:pPr>
            <w:r w:rsidRPr="000136CC">
              <w:t>irrespirable atmosphere</w:t>
            </w:r>
          </w:p>
          <w:p w:rsidR="00000000" w:rsidRPr="000136CC" w:rsidP="000136CC">
            <w:pPr>
              <w:pStyle w:val="ListBullet"/>
            </w:pPr>
            <w:r w:rsidRPr="000136CC">
              <w:t>environmental incident</w:t>
            </w:r>
          </w:p>
          <w:p w:rsidR="00000000" w:rsidRPr="000136CC" w:rsidP="000136CC">
            <w:pPr>
              <w:pStyle w:val="ListBullet"/>
            </w:pPr>
            <w:r w:rsidRPr="000136CC">
              <w:t>hazardous chemicals</w:t>
            </w:r>
          </w:p>
          <w:p w:rsidR="00000000" w:rsidRPr="000136CC" w:rsidP="000136CC">
            <w:pPr>
              <w:pStyle w:val="ListBullet"/>
            </w:pPr>
            <w:r w:rsidRPr="000136CC">
              <w:t>explosives</w:t>
            </w:r>
          </w:p>
          <w:p w:rsidR="00000000" w:rsidRPr="000136CC" w:rsidP="000136CC">
            <w:pPr>
              <w:pStyle w:val="ListBullet"/>
            </w:pPr>
            <w:r w:rsidRPr="000136CC">
              <w:t>vehicle accidents</w:t>
            </w:r>
          </w:p>
          <w:p w:rsidR="00000000" w:rsidRPr="000136CC" w:rsidP="000136CC">
            <w:pPr>
              <w:pStyle w:val="ListBullet"/>
            </w:pPr>
            <w:r w:rsidRPr="000136CC">
              <w:t>wind blast</w:t>
            </w:r>
          </w:p>
          <w:p w:rsidR="00000000" w:rsidP="000136CC">
            <w:pPr>
              <w:pStyle w:val="ListBullet"/>
              <w:rPr>
                <w:lang w:val="en-NZ"/>
              </w:rPr>
            </w:pPr>
            <w:r w:rsidRPr="000136CC">
              <w:t>failure of ventilation control devices/appliances</w:t>
            </w:r>
          </w:p>
        </w:tc>
      </w:tr>
      <w:tr w:rsidTr="00776F9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rPr>
                <w:rStyle w:val="SpecialBold"/>
              </w:rPr>
              <w:t>Incidents</w:t>
            </w:r>
            <w:r w:rsidRPr="000136CC">
              <w:t xml:space="preserve"> can be identified as: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ListBullet"/>
            </w:pPr>
            <w:r w:rsidRPr="000136CC">
              <w:t>minor accident</w:t>
            </w:r>
          </w:p>
          <w:p w:rsidR="00000000" w:rsidRPr="000136CC" w:rsidP="000136CC">
            <w:pPr>
              <w:pStyle w:val="ListBullet"/>
            </w:pPr>
            <w:r w:rsidRPr="000136CC">
              <w:t>major accident or fatality</w:t>
            </w:r>
          </w:p>
          <w:p w:rsidR="00000000" w:rsidRPr="000136CC" w:rsidP="000136CC">
            <w:pPr>
              <w:pStyle w:val="ListBullet"/>
            </w:pPr>
            <w:r w:rsidRPr="000136CC">
              <w:t xml:space="preserve">underground explosion </w:t>
            </w:r>
          </w:p>
          <w:p w:rsidR="00000000" w:rsidRPr="000136CC" w:rsidP="000136CC">
            <w:pPr>
              <w:pStyle w:val="ListBullet"/>
            </w:pPr>
            <w:r w:rsidRPr="000136CC">
              <w:t>fire</w:t>
            </w:r>
          </w:p>
          <w:p w:rsidR="00000000" w:rsidRPr="000136CC" w:rsidP="000136CC">
            <w:pPr>
              <w:pStyle w:val="ListBullet"/>
            </w:pPr>
            <w:r w:rsidRPr="000136CC">
              <w:t xml:space="preserve">ignition </w:t>
            </w:r>
          </w:p>
          <w:p w:rsidR="00000000" w:rsidRPr="000136CC" w:rsidP="000136CC">
            <w:pPr>
              <w:pStyle w:val="ListBullet"/>
            </w:pPr>
            <w:r w:rsidRPr="000136CC">
              <w:t>outburst</w:t>
            </w:r>
          </w:p>
          <w:p w:rsidR="00000000" w:rsidRPr="000136CC" w:rsidP="000136CC">
            <w:pPr>
              <w:pStyle w:val="ListBullet"/>
            </w:pPr>
            <w:r w:rsidRPr="000136CC">
              <w:t>inrush</w:t>
            </w:r>
          </w:p>
          <w:p w:rsidR="00000000" w:rsidRPr="000136CC" w:rsidP="000136CC">
            <w:pPr>
              <w:pStyle w:val="ListBullet"/>
            </w:pPr>
            <w:r w:rsidRPr="000136CC">
              <w:t>spontaneous combustion</w:t>
            </w:r>
          </w:p>
          <w:p w:rsidR="00000000" w:rsidRPr="000136CC" w:rsidP="000136CC">
            <w:pPr>
              <w:pStyle w:val="ListBullet"/>
            </w:pPr>
            <w:r w:rsidRPr="000136CC">
              <w:t>surface fire which disrupts operations</w:t>
            </w:r>
          </w:p>
          <w:p w:rsidR="00000000" w:rsidRPr="000136CC" w:rsidP="000136CC">
            <w:pPr>
              <w:pStyle w:val="ListBullet"/>
            </w:pPr>
            <w:r w:rsidRPr="000136CC">
              <w:t>environmental incidents</w:t>
            </w:r>
          </w:p>
          <w:p w:rsidR="00000000" w:rsidRPr="000136CC" w:rsidP="000136CC">
            <w:pPr>
              <w:pStyle w:val="ListBullet"/>
            </w:pPr>
            <w:r w:rsidRPr="000136CC">
              <w:t>bomb threat</w:t>
            </w:r>
          </w:p>
          <w:p w:rsidR="00000000" w:rsidRPr="000136CC" w:rsidP="000136CC">
            <w:pPr>
              <w:pStyle w:val="ListBullet"/>
            </w:pPr>
            <w:r w:rsidRPr="000136CC">
              <w:t>terrorist attack</w:t>
            </w:r>
          </w:p>
          <w:p w:rsidR="00000000" w:rsidRPr="000136CC" w:rsidP="000136CC">
            <w:pPr>
              <w:pStyle w:val="ListBullet"/>
            </w:pPr>
            <w:r w:rsidRPr="000136CC">
              <w:t>high potential incidents</w:t>
            </w:r>
          </w:p>
          <w:p w:rsidR="00000000" w:rsidRPr="000136CC" w:rsidP="000136CC">
            <w:pPr>
              <w:pStyle w:val="ListBullet"/>
            </w:pPr>
            <w:r w:rsidRPr="000136CC">
              <w:t>biological incidents</w:t>
            </w:r>
          </w:p>
          <w:p w:rsidR="00000000" w:rsidP="000136CC">
            <w:pPr>
              <w:pStyle w:val="ListBullet"/>
              <w:rPr>
                <w:lang w:val="en-NZ"/>
              </w:rPr>
            </w:pPr>
            <w:r w:rsidRPr="000136CC">
              <w:t>sabotage</w:t>
            </w:r>
          </w:p>
        </w:tc>
      </w:tr>
      <w:tr w:rsidTr="00776F9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rPr>
                <w:rStyle w:val="SpecialBold"/>
              </w:rPr>
              <w:t>Emergency preparedness and response data</w:t>
            </w:r>
            <w:r w:rsidRPr="000136CC">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ListBullet"/>
            </w:pPr>
            <w:r w:rsidRPr="000136CC">
              <w:t>gas levels and trends</w:t>
            </w:r>
          </w:p>
          <w:p w:rsidR="00000000" w:rsidRPr="000136CC" w:rsidP="000136CC">
            <w:pPr>
              <w:pStyle w:val="ListBullet"/>
            </w:pPr>
            <w:r w:rsidRPr="000136CC">
              <w:t>change in temperature</w:t>
            </w:r>
          </w:p>
          <w:p w:rsidR="00000000" w:rsidRPr="000136CC" w:rsidP="000136CC">
            <w:pPr>
              <w:pStyle w:val="ListBullet"/>
            </w:pPr>
            <w:r w:rsidRPr="000136CC">
              <w:t>change in ventilation</w:t>
            </w:r>
          </w:p>
          <w:p w:rsidR="00000000" w:rsidRPr="000136CC" w:rsidP="000136CC">
            <w:pPr>
              <w:pStyle w:val="ListBullet"/>
            </w:pPr>
            <w:r w:rsidRPr="000136CC">
              <w:t>visibility</w:t>
            </w:r>
          </w:p>
          <w:p w:rsidR="00000000" w:rsidRPr="000136CC" w:rsidP="000136CC">
            <w:pPr>
              <w:pStyle w:val="ListBullet"/>
            </w:pPr>
            <w:r w:rsidRPr="000136CC">
              <w:t>escape route conditions</w:t>
            </w:r>
          </w:p>
          <w:p w:rsidR="00000000" w:rsidRPr="000136CC" w:rsidP="000136CC">
            <w:pPr>
              <w:pStyle w:val="ListBullet"/>
            </w:pPr>
            <w:r w:rsidRPr="000136CC">
              <w:t>status of caches, quick fill stations and fi</w:t>
            </w:r>
            <w:r w:rsidRPr="000136CC">
              <w:t>rst response stations</w:t>
            </w:r>
          </w:p>
          <w:p w:rsidR="00000000" w:rsidRPr="000136CC" w:rsidP="000136CC">
            <w:pPr>
              <w:pStyle w:val="ListBullet"/>
            </w:pPr>
            <w:r w:rsidRPr="000136CC">
              <w:t>root cause of the emergency incident</w:t>
            </w:r>
          </w:p>
          <w:p w:rsidR="00000000" w:rsidRPr="000136CC" w:rsidP="000136CC">
            <w:pPr>
              <w:pStyle w:val="ListBullet"/>
            </w:pPr>
            <w:r w:rsidRPr="000136CC">
              <w:t>status of communication equipment</w:t>
            </w:r>
          </w:p>
          <w:p w:rsidR="00000000" w:rsidRPr="000136CC" w:rsidP="000136CC">
            <w:pPr>
              <w:pStyle w:val="ListBullet"/>
            </w:pPr>
            <w:r w:rsidRPr="000136CC">
              <w:t>status of monitoring equipment</w:t>
            </w:r>
          </w:p>
          <w:p w:rsidR="00000000" w:rsidRPr="000136CC" w:rsidP="000136CC">
            <w:pPr>
              <w:pStyle w:val="ListBullet"/>
            </w:pPr>
            <w:r w:rsidRPr="000136CC">
              <w:t>location and condition of persons</w:t>
            </w:r>
          </w:p>
          <w:p w:rsidR="00000000" w:rsidP="000136CC">
            <w:pPr>
              <w:pStyle w:val="ListBullet"/>
              <w:rPr>
                <w:lang w:val="en-NZ"/>
              </w:rPr>
            </w:pPr>
            <w:r w:rsidRPr="000136CC">
              <w:t>hazards identified on escape</w:t>
            </w:r>
          </w:p>
        </w:tc>
      </w:tr>
      <w:tr w:rsidTr="00776F9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rPr>
                <w:rStyle w:val="SpecialBold"/>
              </w:rPr>
              <w:t>Audit</w:t>
            </w:r>
            <w:r w:rsidRPr="000136CC">
              <w:t xml:space="preserve"> is defined as: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ListBullet"/>
              <w:rPr>
                <w:lang w:val="en-NZ"/>
              </w:rPr>
            </w:pPr>
            <w:r w:rsidRPr="000136CC">
              <w:t>a systematic examination against defined criteria to determine whether activities and related results conform to planned arrangement, and whether these arrangements are implemented effectively and are suitable to achieve the organisation's policy and objec</w:t>
            </w:r>
            <w:r w:rsidRPr="000136CC">
              <w:t>tives</w:t>
            </w:r>
          </w:p>
        </w:tc>
      </w:tr>
      <w:tr w:rsidTr="00776F9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6CC">
            <w:pPr>
              <w:pStyle w:val="BodyText"/>
              <w:rPr>
                <w:lang w:val="en-NZ"/>
              </w:rPr>
            </w:pPr>
            <w:r w:rsidRPr="000136CC">
              <w:rPr>
                <w:rStyle w:val="SpecialBold"/>
              </w:rPr>
              <w:t>Equipment</w:t>
            </w:r>
            <w:r w:rsidRPr="000136CC">
              <w:t xml:space="preserve"> refers to that needed to control the incident and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6CC" w:rsidP="000136CC">
            <w:pPr>
              <w:pStyle w:val="ListBullet"/>
            </w:pPr>
            <w:r w:rsidRPr="000136CC">
              <w:t>self escape and first response equipment</w:t>
            </w:r>
          </w:p>
          <w:p w:rsidR="00000000" w:rsidRPr="000136CC" w:rsidP="000136CC">
            <w:pPr>
              <w:pStyle w:val="ListBullet"/>
            </w:pPr>
            <w:r w:rsidRPr="000136CC">
              <w:t>fire fighting equipment</w:t>
            </w:r>
          </w:p>
          <w:p w:rsidR="00000000" w:rsidRPr="000136CC" w:rsidP="000136CC">
            <w:pPr>
              <w:pStyle w:val="ListBullet"/>
            </w:pPr>
            <w:r w:rsidRPr="000136CC">
              <w:t>rescue equipment</w:t>
            </w:r>
          </w:p>
          <w:p w:rsidR="00000000" w:rsidRPr="000136CC" w:rsidP="000136CC">
            <w:pPr>
              <w:pStyle w:val="ListBullet"/>
            </w:pPr>
            <w:r w:rsidRPr="000136CC">
              <w:t>mining equipment</w:t>
            </w:r>
          </w:p>
          <w:p w:rsidR="00000000" w:rsidRPr="000136CC" w:rsidP="000136CC">
            <w:pPr>
              <w:pStyle w:val="ListBullet"/>
            </w:pPr>
            <w:r w:rsidRPr="000136CC">
              <w:t>transport</w:t>
            </w:r>
          </w:p>
          <w:p w:rsidR="00000000" w:rsidRPr="000136CC" w:rsidP="000136CC">
            <w:pPr>
              <w:pStyle w:val="ListBullet"/>
            </w:pPr>
            <w:r w:rsidRPr="000136CC">
              <w:t>specialised equipment from external sources</w:t>
            </w:r>
          </w:p>
          <w:p w:rsidR="00000000" w:rsidRPr="000136CC" w:rsidP="000136CC">
            <w:pPr>
              <w:pStyle w:val="ListBullet"/>
            </w:pPr>
            <w:r w:rsidRPr="000136CC">
              <w:t>monitoring and analysi</w:t>
            </w:r>
            <w:r w:rsidRPr="000136CC">
              <w:t>s equipment</w:t>
            </w:r>
          </w:p>
        </w:tc>
      </w:tr>
    </w:tbl>
    <w:p w:rsidR="00000000" w:rsidRPr="000136CC" w:rsidP="000136CC">
      <w:pPr>
        <w:pStyle w:val="BodyText"/>
      </w:pPr>
    </w:p>
    <w:p w:rsidR="00000000" w:rsidRPr="000136CC" w:rsidP="000136CC">
      <w:pPr>
        <w:pStyle w:val="AllowPageBreak"/>
      </w:pPr>
    </w:p>
    <w:p w:rsidR="00000000" w:rsidRPr="000136CC" w:rsidP="000136CC">
      <w:pPr>
        <w:pStyle w:val="Heading1"/>
      </w:pPr>
      <w:bookmarkStart w:id="12" w:name="O_129470"/>
      <w:bookmarkEnd w:id="12"/>
      <w:r w:rsidRPr="000136CC">
        <w:t>Unit Sector(s)</w:t>
      </w:r>
    </w:p>
    <w:p w:rsidR="00000000" w:rsidRPr="000136CC" w:rsidP="000136CC">
      <w:pPr>
        <w:pStyle w:val="BodyText"/>
      </w:pPr>
      <w:r w:rsidRPr="000136CC">
        <w:t>Emergency Response and Rescue</w:t>
      </w:r>
    </w:p>
    <w:p w:rsidR="00000000" w:rsidRPr="000136CC" w:rsidP="000136CC">
      <w:pPr>
        <w:pStyle w:val="AllowPageBreak"/>
      </w:pPr>
    </w:p>
    <w:p w:rsidR="00000000" w:rsidRPr="000136CC" w:rsidP="000136CC">
      <w:pPr>
        <w:pStyle w:val="Heading1"/>
      </w:pPr>
      <w:bookmarkStart w:id="13" w:name="O_161365"/>
      <w:bookmarkEnd w:id="13"/>
      <w:r w:rsidRPr="000136CC">
        <w:t>Competency field</w:t>
      </w:r>
    </w:p>
    <w:p w:rsidR="00000000" w:rsidRPr="000136CC" w:rsidP="000136CC">
      <w:pPr>
        <w:pStyle w:val="BodyText"/>
      </w:pPr>
      <w:r w:rsidRPr="000136CC">
        <w:t>Refer to Unit Sector(s).</w:t>
      </w:r>
    </w:p>
    <w:p w:rsidR="00000000" w:rsidRPr="000136CC" w:rsidP="000136CC">
      <w:pPr>
        <w:pStyle w:val="AllowPageBreak"/>
      </w:pPr>
    </w:p>
    <w:p w:rsidR="00000000" w:rsidRPr="000136CC" w:rsidP="000136CC">
      <w:pPr>
        <w:pStyle w:val="Heading1"/>
      </w:pPr>
      <w:bookmarkStart w:id="14" w:name="O_161364"/>
      <w:bookmarkEnd w:id="14"/>
      <w:r w:rsidRPr="000136CC">
        <w:t>Co-requisite units</w:t>
      </w:r>
    </w:p>
    <w:p w:rsidR="00000000" w:rsidRPr="000136CC" w:rsidP="000136CC">
      <w:pPr>
        <w:pStyle w:val="BodyText"/>
      </w:pPr>
      <w:r w:rsidRPr="000136CC">
        <w:t>Not applicable.</w:t>
      </w:r>
    </w:p>
    <w:p w:rsidR="00000000" w:rsidRPr="000136CC" w:rsidP="000136CC"/>
    <w:sectPr w:rsidSect="000136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6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F9B" w:rsidP="00776F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6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9B" w:rsidP="000136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76F9B" w:rsidP="000136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76F9B" w:rsidP="000136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6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F9B" w:rsidP="00776F9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6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F9B" w:rsidP="000136CC">
    <w:pPr>
      <w:pStyle w:val="Header"/>
      <w:framePr w:wrap="around"/>
    </w:pPr>
    <w:r>
      <w:fldChar w:fldCharType="begin"/>
    </w:r>
    <w:r>
      <w:instrText xml:space="preserve"> TITLE   \* MERGEFORMAT </w:instrText>
    </w:r>
    <w:r>
      <w:fldChar w:fldCharType="separate"/>
    </w:r>
    <w:r>
      <w:t>RIIERR401B Apply and monitor surface operations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6F9B" w:rsidP="000136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3CA0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68A5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C20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6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36CC"/>
    <w:pPr>
      <w:spacing w:before="360" w:after="60"/>
      <w:outlineLvl w:val="0"/>
    </w:pPr>
    <w:rPr>
      <w:sz w:val="32"/>
    </w:rPr>
  </w:style>
  <w:style w:type="paragraph" w:styleId="Heading2">
    <w:name w:val="heading 2"/>
    <w:basedOn w:val="HeadingBase"/>
    <w:next w:val="BodyText"/>
    <w:link w:val="Heading2Char"/>
    <w:qFormat/>
    <w:rsid w:val="000136CC"/>
    <w:pPr>
      <w:keepLines/>
      <w:spacing w:before="240" w:after="120"/>
      <w:outlineLvl w:val="1"/>
    </w:pPr>
    <w:rPr>
      <w:sz w:val="28"/>
      <w:szCs w:val="40"/>
    </w:rPr>
  </w:style>
  <w:style w:type="paragraph" w:styleId="Heading3">
    <w:name w:val="heading 3"/>
    <w:basedOn w:val="HeadingBase"/>
    <w:next w:val="BodyText"/>
    <w:link w:val="Heading3Char"/>
    <w:qFormat/>
    <w:rsid w:val="000136CC"/>
    <w:pPr>
      <w:spacing w:before="180" w:after="120"/>
      <w:outlineLvl w:val="2"/>
    </w:pPr>
    <w:rPr>
      <w:spacing w:val="-10"/>
      <w:kern w:val="32"/>
    </w:rPr>
  </w:style>
  <w:style w:type="paragraph" w:styleId="Heading4">
    <w:name w:val="heading 4"/>
    <w:basedOn w:val="HeadingBase"/>
    <w:next w:val="BodyText"/>
    <w:link w:val="Heading4Char"/>
    <w:qFormat/>
    <w:rsid w:val="000136CC"/>
    <w:pPr>
      <w:spacing w:before="160" w:after="120"/>
      <w:outlineLvl w:val="3"/>
    </w:pPr>
    <w:rPr>
      <w:sz w:val="22"/>
    </w:rPr>
  </w:style>
  <w:style w:type="paragraph" w:styleId="Heading5">
    <w:name w:val="heading 5"/>
    <w:basedOn w:val="HeadingBase"/>
    <w:next w:val="Normal"/>
    <w:link w:val="Heading5Char"/>
    <w:qFormat/>
    <w:rsid w:val="000136CC"/>
    <w:pPr>
      <w:spacing w:before="80"/>
      <w:outlineLvl w:val="4"/>
    </w:pPr>
    <w:rPr>
      <w:color w:val="918585"/>
      <w:sz w:val="20"/>
    </w:rPr>
  </w:style>
  <w:style w:type="paragraph" w:styleId="Heading6">
    <w:name w:val="heading 6"/>
    <w:basedOn w:val="HeadingBase"/>
    <w:next w:val="Normal"/>
    <w:link w:val="Heading6Char"/>
    <w:qFormat/>
    <w:rsid w:val="000136CC"/>
    <w:pPr>
      <w:spacing w:before="60"/>
      <w:outlineLvl w:val="5"/>
    </w:pPr>
    <w:rPr>
      <w:color w:val="918585"/>
      <w:sz w:val="20"/>
    </w:rPr>
  </w:style>
  <w:style w:type="paragraph" w:styleId="Heading7">
    <w:name w:val="heading 7"/>
    <w:basedOn w:val="Normal"/>
    <w:next w:val="Normal"/>
    <w:link w:val="Heading7Char"/>
    <w:qFormat/>
    <w:rsid w:val="000136CC"/>
    <w:pPr>
      <w:ind w:left="720"/>
      <w:outlineLvl w:val="6"/>
    </w:pPr>
    <w:rPr>
      <w:i/>
    </w:rPr>
  </w:style>
  <w:style w:type="paragraph" w:styleId="Heading8">
    <w:name w:val="heading 8"/>
    <w:basedOn w:val="Normal"/>
    <w:next w:val="Normal"/>
    <w:link w:val="Heading8Char"/>
    <w:qFormat/>
    <w:rsid w:val="000136CC"/>
    <w:pPr>
      <w:ind w:left="720"/>
      <w:outlineLvl w:val="7"/>
    </w:pPr>
    <w:rPr>
      <w:i/>
    </w:rPr>
  </w:style>
  <w:style w:type="paragraph" w:styleId="Heading9">
    <w:name w:val="heading 9"/>
    <w:basedOn w:val="Normal"/>
    <w:next w:val="Normal"/>
    <w:link w:val="Heading9Char"/>
    <w:qFormat/>
    <w:rsid w:val="000136CC"/>
    <w:pPr>
      <w:ind w:left="720"/>
      <w:outlineLvl w:val="8"/>
    </w:pPr>
    <w:rPr>
      <w:i/>
    </w:rPr>
  </w:style>
  <w:style w:type="character" w:default="1" w:styleId="DefaultParagraphFont">
    <w:name w:val="Default Paragraph Font"/>
    <w:uiPriority w:val="1"/>
    <w:unhideWhenUsed/>
    <w:rsid w:val="000136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6CC"/>
  </w:style>
  <w:style w:type="character" w:customStyle="1" w:styleId="Heading1Char">
    <w:name w:val="Heading 1 Char"/>
    <w:link w:val="Heading1"/>
    <w:rsid w:val="000136CC"/>
    <w:rPr>
      <w:rFonts w:ascii="Times New Roman" w:eastAsia="Times New Roman" w:hAnsi="Times New Roman" w:cs="Times New Roman"/>
      <w:b/>
      <w:sz w:val="32"/>
      <w:szCs w:val="20"/>
      <w:lang w:eastAsia="en-US"/>
    </w:rPr>
  </w:style>
  <w:style w:type="paragraph" w:styleId="BodyText">
    <w:name w:val="Body Text"/>
    <w:basedOn w:val="Normal"/>
    <w:link w:val="BodyTextChar"/>
    <w:rsid w:val="000136CC"/>
    <w:pPr>
      <w:spacing w:before="120" w:after="120"/>
      <w:contextualSpacing/>
    </w:pPr>
    <w:rPr>
      <w:rFonts w:ascii="Times New Roman" w:hAnsi="Times New Roman"/>
      <w:sz w:val="24"/>
      <w:szCs w:val="22"/>
    </w:rPr>
  </w:style>
  <w:style w:type="character" w:customStyle="1" w:styleId="BodyTextChar">
    <w:name w:val="Body Text Char"/>
    <w:link w:val="BodyText"/>
    <w:rsid w:val="000136CC"/>
    <w:rPr>
      <w:rFonts w:ascii="Times New Roman" w:eastAsia="Times New Roman" w:hAnsi="Times New Roman" w:cs="Times New Roman"/>
      <w:sz w:val="24"/>
      <w:lang w:val="en-US" w:eastAsia="en-US"/>
    </w:rPr>
  </w:style>
  <w:style w:type="paragraph" w:styleId="Footer">
    <w:name w:val="footer"/>
    <w:basedOn w:val="Normal"/>
    <w:link w:val="FooterChar"/>
    <w:rsid w:val="000136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36CC"/>
    <w:rPr>
      <w:rFonts w:ascii="Times New Roman" w:eastAsia="Times New Roman" w:hAnsi="Times New Roman" w:cs="Times New Roman"/>
      <w:sz w:val="16"/>
      <w:lang w:val="en-US" w:eastAsia="en-US"/>
    </w:rPr>
  </w:style>
  <w:style w:type="paragraph" w:styleId="List">
    <w:name w:val="List"/>
    <w:basedOn w:val="BodyText"/>
    <w:next w:val="BodyText"/>
    <w:rsid w:val="000136CC"/>
    <w:pPr>
      <w:tabs>
        <w:tab w:val="left" w:pos="340"/>
      </w:tabs>
      <w:spacing w:before="60" w:after="60"/>
      <w:ind w:left="340" w:hanging="340"/>
    </w:pPr>
  </w:style>
  <w:style w:type="paragraph" w:styleId="ListBullet">
    <w:name w:val="List Bullet"/>
    <w:basedOn w:val="List"/>
    <w:rsid w:val="000136CC"/>
    <w:pPr>
      <w:numPr>
        <w:numId w:val="13"/>
      </w:numPr>
      <w:tabs>
        <w:tab w:val="clear" w:pos="340"/>
      </w:tabs>
      <w:spacing w:before="40" w:after="40"/>
    </w:pPr>
  </w:style>
  <w:style w:type="character" w:customStyle="1" w:styleId="SpecialBold">
    <w:name w:val="Special Bold"/>
    <w:rsid w:val="000136CC"/>
    <w:rPr>
      <w:b/>
      <w:spacing w:val="0"/>
    </w:rPr>
  </w:style>
  <w:style w:type="paragraph" w:styleId="ListBullet2">
    <w:name w:val="List Bullet 2"/>
    <w:basedOn w:val="List2"/>
    <w:rsid w:val="000136CC"/>
    <w:pPr>
      <w:numPr>
        <w:numId w:val="14"/>
      </w:numPr>
      <w:tabs>
        <w:tab w:val="clear" w:pos="680"/>
      </w:tabs>
    </w:pPr>
  </w:style>
  <w:style w:type="paragraph" w:styleId="Header">
    <w:name w:val="header"/>
    <w:basedOn w:val="Normal"/>
    <w:link w:val="HeaderChar"/>
    <w:rsid w:val="000136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36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36CC"/>
    <w:pPr>
      <w:spacing w:before="240" w:after="120"/>
      <w:outlineLvl w:val="0"/>
    </w:pPr>
    <w:rPr>
      <w:rFonts w:ascii="Times New Roman" w:hAnsi="Times New Roman"/>
      <w:b/>
      <w:sz w:val="28"/>
    </w:rPr>
  </w:style>
  <w:style w:type="paragraph" w:customStyle="1" w:styleId="AllowPageBreak">
    <w:name w:val="AllowPageBreak"/>
    <w:rsid w:val="000136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36CC"/>
    <w:pPr>
      <w:tabs>
        <w:tab w:val="left" w:pos="680"/>
      </w:tabs>
      <w:spacing w:before="60" w:after="60"/>
      <w:ind w:left="680" w:hanging="340"/>
    </w:pPr>
  </w:style>
  <w:style w:type="character" w:customStyle="1" w:styleId="BoldandItalics">
    <w:name w:val="Bold and Italics"/>
    <w:qFormat/>
    <w:rsid w:val="000136CC"/>
    <w:rPr>
      <w:b/>
      <w:i/>
      <w:u w:val="none"/>
    </w:rPr>
  </w:style>
  <w:style w:type="character" w:customStyle="1" w:styleId="Heading2Char">
    <w:name w:val="Heading 2 Char"/>
    <w:link w:val="Heading2"/>
    <w:rsid w:val="000136CC"/>
    <w:rPr>
      <w:rFonts w:ascii="Times New Roman" w:eastAsia="Times New Roman" w:hAnsi="Times New Roman" w:cs="Times New Roman"/>
      <w:b/>
      <w:sz w:val="28"/>
      <w:szCs w:val="40"/>
      <w:lang w:eastAsia="en-US"/>
    </w:rPr>
  </w:style>
  <w:style w:type="character" w:customStyle="1" w:styleId="Heading3Char">
    <w:name w:val="Heading 3 Char"/>
    <w:link w:val="Heading3"/>
    <w:rsid w:val="000136C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36CC"/>
    <w:rPr>
      <w:rFonts w:ascii="Times New Roman" w:eastAsia="Times New Roman" w:hAnsi="Times New Roman" w:cs="Times New Roman"/>
      <w:b/>
      <w:szCs w:val="20"/>
      <w:lang w:eastAsia="en-US"/>
    </w:rPr>
  </w:style>
  <w:style w:type="character" w:customStyle="1" w:styleId="Heading5Char">
    <w:name w:val="Heading 5 Char"/>
    <w:link w:val="Heading5"/>
    <w:rsid w:val="000136C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36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6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36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36CC"/>
    <w:rPr>
      <w:rFonts w:ascii="Courier New" w:eastAsia="Times New Roman" w:hAnsi="Courier New" w:cs="Times New Roman"/>
      <w:i/>
      <w:szCs w:val="20"/>
      <w:lang w:val="en-US" w:eastAsia="en-US"/>
    </w:rPr>
  </w:style>
  <w:style w:type="paragraph" w:customStyle="1" w:styleId="HeadingBase">
    <w:name w:val="Heading Base"/>
    <w:rsid w:val="000136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6CC"/>
    <w:pPr>
      <w:tabs>
        <w:tab w:val="right" w:leader="dot" w:pos="9072"/>
      </w:tabs>
      <w:ind w:left="567"/>
    </w:pPr>
    <w:rPr>
      <w:szCs w:val="22"/>
    </w:rPr>
  </w:style>
  <w:style w:type="paragraph" w:customStyle="1" w:styleId="TOCBase">
    <w:name w:val="TOC Base"/>
    <w:rsid w:val="000136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6CC"/>
    <w:pPr>
      <w:tabs>
        <w:tab w:val="right" w:leader="dot" w:pos="9072"/>
      </w:tabs>
      <w:spacing w:before="40" w:after="40"/>
      <w:ind w:left="284"/>
    </w:pPr>
    <w:rPr>
      <w:rFonts w:ascii="Times New Roman" w:hAnsi="Times New Roman"/>
    </w:rPr>
  </w:style>
  <w:style w:type="paragraph" w:styleId="TOC1">
    <w:name w:val="toc 1"/>
    <w:basedOn w:val="TOCBase"/>
    <w:next w:val="Normal"/>
    <w:rsid w:val="000136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36CC"/>
    <w:pPr>
      <w:spacing w:before="5040"/>
      <w:jc w:val="center"/>
    </w:pPr>
    <w:rPr>
      <w:sz w:val="48"/>
      <w:szCs w:val="72"/>
      <w:lang w:val="en-US"/>
    </w:rPr>
  </w:style>
  <w:style w:type="character" w:customStyle="1" w:styleId="TitleChar">
    <w:name w:val="Title Char"/>
    <w:link w:val="Title"/>
    <w:rsid w:val="000136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6CC"/>
    <w:pPr>
      <w:tabs>
        <w:tab w:val="left" w:pos="3600"/>
        <w:tab w:val="left" w:pos="3958"/>
      </w:tabs>
    </w:pPr>
  </w:style>
  <w:style w:type="paragraph" w:customStyle="1" w:styleId="Note">
    <w:name w:val="Note"/>
    <w:basedOn w:val="BodyText"/>
    <w:rsid w:val="000136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6CC"/>
    <w:pPr>
      <w:framePr w:wrap="auto" w:hAnchor="text" w:y="6049"/>
    </w:pPr>
    <w:rPr>
      <w:color w:val="000000"/>
      <w:sz w:val="40"/>
    </w:rPr>
  </w:style>
  <w:style w:type="paragraph" w:customStyle="1" w:styleId="TOCTitle">
    <w:name w:val="TOCTitle"/>
    <w:basedOn w:val="Heading1"/>
    <w:rsid w:val="000136CC"/>
    <w:pPr>
      <w:spacing w:after="240"/>
      <w:jc w:val="center"/>
      <w:outlineLvl w:val="9"/>
    </w:pPr>
    <w:rPr>
      <w:caps/>
    </w:rPr>
  </w:style>
  <w:style w:type="paragraph" w:customStyle="1" w:styleId="Version">
    <w:name w:val="Version"/>
    <w:rsid w:val="000136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6CC"/>
    <w:pPr>
      <w:keepNext w:val="0"/>
      <w:tabs>
        <w:tab w:val="right" w:pos="4176"/>
      </w:tabs>
      <w:ind w:left="198" w:hanging="198"/>
    </w:pPr>
    <w:rPr>
      <w:rFonts w:ascii="Garamond" w:hAnsi="Garamond"/>
    </w:rPr>
  </w:style>
  <w:style w:type="paragraph" w:styleId="IndexHeading">
    <w:name w:val="index heading"/>
    <w:basedOn w:val="Normal"/>
    <w:next w:val="Index1"/>
    <w:semiHidden/>
    <w:rsid w:val="000136CC"/>
    <w:pPr>
      <w:spacing w:before="120" w:after="120"/>
    </w:pPr>
    <w:rPr>
      <w:rFonts w:ascii="Arial" w:hAnsi="Arial"/>
      <w:b/>
      <w:color w:val="918585"/>
      <w:sz w:val="24"/>
    </w:rPr>
  </w:style>
  <w:style w:type="paragraph" w:customStyle="1" w:styleId="Chapter">
    <w:name w:val="Chapter"/>
    <w:basedOn w:val="Normal"/>
    <w:rsid w:val="000136CC"/>
    <w:pPr>
      <w:spacing w:before="240"/>
    </w:pPr>
    <w:rPr>
      <w:rFonts w:ascii="Times New Roman" w:hAnsi="Times New Roman"/>
      <w:smallCaps/>
      <w:spacing w:val="80"/>
      <w:sz w:val="28"/>
    </w:rPr>
  </w:style>
  <w:style w:type="paragraph" w:customStyle="1" w:styleId="InChapter">
    <w:name w:val="InChapter"/>
    <w:basedOn w:val="Heading3"/>
    <w:rsid w:val="000136CC"/>
    <w:pPr>
      <w:spacing w:after="240"/>
      <w:outlineLvl w:val="9"/>
    </w:pPr>
    <w:rPr>
      <w:noProof/>
    </w:rPr>
  </w:style>
  <w:style w:type="paragraph" w:styleId="Index2">
    <w:name w:val="index 2"/>
    <w:basedOn w:val="Normal"/>
    <w:next w:val="Normal"/>
    <w:semiHidden/>
    <w:rsid w:val="000136CC"/>
    <w:pPr>
      <w:tabs>
        <w:tab w:val="right" w:pos="4176"/>
      </w:tabs>
      <w:ind w:left="568" w:hanging="284"/>
    </w:pPr>
    <w:rPr>
      <w:rFonts w:ascii="Garamond" w:hAnsi="Garamond"/>
    </w:rPr>
  </w:style>
  <w:style w:type="paragraph" w:customStyle="1" w:styleId="Byline">
    <w:name w:val="Byline"/>
    <w:rsid w:val="000136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6CC"/>
    <w:pPr>
      <w:tabs>
        <w:tab w:val="clear" w:pos="3600"/>
        <w:tab w:val="clear" w:pos="3958"/>
      </w:tabs>
      <w:jc w:val="right"/>
    </w:pPr>
  </w:style>
  <w:style w:type="character" w:styleId="Emphasis">
    <w:name w:val="Emphasis"/>
    <w:qFormat/>
    <w:rsid w:val="000136CC"/>
    <w:rPr>
      <w:i/>
    </w:rPr>
  </w:style>
  <w:style w:type="paragraph" w:styleId="Caption">
    <w:name w:val="caption"/>
    <w:basedOn w:val="BodyText"/>
    <w:next w:val="Normal"/>
    <w:qFormat/>
    <w:rsid w:val="000136CC"/>
    <w:pPr>
      <w:framePr w:w="2268" w:hSpace="181" w:vSpace="181" w:wrap="around" w:vAnchor="text" w:hAnchor="page" w:x="1135" w:y="285" w:anchorLock="1"/>
    </w:pPr>
    <w:rPr>
      <w:i/>
    </w:rPr>
  </w:style>
  <w:style w:type="paragraph" w:customStyle="1" w:styleId="MiniTOCTitle">
    <w:name w:val="MiniTOCTitle"/>
    <w:basedOn w:val="Heading4"/>
    <w:rsid w:val="000136CC"/>
    <w:pPr>
      <w:spacing w:before="240"/>
      <w:outlineLvl w:val="9"/>
    </w:pPr>
    <w:rPr>
      <w:noProof/>
      <w:sz w:val="24"/>
    </w:rPr>
  </w:style>
  <w:style w:type="paragraph" w:customStyle="1" w:styleId="MiniTOCItem">
    <w:name w:val="MiniTOCItem"/>
    <w:basedOn w:val="ListBullet"/>
    <w:rsid w:val="000136CC"/>
    <w:pPr>
      <w:numPr>
        <w:numId w:val="0"/>
      </w:numPr>
      <w:tabs>
        <w:tab w:val="right" w:leader="dot" w:pos="6521"/>
      </w:tabs>
      <w:spacing w:before="0" w:after="0"/>
    </w:pPr>
  </w:style>
  <w:style w:type="paragraph" w:customStyle="1" w:styleId="TOFTitle">
    <w:name w:val="TOFTitle"/>
    <w:basedOn w:val="TOCTitle"/>
    <w:rsid w:val="000136CC"/>
  </w:style>
  <w:style w:type="paragraph" w:styleId="TableofFigures">
    <w:name w:val="table of figures"/>
    <w:basedOn w:val="Normal"/>
    <w:next w:val="Normal"/>
    <w:semiHidden/>
    <w:rsid w:val="000136CC"/>
    <w:pPr>
      <w:tabs>
        <w:tab w:val="right" w:leader="dot" w:pos="9072"/>
      </w:tabs>
      <w:ind w:left="970" w:hanging="403"/>
    </w:pPr>
    <w:rPr>
      <w:rFonts w:ascii="Times New Roman" w:hAnsi="Times New Roman"/>
      <w:b/>
    </w:rPr>
  </w:style>
  <w:style w:type="paragraph" w:styleId="ListNumber">
    <w:name w:val="List Number"/>
    <w:basedOn w:val="List"/>
    <w:rsid w:val="000136CC"/>
    <w:pPr>
      <w:numPr>
        <w:numId w:val="11"/>
      </w:numPr>
    </w:pPr>
  </w:style>
  <w:style w:type="character" w:customStyle="1" w:styleId="WingdingSymbols">
    <w:name w:val="Wingding Symbols"/>
    <w:rsid w:val="000136CC"/>
    <w:rPr>
      <w:rFonts w:ascii="Wingdings" w:hAnsi="Wingdings"/>
    </w:rPr>
  </w:style>
  <w:style w:type="paragraph" w:customStyle="1" w:styleId="TableHeading">
    <w:name w:val="Table Heading"/>
    <w:basedOn w:val="HeadingBase"/>
    <w:rsid w:val="000136CC"/>
    <w:pPr>
      <w:keepLines/>
      <w:pBdr>
        <w:bottom w:val="single" w:sz="6" w:space="1" w:color="918585"/>
      </w:pBdr>
      <w:spacing w:before="240"/>
    </w:pPr>
  </w:style>
  <w:style w:type="character" w:customStyle="1" w:styleId="HotSpot">
    <w:name w:val="HotSpot"/>
    <w:rsid w:val="000136CC"/>
    <w:rPr>
      <w:color w:val="0033CC"/>
      <w:u w:val="none"/>
    </w:rPr>
  </w:style>
  <w:style w:type="paragraph" w:customStyle="1" w:styleId="BodyTextRight">
    <w:name w:val="Body Text Right"/>
    <w:basedOn w:val="BodyText"/>
    <w:rsid w:val="000136CC"/>
    <w:pPr>
      <w:spacing w:before="0" w:after="0"/>
      <w:jc w:val="right"/>
    </w:pPr>
  </w:style>
  <w:style w:type="paragraph" w:styleId="Index3">
    <w:name w:val="index 3"/>
    <w:basedOn w:val="ListNumber2"/>
    <w:next w:val="Normal"/>
    <w:semiHidden/>
    <w:rsid w:val="000136CC"/>
    <w:pPr>
      <w:numPr>
        <w:numId w:val="0"/>
      </w:numPr>
      <w:tabs>
        <w:tab w:val="right" w:leader="dot" w:pos="4176"/>
      </w:tabs>
    </w:pPr>
  </w:style>
  <w:style w:type="paragraph" w:styleId="ListNumber2">
    <w:name w:val="List Number 2"/>
    <w:basedOn w:val="List2"/>
    <w:rsid w:val="000136CC"/>
    <w:pPr>
      <w:numPr>
        <w:numId w:val="10"/>
      </w:numPr>
      <w:tabs>
        <w:tab w:val="clear" w:pos="1060"/>
      </w:tabs>
    </w:pPr>
  </w:style>
  <w:style w:type="paragraph" w:customStyle="1" w:styleId="MarginNote">
    <w:name w:val="Margin Note"/>
    <w:basedOn w:val="BodyText"/>
    <w:rsid w:val="000136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6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36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36CC"/>
    <w:rPr>
      <w:sz w:val="32"/>
    </w:rPr>
  </w:style>
  <w:style w:type="paragraph" w:customStyle="1" w:styleId="HeadingProcedure">
    <w:name w:val="Heading Procedure"/>
    <w:basedOn w:val="HeadingBase"/>
    <w:next w:val="Normal"/>
    <w:rsid w:val="000136CC"/>
    <w:pPr>
      <w:tabs>
        <w:tab w:val="left" w:pos="0"/>
      </w:tabs>
      <w:spacing w:before="120" w:after="60"/>
    </w:pPr>
    <w:rPr>
      <w:i/>
      <w:color w:val="918585"/>
      <w:sz w:val="22"/>
    </w:rPr>
  </w:style>
  <w:style w:type="paragraph" w:customStyle="1" w:styleId="TableBodyText">
    <w:name w:val="Table Body Text"/>
    <w:basedOn w:val="BodyText"/>
    <w:rsid w:val="000136CC"/>
    <w:pPr>
      <w:spacing w:before="60" w:after="60"/>
    </w:pPr>
  </w:style>
  <w:style w:type="paragraph" w:styleId="ListContinue">
    <w:name w:val="List Continue"/>
    <w:basedOn w:val="List"/>
    <w:rsid w:val="000136CC"/>
    <w:pPr>
      <w:ind w:firstLine="0"/>
    </w:pPr>
  </w:style>
  <w:style w:type="paragraph" w:customStyle="1" w:styleId="ListNote">
    <w:name w:val="List Note"/>
    <w:basedOn w:val="List"/>
    <w:rsid w:val="000136CC"/>
    <w:pPr>
      <w:pBdr>
        <w:top w:val="single" w:sz="6" w:space="2" w:color="918585"/>
        <w:bottom w:val="single" w:sz="6" w:space="2" w:color="918585"/>
      </w:pBdr>
      <w:tabs>
        <w:tab w:val="left" w:pos="1021"/>
      </w:tabs>
      <w:ind w:firstLine="0"/>
    </w:pPr>
  </w:style>
  <w:style w:type="paragraph" w:customStyle="1" w:styleId="Warning">
    <w:name w:val="Warning"/>
    <w:basedOn w:val="BodyText"/>
    <w:rsid w:val="000136CC"/>
    <w:pPr>
      <w:shd w:val="clear" w:color="auto" w:fill="D9D9D9"/>
      <w:tabs>
        <w:tab w:val="left" w:pos="992"/>
      </w:tabs>
      <w:ind w:left="119" w:right="119"/>
    </w:pPr>
    <w:rPr>
      <w:sz w:val="20"/>
    </w:rPr>
  </w:style>
  <w:style w:type="paragraph" w:customStyle="1" w:styleId="MarginIcons">
    <w:name w:val="Margin Icons"/>
    <w:basedOn w:val="BodyText"/>
    <w:rsid w:val="000136C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36CC"/>
    <w:rPr>
      <w:rFonts w:ascii="Courier New" w:hAnsi="Courier New"/>
    </w:rPr>
  </w:style>
  <w:style w:type="paragraph" w:customStyle="1" w:styleId="NoteBullet">
    <w:name w:val="Note Bullet"/>
    <w:basedOn w:val="Note"/>
    <w:rsid w:val="000136CC"/>
    <w:pPr>
      <w:tabs>
        <w:tab w:val="clear" w:pos="680"/>
      </w:tabs>
      <w:spacing w:before="60" w:after="60"/>
    </w:pPr>
  </w:style>
  <w:style w:type="paragraph" w:customStyle="1" w:styleId="SubHeading2">
    <w:name w:val="SubHeading2"/>
    <w:basedOn w:val="HeadingBase"/>
    <w:rsid w:val="000136CC"/>
    <w:pPr>
      <w:spacing w:before="240" w:after="60"/>
    </w:pPr>
    <w:rPr>
      <w:sz w:val="20"/>
    </w:rPr>
  </w:style>
  <w:style w:type="paragraph" w:customStyle="1" w:styleId="SubHeading1">
    <w:name w:val="SubHeading1"/>
    <w:basedOn w:val="HeadingBase"/>
    <w:rsid w:val="000136CC"/>
    <w:pPr>
      <w:spacing w:before="240" w:after="60"/>
    </w:pPr>
    <w:rPr>
      <w:color w:val="918585"/>
      <w:sz w:val="22"/>
    </w:rPr>
  </w:style>
  <w:style w:type="paragraph" w:customStyle="1" w:styleId="SideHeading">
    <w:name w:val="Side Heading"/>
    <w:basedOn w:val="HeadingBase"/>
    <w:rsid w:val="000136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6CC"/>
    <w:pPr>
      <w:numPr>
        <w:numId w:val="12"/>
      </w:numPr>
    </w:pPr>
  </w:style>
  <w:style w:type="paragraph" w:styleId="PlainText">
    <w:name w:val="Plain Text"/>
    <w:basedOn w:val="Normal"/>
    <w:link w:val="PlainTextChar"/>
    <w:rsid w:val="000136CC"/>
    <w:rPr>
      <w:sz w:val="20"/>
    </w:rPr>
  </w:style>
  <w:style w:type="character" w:customStyle="1" w:styleId="PlainTextChar">
    <w:name w:val="Plain Text Char"/>
    <w:basedOn w:val="DefaultParagraphFont"/>
    <w:link w:val="PlainText"/>
    <w:rsid w:val="000136CC"/>
    <w:rPr>
      <w:rFonts w:ascii="Courier New" w:eastAsia="Times New Roman" w:hAnsi="Courier New" w:cs="Times New Roman"/>
      <w:sz w:val="20"/>
      <w:szCs w:val="20"/>
      <w:lang w:val="en-US" w:eastAsia="en-US"/>
    </w:rPr>
  </w:style>
  <w:style w:type="character" w:customStyle="1" w:styleId="MenuOption">
    <w:name w:val="Menu Option"/>
    <w:rsid w:val="000136CC"/>
    <w:rPr>
      <w:b/>
      <w:smallCaps/>
    </w:rPr>
  </w:style>
  <w:style w:type="paragraph" w:customStyle="1" w:styleId="TableListNumber">
    <w:name w:val="Table List Number"/>
    <w:basedOn w:val="ListNumber"/>
    <w:rsid w:val="000136CC"/>
    <w:pPr>
      <w:numPr>
        <w:numId w:val="0"/>
      </w:numPr>
    </w:pPr>
  </w:style>
  <w:style w:type="paragraph" w:styleId="TOC4">
    <w:name w:val="toc 4"/>
    <w:basedOn w:val="TOCBase"/>
    <w:next w:val="Normal"/>
    <w:semiHidden/>
    <w:rsid w:val="000136CC"/>
    <w:pPr>
      <w:tabs>
        <w:tab w:val="right" w:leader="dot" w:pos="9071"/>
      </w:tabs>
      <w:ind w:left="1701"/>
    </w:pPr>
  </w:style>
  <w:style w:type="paragraph" w:customStyle="1" w:styleId="ListAlpha">
    <w:name w:val="List Alpha"/>
    <w:basedOn w:val="List"/>
    <w:rsid w:val="000136CC"/>
    <w:pPr>
      <w:numPr>
        <w:numId w:val="9"/>
      </w:numPr>
    </w:pPr>
  </w:style>
  <w:style w:type="paragraph" w:customStyle="1" w:styleId="ListAlpha2">
    <w:name w:val="List Alpha 2"/>
    <w:basedOn w:val="List2"/>
    <w:rsid w:val="000136CC"/>
    <w:pPr>
      <w:numPr>
        <w:numId w:val="8"/>
      </w:numPr>
    </w:pPr>
  </w:style>
  <w:style w:type="paragraph" w:styleId="List3">
    <w:name w:val="List 3"/>
    <w:basedOn w:val="BodyText"/>
    <w:rsid w:val="000136CC"/>
    <w:pPr>
      <w:tabs>
        <w:tab w:val="left" w:pos="1021"/>
      </w:tabs>
      <w:spacing w:before="60" w:after="60"/>
      <w:ind w:left="1020" w:hanging="340"/>
    </w:pPr>
  </w:style>
  <w:style w:type="paragraph" w:styleId="List4">
    <w:name w:val="List 4"/>
    <w:basedOn w:val="BodyText"/>
    <w:rsid w:val="000136CC"/>
    <w:pPr>
      <w:tabs>
        <w:tab w:val="left" w:pos="1361"/>
      </w:tabs>
      <w:spacing w:before="60" w:after="60"/>
      <w:ind w:left="1361" w:hanging="340"/>
    </w:pPr>
  </w:style>
  <w:style w:type="paragraph" w:styleId="List5">
    <w:name w:val="List 5"/>
    <w:basedOn w:val="BodyText"/>
    <w:rsid w:val="000136CC"/>
    <w:pPr>
      <w:tabs>
        <w:tab w:val="left" w:pos="1701"/>
      </w:tabs>
      <w:spacing w:before="60" w:after="60"/>
      <w:ind w:left="1701" w:hanging="340"/>
    </w:pPr>
  </w:style>
  <w:style w:type="paragraph" w:styleId="ListBullet3">
    <w:name w:val="List Bullet 3"/>
    <w:basedOn w:val="List3"/>
    <w:rsid w:val="000136CC"/>
    <w:pPr>
      <w:numPr>
        <w:numId w:val="15"/>
      </w:numPr>
      <w:tabs>
        <w:tab w:val="clear" w:pos="1021"/>
      </w:tabs>
      <w:ind w:left="1037" w:hanging="357"/>
    </w:pPr>
  </w:style>
  <w:style w:type="paragraph" w:styleId="ListBullet4">
    <w:name w:val="List Bullet 4"/>
    <w:basedOn w:val="List4"/>
    <w:rsid w:val="000136CC"/>
    <w:pPr>
      <w:numPr>
        <w:numId w:val="3"/>
      </w:numPr>
    </w:pPr>
  </w:style>
  <w:style w:type="paragraph" w:styleId="ListBullet5">
    <w:name w:val="List Bullet 5"/>
    <w:basedOn w:val="List5"/>
    <w:rsid w:val="000136CC"/>
    <w:pPr>
      <w:numPr>
        <w:numId w:val="4"/>
      </w:numPr>
    </w:pPr>
  </w:style>
  <w:style w:type="paragraph" w:styleId="ListContinue2">
    <w:name w:val="List Continue 2"/>
    <w:basedOn w:val="List2"/>
    <w:rsid w:val="000136CC"/>
    <w:pPr>
      <w:ind w:firstLine="0"/>
    </w:pPr>
  </w:style>
  <w:style w:type="paragraph" w:styleId="ListContinue3">
    <w:name w:val="List Continue 3"/>
    <w:basedOn w:val="List3"/>
    <w:rsid w:val="000136CC"/>
    <w:pPr>
      <w:ind w:left="1021" w:firstLine="0"/>
    </w:pPr>
  </w:style>
  <w:style w:type="paragraph" w:styleId="ListContinue4">
    <w:name w:val="List Continue 4"/>
    <w:basedOn w:val="List4"/>
    <w:rsid w:val="000136CC"/>
    <w:pPr>
      <w:ind w:firstLine="0"/>
    </w:pPr>
  </w:style>
  <w:style w:type="paragraph" w:styleId="ListContinue5">
    <w:name w:val="List Continue 5"/>
    <w:basedOn w:val="List5"/>
    <w:rsid w:val="000136CC"/>
    <w:pPr>
      <w:ind w:firstLine="0"/>
    </w:pPr>
  </w:style>
  <w:style w:type="paragraph" w:styleId="ListNumber3">
    <w:name w:val="List Number 3"/>
    <w:basedOn w:val="List3"/>
    <w:rsid w:val="000136CC"/>
    <w:pPr>
      <w:numPr>
        <w:numId w:val="5"/>
      </w:numPr>
    </w:pPr>
  </w:style>
  <w:style w:type="paragraph" w:styleId="ListNumber4">
    <w:name w:val="List Number 4"/>
    <w:basedOn w:val="List4"/>
    <w:rsid w:val="000136CC"/>
    <w:pPr>
      <w:numPr>
        <w:numId w:val="6"/>
      </w:numPr>
    </w:pPr>
  </w:style>
  <w:style w:type="paragraph" w:styleId="ListNumber5">
    <w:name w:val="List Number 5"/>
    <w:basedOn w:val="List5"/>
    <w:rsid w:val="000136CC"/>
    <w:pPr>
      <w:numPr>
        <w:numId w:val="7"/>
      </w:numPr>
    </w:pPr>
  </w:style>
  <w:style w:type="paragraph" w:styleId="BlockText">
    <w:name w:val="Block Text"/>
    <w:basedOn w:val="Normal"/>
    <w:rsid w:val="000136CC"/>
    <w:pPr>
      <w:spacing w:after="120"/>
      <w:ind w:left="1440" w:right="1440"/>
    </w:pPr>
  </w:style>
  <w:style w:type="character" w:customStyle="1" w:styleId="Subscript">
    <w:name w:val="Subscript"/>
    <w:rsid w:val="000136CC"/>
    <w:rPr>
      <w:sz w:val="16"/>
      <w:vertAlign w:val="subscript"/>
    </w:rPr>
  </w:style>
  <w:style w:type="character" w:customStyle="1" w:styleId="Superscript">
    <w:name w:val="Superscript"/>
    <w:rsid w:val="000136CC"/>
    <w:rPr>
      <w:sz w:val="16"/>
      <w:vertAlign w:val="superscript"/>
    </w:rPr>
  </w:style>
  <w:style w:type="character" w:customStyle="1" w:styleId="Symbols">
    <w:name w:val="Symbols"/>
    <w:rsid w:val="000136CC"/>
    <w:rPr>
      <w:rFonts w:ascii="Symbol" w:hAnsi="Symbol"/>
    </w:rPr>
  </w:style>
  <w:style w:type="character" w:customStyle="1" w:styleId="MenuOptions">
    <w:name w:val="Menu Options"/>
    <w:rsid w:val="000136CC"/>
    <w:rPr>
      <w:rFonts w:ascii="Arial Narrow" w:hAnsi="Arial Narrow"/>
      <w:smallCaps/>
    </w:rPr>
  </w:style>
  <w:style w:type="character" w:customStyle="1" w:styleId="Buttons">
    <w:name w:val="Buttons"/>
    <w:rsid w:val="000136CC"/>
    <w:rPr>
      <w:b/>
    </w:rPr>
  </w:style>
  <w:style w:type="character" w:customStyle="1" w:styleId="Underlined">
    <w:name w:val="Underlined"/>
    <w:rsid w:val="000136CC"/>
    <w:rPr>
      <w:u w:val="single"/>
    </w:rPr>
  </w:style>
  <w:style w:type="paragraph" w:customStyle="1" w:styleId="TableBodyTextRight">
    <w:name w:val="Table Body Text Right"/>
    <w:basedOn w:val="TableBodyText"/>
    <w:rsid w:val="000136CC"/>
    <w:pPr>
      <w:widowControl w:val="0"/>
      <w:autoSpaceDE w:val="0"/>
      <w:autoSpaceDN w:val="0"/>
      <w:adjustRightInd w:val="0"/>
      <w:jc w:val="right"/>
    </w:pPr>
    <w:rPr>
      <w:rFonts w:cs="Arial"/>
      <w:szCs w:val="18"/>
    </w:rPr>
  </w:style>
  <w:style w:type="paragraph" w:customStyle="1" w:styleId="CopyrightText">
    <w:name w:val="Copyright Text"/>
    <w:basedOn w:val="BodyText"/>
    <w:rsid w:val="000136CC"/>
    <w:rPr>
      <w:sz w:val="18"/>
    </w:rPr>
  </w:style>
  <w:style w:type="paragraph" w:customStyle="1" w:styleId="BodySmallRight">
    <w:name w:val="Body Small Right"/>
    <w:basedOn w:val="BodyTextRight"/>
    <w:rsid w:val="000136CC"/>
    <w:rPr>
      <w:sz w:val="18"/>
      <w:szCs w:val="18"/>
    </w:rPr>
  </w:style>
  <w:style w:type="paragraph" w:customStyle="1" w:styleId="MarginEdition">
    <w:name w:val="Margin Edition"/>
    <w:basedOn w:val="MarginNote"/>
    <w:rsid w:val="000136CC"/>
    <w:pPr>
      <w:spacing w:before="0" w:after="0"/>
    </w:pPr>
    <w:rPr>
      <w:rFonts w:ascii="Times New Roman" w:hAnsi="Times New Roman"/>
      <w:color w:val="999999"/>
    </w:rPr>
  </w:style>
  <w:style w:type="paragraph" w:customStyle="1" w:styleId="Spacer">
    <w:name w:val="Spacer"/>
    <w:basedOn w:val="Normal"/>
    <w:rsid w:val="000136CC"/>
    <w:rPr>
      <w:sz w:val="2"/>
      <w:szCs w:val="2"/>
    </w:rPr>
  </w:style>
  <w:style w:type="character" w:customStyle="1" w:styleId="Small">
    <w:name w:val="Small"/>
    <w:rsid w:val="000136CC"/>
    <w:rPr>
      <w:sz w:val="16"/>
    </w:rPr>
  </w:style>
  <w:style w:type="paragraph" w:customStyle="1" w:styleId="WideTable">
    <w:name w:val="Wide Table"/>
    <w:basedOn w:val="Normal"/>
    <w:rsid w:val="000136CC"/>
    <w:pPr>
      <w:ind w:left="-1418"/>
    </w:pPr>
    <w:rPr>
      <w:sz w:val="2"/>
      <w:szCs w:val="2"/>
    </w:rPr>
  </w:style>
  <w:style w:type="character" w:styleId="PageNumber">
    <w:name w:val="page number"/>
    <w:rsid w:val="000136CC"/>
  </w:style>
  <w:style w:type="paragraph" w:styleId="Quote">
    <w:name w:val="Quote"/>
    <w:basedOn w:val="Heading1"/>
    <w:link w:val="QuoteChar"/>
    <w:qFormat/>
    <w:rsid w:val="000136CC"/>
    <w:rPr>
      <w:b w:val="0"/>
      <w:sz w:val="72"/>
      <w:szCs w:val="72"/>
      <w:lang w:val="en-NZ"/>
    </w:rPr>
  </w:style>
  <w:style w:type="character" w:customStyle="1" w:styleId="QuoteChar">
    <w:name w:val="Quote Char"/>
    <w:link w:val="Quote"/>
    <w:rsid w:val="000136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6CC"/>
    <w:pPr>
      <w:pageBreakBefore/>
    </w:pPr>
  </w:style>
  <w:style w:type="paragraph" w:customStyle="1" w:styleId="Border">
    <w:name w:val="Border"/>
    <w:basedOn w:val="Normal"/>
    <w:qFormat/>
    <w:rsid w:val="000136CC"/>
    <w:pPr>
      <w:pBdr>
        <w:top w:val="single" w:sz="18" w:space="1" w:color="auto"/>
      </w:pBdr>
    </w:pPr>
    <w:rPr>
      <w:rFonts w:ascii="Times New Roman" w:hAnsi="Times New Roman"/>
      <w:color w:val="FFFFFF"/>
      <w:sz w:val="2"/>
    </w:rPr>
  </w:style>
  <w:style w:type="character" w:styleId="IntenseEmphasis">
    <w:name w:val="Intense Emphasis"/>
    <w:uiPriority w:val="21"/>
    <w:qFormat/>
    <w:rsid w:val="000136CC"/>
    <w:rPr>
      <w:b/>
      <w:bCs/>
      <w:i/>
      <w:iCs/>
      <w:color w:val="auto"/>
    </w:rPr>
  </w:style>
  <w:style w:type="paragraph" w:styleId="IntenseQuote">
    <w:name w:val="Intense Quote"/>
    <w:basedOn w:val="Normal"/>
    <w:next w:val="Normal"/>
    <w:link w:val="IntenseQuoteChar"/>
    <w:uiPriority w:val="30"/>
    <w:qFormat/>
    <w:rsid w:val="000136C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36CC"/>
    <w:rPr>
      <w:rFonts w:ascii="Courier New" w:eastAsia="Times New Roman" w:hAnsi="Courier New" w:cs="Times New Roman"/>
      <w:b/>
      <w:bCs/>
      <w:i/>
      <w:iCs/>
      <w:szCs w:val="20"/>
      <w:lang w:val="en-US" w:eastAsia="en-US"/>
    </w:rPr>
  </w:style>
  <w:style w:type="character" w:styleId="SubtleReference">
    <w:name w:val="Subtle Reference"/>
    <w:uiPriority w:val="31"/>
    <w:qFormat/>
    <w:rsid w:val="000136CC"/>
    <w:rPr>
      <w:smallCaps/>
      <w:color w:val="auto"/>
      <w:u w:val="single"/>
    </w:rPr>
  </w:style>
  <w:style w:type="character" w:styleId="IntenseReference">
    <w:name w:val="Intense Reference"/>
    <w:uiPriority w:val="32"/>
    <w:qFormat/>
    <w:rsid w:val="000136CC"/>
    <w:rPr>
      <w:b/>
      <w:bCs/>
      <w:smallCaps/>
      <w:color w:val="auto"/>
      <w:spacing w:val="5"/>
      <w:u w:val="single"/>
    </w:rPr>
  </w:style>
  <w:style w:type="paragraph" w:customStyle="1" w:styleId="2ColumnHeading">
    <w:name w:val="2Column Heading"/>
    <w:basedOn w:val="BodyText"/>
    <w:qFormat/>
    <w:rsid w:val="000136CC"/>
    <w:pPr>
      <w:spacing w:after="60"/>
      <w:ind w:left="-2268"/>
    </w:pPr>
    <w:rPr>
      <w:b/>
    </w:rPr>
  </w:style>
  <w:style w:type="paragraph" w:customStyle="1" w:styleId="Heading1TOC">
    <w:name w:val="Heading1 TOC"/>
    <w:basedOn w:val="Normal"/>
    <w:qFormat/>
    <w:rsid w:val="000136CC"/>
    <w:pPr>
      <w:spacing w:before="240" w:after="120"/>
    </w:pPr>
    <w:rPr>
      <w:rFonts w:ascii="Times New Roman" w:hAnsi="Times New Roman"/>
      <w:b/>
      <w:sz w:val="32"/>
    </w:rPr>
  </w:style>
  <w:style w:type="paragraph" w:customStyle="1" w:styleId="Heading2TOC">
    <w:name w:val="Heading2 TOC"/>
    <w:basedOn w:val="Normal"/>
    <w:qFormat/>
    <w:rsid w:val="000136CC"/>
    <w:pPr>
      <w:spacing w:before="240" w:after="60"/>
    </w:pPr>
    <w:rPr>
      <w:rFonts w:ascii="Times New Roman" w:hAnsi="Times New Roman"/>
      <w:b/>
      <w:sz w:val="28"/>
    </w:rPr>
  </w:style>
  <w:style w:type="character" w:customStyle="1" w:styleId="Underline">
    <w:name w:val="Underline"/>
    <w:qFormat/>
    <w:rsid w:val="000136CC"/>
    <w:rPr>
      <w:u w:val="single"/>
    </w:rPr>
  </w:style>
  <w:style w:type="paragraph" w:styleId="BalloonText">
    <w:name w:val="Balloon Text"/>
    <w:basedOn w:val="Normal"/>
    <w:link w:val="BalloonTextChar"/>
    <w:rsid w:val="000136CC"/>
    <w:rPr>
      <w:rFonts w:ascii="Tahoma" w:hAnsi="Tahoma" w:cs="Tahoma"/>
      <w:sz w:val="16"/>
      <w:szCs w:val="16"/>
    </w:rPr>
  </w:style>
  <w:style w:type="character" w:customStyle="1" w:styleId="BalloonTextChar">
    <w:name w:val="Balloon Text Char"/>
    <w:link w:val="BalloonText"/>
    <w:rsid w:val="000136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36C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36C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CA849E59.dotm</Template>
  <TotalTime>0</TotalTime>
  <Pages>8</Pages>
  <Words>1689</Words>
  <Characters>10939</Characters>
  <Application>Microsoft Office Word</Application>
  <DocSecurity>0</DocSecurity>
  <Lines>379</Lines>
  <Paragraphs>208</Paragraphs>
  <ScaleCrop>false</ScaleCrop>
  <Company>Author-it Software Corporation Ltd.</Company>
  <LinksUpToDate>false</LinksUpToDate>
  <CharactersWithSpaces>12570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RIIERR401B Apply and monitor surface operations emergency preparedness and response systems</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2012-05-26T20:50:00Z</dcterms:created>
  <dcterms:modified xsi:type="dcterms:W3CDTF">2012-05-26T20:50:00Z</dcterms:modified>
</cp:coreProperties>
</file>