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C6F" w:rsidP="006C2C6F">
      <w:pPr>
        <w:pStyle w:val="Title"/>
      </w:pPr>
      <w:r>
        <w:fldChar w:fldCharType="begin"/>
      </w:r>
      <w:r>
        <w:instrText xml:space="preserve"> TITLE   \* MERGEFORMAT </w:instrText>
      </w:r>
      <w:r>
        <w:fldChar w:fldCharType="separate"/>
      </w:r>
      <w:r>
        <w:t>RIIENV402A Implement and monitor environmental policies</w:t>
      </w:r>
      <w:r>
        <w:fldChar w:fldCharType="end"/>
      </w:r>
    </w:p>
    <w:p w:rsidR="006C2C6F" w:rsidP="006C2C6F">
      <w:pPr>
        <w:pStyle w:val="Version"/>
        <w:sectPr w:rsidSect="007F6A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A52" w:rsidP="007F6A52">
      <w:pPr>
        <w:pStyle w:val="SuperHeading"/>
      </w:pPr>
      <w:r w:rsidRPr="007F6A52">
        <w:t>RIIENV402A Implement and monitor environmental policies</w:t>
      </w:r>
    </w:p>
    <w:p w:rsidR="00000000" w:rsidRPr="007F6A52" w:rsidP="007F6A52">
      <w:pPr>
        <w:pStyle w:val="Heading1"/>
      </w:pPr>
      <w:bookmarkStart w:id="1" w:name="O_129219"/>
      <w:bookmarkEnd w:id="1"/>
      <w:r w:rsidRPr="007F6A52">
        <w:t>Modification History</w:t>
      </w:r>
    </w:p>
    <w:p w:rsidR="00000000" w:rsidRPr="007F6A52" w:rsidP="007F6A52">
      <w:pPr>
        <w:pStyle w:val="BodyText"/>
      </w:pPr>
      <w:r w:rsidRPr="007F6A52">
        <w:t>Not applicable.</w:t>
      </w:r>
    </w:p>
    <w:p w:rsidR="00000000" w:rsidRPr="007F6A52" w:rsidP="007F6A52">
      <w:pPr>
        <w:pStyle w:val="AllowPageBreak"/>
      </w:pPr>
    </w:p>
    <w:p w:rsidR="00000000" w:rsidRPr="007F6A52" w:rsidP="007F6A52">
      <w:pPr>
        <w:pStyle w:val="Heading1"/>
      </w:pPr>
      <w:bookmarkStart w:id="2" w:name="O_129220"/>
      <w:bookmarkEnd w:id="2"/>
      <w:r w:rsidRPr="007F6A52">
        <w:t>Unit Descriptor</w:t>
      </w:r>
    </w:p>
    <w:p w:rsidR="00000000" w:rsidRPr="007F6A52" w:rsidP="007F6A52">
      <w:pPr>
        <w:pStyle w:val="BodyText"/>
      </w:pPr>
      <w:r w:rsidRPr="007F6A52">
        <w:t>This unit covers the implementation and monitoring of environmental policies in the resources and infrastructu</w:t>
      </w:r>
      <w:r w:rsidRPr="007F6A52">
        <w:t>re industries. It includes providing information to the work team, managing on-site safety, implementing and monitoring operational procedures, implementing and monitoring change and continuous improvement, implementing and monitoring recording procedures,</w:t>
      </w:r>
      <w:r w:rsidRPr="007F6A52">
        <w:t xml:space="preserve"> and implementing and monitoring an environmental and energy efficiency management training program. </w:t>
      </w:r>
    </w:p>
    <w:p w:rsidR="00000000" w:rsidRPr="007F6A52" w:rsidP="007F6A52">
      <w:pPr>
        <w:pStyle w:val="AllowPageBreak"/>
      </w:pPr>
    </w:p>
    <w:p w:rsidR="00000000" w:rsidRPr="007F6A52" w:rsidP="007F6A52">
      <w:pPr>
        <w:pStyle w:val="Heading1"/>
      </w:pPr>
      <w:bookmarkStart w:id="3" w:name="O_129221"/>
      <w:bookmarkEnd w:id="3"/>
      <w:r w:rsidRPr="007F6A52">
        <w:t>Application of the Unit</w:t>
      </w:r>
    </w:p>
    <w:p w:rsidR="00000000" w:rsidRPr="007F6A52" w:rsidP="007F6A52">
      <w:pPr>
        <w:pStyle w:val="BodyText"/>
      </w:pPr>
      <w:r w:rsidRPr="007F6A52">
        <w:t>This unit is appropriate for those working in a supervisory role or as a technical specialist, at worksites withi</w:t>
      </w:r>
      <w:r w:rsidRPr="007F6A52">
        <w:t>n:</w:t>
      </w:r>
    </w:p>
    <w:p w:rsidR="00000000" w:rsidRPr="007F6A52" w:rsidP="007F6A52">
      <w:pPr>
        <w:pStyle w:val="ListBullet"/>
      </w:pPr>
      <w:r w:rsidRPr="007F6A52">
        <w:t>Civil construction</w:t>
      </w:r>
    </w:p>
    <w:p w:rsidR="00000000" w:rsidRPr="007F6A52" w:rsidP="007F6A52">
      <w:pPr>
        <w:pStyle w:val="ListBullet"/>
      </w:pPr>
      <w:r w:rsidRPr="007F6A52">
        <w:t>Coal mining</w:t>
      </w:r>
    </w:p>
    <w:p w:rsidR="00000000" w:rsidRPr="007F6A52" w:rsidP="007F6A52">
      <w:pPr>
        <w:pStyle w:val="ListBullet"/>
      </w:pPr>
      <w:r w:rsidRPr="007F6A52">
        <w:t>Drilling</w:t>
      </w:r>
    </w:p>
    <w:p w:rsidR="00000000" w:rsidRPr="007F6A52" w:rsidP="007F6A52">
      <w:pPr>
        <w:pStyle w:val="ListBullet"/>
      </w:pPr>
      <w:r w:rsidRPr="007F6A52">
        <w:t xml:space="preserve">Extractive industries </w:t>
      </w:r>
    </w:p>
    <w:p w:rsidR="00000000" w:rsidRPr="007F6A52" w:rsidP="007F6A52">
      <w:pPr>
        <w:pStyle w:val="ListBullet"/>
      </w:pPr>
      <w:r w:rsidRPr="007F6A52">
        <w:t>Metalliferous mining</w:t>
      </w:r>
    </w:p>
    <w:p w:rsidR="00000000" w:rsidRPr="007F6A52" w:rsidP="007F6A52">
      <w:pPr>
        <w:pStyle w:val="AllowPageBreak"/>
      </w:pPr>
    </w:p>
    <w:p w:rsidR="00000000" w:rsidRPr="007F6A52" w:rsidP="007F6A52">
      <w:pPr>
        <w:pStyle w:val="Heading1"/>
      </w:pPr>
      <w:bookmarkStart w:id="4" w:name="O_129222"/>
      <w:bookmarkEnd w:id="4"/>
      <w:r w:rsidRPr="007F6A52">
        <w:t>Licensing/Regulatory Information</w:t>
      </w:r>
    </w:p>
    <w:p w:rsidR="00000000" w:rsidRPr="007F6A52" w:rsidP="007F6A52">
      <w:pPr>
        <w:pStyle w:val="BodyText"/>
      </w:pPr>
      <w:r w:rsidRPr="007F6A52">
        <w:t>Refer to Unit Descriptor.</w:t>
      </w:r>
    </w:p>
    <w:p w:rsidR="00000000" w:rsidRPr="007F6A52" w:rsidP="007F6A52">
      <w:pPr>
        <w:pStyle w:val="AllowPageBreak"/>
      </w:pPr>
    </w:p>
    <w:p w:rsidR="00000000" w:rsidRPr="007F6A52" w:rsidP="007F6A52">
      <w:pPr>
        <w:pStyle w:val="Heading1"/>
      </w:pPr>
      <w:bookmarkStart w:id="5" w:name="O_129223"/>
      <w:bookmarkEnd w:id="5"/>
      <w:r w:rsidRPr="007F6A52">
        <w:t>Pre-Requisites</w:t>
      </w:r>
    </w:p>
    <w:p w:rsidR="00000000" w:rsidRPr="007F6A52" w:rsidP="007F6A52">
      <w:pPr>
        <w:pStyle w:val="BodyText"/>
      </w:pPr>
      <w:r w:rsidRPr="007F6A52">
        <w:t>Not applicable.</w:t>
      </w:r>
    </w:p>
    <w:p w:rsidR="00000000" w:rsidRPr="007F6A52" w:rsidP="007F6A52">
      <w:pPr>
        <w:pStyle w:val="AllowPageBreak"/>
      </w:pPr>
    </w:p>
    <w:p w:rsidR="00000000" w:rsidRPr="007F6A52" w:rsidP="007F6A52">
      <w:pPr>
        <w:pStyle w:val="Heading1"/>
      </w:pPr>
      <w:bookmarkStart w:id="6" w:name="O_129224"/>
      <w:bookmarkEnd w:id="6"/>
      <w:r w:rsidRPr="007F6A52">
        <w:t>Employability Skills Information</w:t>
      </w:r>
    </w:p>
    <w:p w:rsidR="00000000" w:rsidRPr="007F6A52" w:rsidP="007F6A52">
      <w:pPr>
        <w:pStyle w:val="BodyText"/>
      </w:pPr>
      <w:r w:rsidRPr="007F6A52">
        <w:t>This unit contains employability skills.</w:t>
      </w:r>
    </w:p>
    <w:p w:rsidR="00000000" w:rsidRPr="007F6A52" w:rsidP="007F6A52">
      <w:pPr>
        <w:pStyle w:val="AllowPageBreak"/>
      </w:pPr>
    </w:p>
    <w:p w:rsidR="00000000" w:rsidRPr="007F6A52" w:rsidP="007F6A52">
      <w:pPr>
        <w:pStyle w:val="Heading1"/>
      </w:pPr>
      <w:bookmarkStart w:id="7" w:name="O_129225"/>
      <w:bookmarkEnd w:id="7"/>
      <w:r w:rsidRPr="007F6A52">
        <w:t>Elements and Performance Criteria Pre-Content</w:t>
      </w:r>
    </w:p>
    <w:tbl>
      <w:tblPr>
        <w:tblW w:w="0" w:type="auto"/>
        <w:tblLayout w:type="fixed"/>
        <w:tblCellMar>
          <w:left w:w="62" w:type="dxa"/>
          <w:right w:w="62" w:type="dxa"/>
        </w:tblCellMar>
        <w:tblLook w:val="0000"/>
      </w:tblPr>
      <w:tblGrid>
        <w:gridCol w:w="2558"/>
        <w:gridCol w:w="5964"/>
      </w:tblGrid>
      <w:tr w:rsidTr="006C2C6F">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BodyText"/>
            </w:pPr>
            <w:r w:rsidRPr="007F6A52">
              <w:t>Performance criteria describe the performance needed to demonstrate achievement of the element. Where bold italicised text is used, further information is detailed in the required skills and knowledge section and the range statement. Assessment of performa</w:t>
            </w:r>
            <w:r w:rsidRPr="007F6A52">
              <w:t>nce is to be consistent with the evidence guide.</w:t>
            </w:r>
          </w:p>
        </w:tc>
      </w:tr>
    </w:tbl>
    <w:p w:rsidR="00000000" w:rsidRPr="007F6A52" w:rsidP="007F6A52">
      <w:pPr>
        <w:pStyle w:val="BodyText"/>
      </w:pPr>
    </w:p>
    <w:p w:rsidR="00000000" w:rsidRPr="007F6A52" w:rsidP="007F6A52">
      <w:pPr>
        <w:pStyle w:val="AllowPageBreak"/>
      </w:pPr>
    </w:p>
    <w:p w:rsidR="00000000" w:rsidRPr="007F6A52" w:rsidP="007F6A52">
      <w:pPr>
        <w:pStyle w:val="Heading1"/>
      </w:pPr>
      <w:bookmarkStart w:id="8" w:name="O_129226"/>
      <w:bookmarkEnd w:id="8"/>
      <w:r w:rsidRPr="007F6A52">
        <w:t>Elements and Performance Criteria</w:t>
      </w:r>
    </w:p>
    <w:tbl>
      <w:tblPr>
        <w:tblW w:w="0" w:type="auto"/>
        <w:tblLayout w:type="fixed"/>
        <w:tblCellMar>
          <w:left w:w="62" w:type="dxa"/>
          <w:right w:w="62" w:type="dxa"/>
        </w:tblCellMar>
        <w:tblLook w:val="0000"/>
      </w:tblPr>
      <w:tblGrid>
        <w:gridCol w:w="3471"/>
        <w:gridCol w:w="5051"/>
      </w:tblGrid>
      <w:tr w:rsidTr="006C2C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BodyText"/>
            </w:pPr>
            <w:r w:rsidRPr="007F6A5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rPr>
                <w:rStyle w:val="SpecialBold"/>
              </w:rPr>
              <w:t>PERFORMANCE CRITERIA</w:t>
            </w:r>
          </w:p>
        </w:tc>
      </w:tr>
      <w:tr w:rsidTr="006C2C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List"/>
              <w:rPr>
                <w:lang w:val="en-NZ"/>
              </w:rPr>
            </w:pPr>
            <w:r w:rsidRPr="007F6A52">
              <w:t>1.</w:t>
            </w:r>
            <w:r w:rsidRPr="007F6A52">
              <w:tab/>
              <w:t>Provide information to the work team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List2"/>
            </w:pPr>
            <w:r w:rsidRPr="007F6A52">
              <w:t>1.1.</w:t>
            </w:r>
            <w:r w:rsidRPr="007F6A52">
              <w:tab/>
              <w:t xml:space="preserve">Access, interpret and apply </w:t>
            </w:r>
            <w:r w:rsidRPr="007F6A52">
              <w:rPr>
                <w:rStyle w:val="BoldandItalics"/>
              </w:rPr>
              <w:t>compliance documentation</w:t>
            </w:r>
            <w:r w:rsidRPr="007F6A52">
              <w:t xml:space="preserve"> relevant to the implementation and monitoring of environmental policies</w:t>
            </w:r>
          </w:p>
          <w:p w:rsidR="00000000" w:rsidRPr="007F6A52" w:rsidP="007F6A52">
            <w:pPr>
              <w:pStyle w:val="List2"/>
            </w:pPr>
            <w:r w:rsidRPr="007F6A52">
              <w:t>1.2.</w:t>
            </w:r>
            <w:r w:rsidRPr="007F6A52">
              <w:tab/>
              <w:t xml:space="preserve">Explain </w:t>
            </w:r>
            <w:r w:rsidRPr="007F6A52">
              <w:rPr>
                <w:rStyle w:val="BoldandItalics"/>
              </w:rPr>
              <w:t>environmental and energy efficiency information</w:t>
            </w:r>
            <w:r w:rsidRPr="007F6A52">
              <w:t xml:space="preserve"> provided to the </w:t>
            </w:r>
            <w:r w:rsidRPr="007F6A52">
              <w:rPr>
                <w:rStyle w:val="BoldandItalics"/>
              </w:rPr>
              <w:t>work team</w:t>
            </w:r>
            <w:r w:rsidRPr="007F6A52">
              <w:t xml:space="preserve"> in a clear and concise manner and ensure it is made readily accessible to all employees</w:t>
            </w:r>
          </w:p>
          <w:p w:rsidR="00000000" w:rsidRPr="007F6A52" w:rsidP="007F6A52">
            <w:pPr>
              <w:pStyle w:val="List2"/>
            </w:pPr>
            <w:r w:rsidRPr="007F6A52">
              <w:t>1.3.</w:t>
            </w:r>
            <w:r w:rsidRPr="007F6A52">
              <w:tab/>
              <w:t>Con</w:t>
            </w:r>
            <w:r w:rsidRPr="007F6A52">
              <w:t xml:space="preserve">vey organisation's </w:t>
            </w:r>
            <w:r w:rsidRPr="007F6A52">
              <w:rPr>
                <w:rStyle w:val="BoldandItalics"/>
              </w:rPr>
              <w:t>activities</w:t>
            </w:r>
            <w:r w:rsidRPr="007F6A52">
              <w:t>/</w:t>
            </w:r>
            <w:r w:rsidRPr="007F6A52">
              <w:rPr>
                <w:rStyle w:val="BoldandItalics"/>
              </w:rPr>
              <w:t>performance</w:t>
            </w:r>
            <w:r w:rsidRPr="007F6A52">
              <w:t xml:space="preserve"> in regard to environmental and energy efficiency management and </w:t>
            </w:r>
            <w:r w:rsidRPr="007F6A52">
              <w:rPr>
                <w:rStyle w:val="BoldandItalics"/>
              </w:rPr>
              <w:t>business sustainability</w:t>
            </w:r>
          </w:p>
          <w:p w:rsidR="00000000" w:rsidRPr="007F6A52" w:rsidP="007F6A52">
            <w:pPr>
              <w:pStyle w:val="List2"/>
            </w:pPr>
            <w:r w:rsidRPr="007F6A52">
              <w:t>1.4.</w:t>
            </w:r>
            <w:r w:rsidRPr="007F6A52">
              <w:tab/>
              <w:t>Explain links between environmental, energy consumption, financial, safety and other risk areas and how these are integra</w:t>
            </w:r>
            <w:r w:rsidRPr="007F6A52">
              <w:t>ted in organisational policies and practices</w:t>
            </w:r>
          </w:p>
          <w:p w:rsidR="00000000" w:rsidP="007F6A52">
            <w:pPr>
              <w:pStyle w:val="List2"/>
              <w:rPr>
                <w:lang w:val="en-NZ"/>
              </w:rPr>
            </w:pPr>
            <w:r w:rsidRPr="007F6A52">
              <w:t>1.5.</w:t>
            </w:r>
            <w:r w:rsidRPr="007F6A52">
              <w:tab/>
              <w:t>Provide information on environmental and energy efficiency systems and procedures and other risk areas within the area of management responsibility</w:t>
            </w:r>
          </w:p>
        </w:tc>
      </w:tr>
      <w:tr w:rsidTr="006C2C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List"/>
              <w:rPr>
                <w:lang w:val="en-NZ"/>
              </w:rPr>
            </w:pPr>
            <w:r w:rsidRPr="007F6A52">
              <w:t>2.</w:t>
            </w:r>
            <w:r w:rsidRPr="007F6A52">
              <w:tab/>
              <w:t>Implement and monitor 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List2"/>
            </w:pPr>
            <w:r w:rsidRPr="007F6A52">
              <w:t>2.1.</w:t>
            </w:r>
            <w:r w:rsidRPr="007F6A52">
              <w:tab/>
            </w:r>
            <w:r w:rsidRPr="007F6A52">
              <w:t xml:space="preserve">Identify and assess existing and potential </w:t>
            </w:r>
            <w:r w:rsidRPr="007F6A52">
              <w:rPr>
                <w:rStyle w:val="BoldandItalics"/>
              </w:rPr>
              <w:t>environmental and energy efficiency risks</w:t>
            </w:r>
            <w:r w:rsidRPr="007F6A52">
              <w:t xml:space="preserve"> and/or seek required expert advice</w:t>
            </w:r>
          </w:p>
          <w:p w:rsidR="00000000" w:rsidRPr="007F6A52" w:rsidP="007F6A52">
            <w:pPr>
              <w:pStyle w:val="List2"/>
            </w:pPr>
            <w:r w:rsidRPr="007F6A52">
              <w:t>2.2.</w:t>
            </w:r>
            <w:r w:rsidRPr="007F6A52">
              <w:tab/>
              <w:t xml:space="preserve">Carry out prioritised recommendations from the assessments as part of the organisation's operational procedures </w:t>
            </w:r>
          </w:p>
          <w:p w:rsidR="00000000" w:rsidRPr="007F6A52" w:rsidP="007F6A52">
            <w:pPr>
              <w:pStyle w:val="List2"/>
            </w:pPr>
            <w:r w:rsidRPr="007F6A52">
              <w:t>2.3.</w:t>
            </w:r>
            <w:r w:rsidRPr="007F6A52">
              <w:tab/>
              <w:t>Implement org</w:t>
            </w:r>
            <w:r w:rsidRPr="007F6A52">
              <w:t xml:space="preserve">anisational </w:t>
            </w:r>
            <w:r w:rsidRPr="007F6A52">
              <w:rPr>
                <w:rStyle w:val="BoldandItalics"/>
              </w:rPr>
              <w:t>environmental and energy efficiency policies and procedures</w:t>
            </w:r>
            <w:r w:rsidRPr="007F6A52">
              <w:t xml:space="preserve">, including risk policies and procedures </w:t>
            </w:r>
          </w:p>
          <w:p w:rsidR="00000000" w:rsidRPr="007F6A52" w:rsidP="007F6A52">
            <w:pPr>
              <w:pStyle w:val="List2"/>
            </w:pPr>
            <w:r w:rsidRPr="007F6A52">
              <w:t>2.4.</w:t>
            </w:r>
            <w:r w:rsidRPr="007F6A52">
              <w:tab/>
              <w:t xml:space="preserve">Allocate tasks and monitor outcomes, in accordance with organisational policies and targets </w:t>
            </w:r>
          </w:p>
          <w:p w:rsidR="00000000" w:rsidP="007F6A52">
            <w:pPr>
              <w:pStyle w:val="List2"/>
              <w:rPr>
                <w:lang w:val="en-NZ"/>
              </w:rPr>
            </w:pPr>
            <w:r w:rsidRPr="007F6A52">
              <w:t>2.5.</w:t>
            </w:r>
            <w:r w:rsidRPr="007F6A52">
              <w:tab/>
              <w:t>Implement contingency plan promptly when</w:t>
            </w:r>
            <w:r w:rsidRPr="007F6A52">
              <w:t xml:space="preserve"> incidents occur</w:t>
            </w:r>
          </w:p>
        </w:tc>
      </w:tr>
      <w:tr w:rsidTr="006C2C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List"/>
              <w:rPr>
                <w:lang w:val="en-NZ"/>
              </w:rPr>
            </w:pPr>
            <w:r w:rsidRPr="007F6A52">
              <w:t>3.</w:t>
            </w:r>
            <w:r w:rsidRPr="007F6A52">
              <w:tab/>
              <w:t>Implement and monitor change and continuous improvement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List2"/>
            </w:pPr>
            <w:r w:rsidRPr="007F6A52">
              <w:t>3.1.</w:t>
            </w:r>
            <w:r w:rsidRPr="007F6A52">
              <w:tab/>
              <w:t xml:space="preserve">Implement </w:t>
            </w:r>
            <w:r w:rsidRPr="007F6A52">
              <w:rPr>
                <w:rStyle w:val="BoldandItalics"/>
              </w:rPr>
              <w:t>environmental and energy efficiency improvement plans</w:t>
            </w:r>
            <w:r w:rsidRPr="007F6A52">
              <w:t xml:space="preserve"> for own work group and integrate with other operational activities </w:t>
            </w:r>
          </w:p>
          <w:p w:rsidR="00000000" w:rsidRPr="007F6A52" w:rsidP="007F6A52">
            <w:pPr>
              <w:pStyle w:val="List2"/>
            </w:pPr>
            <w:r w:rsidRPr="007F6A52">
              <w:t>3.2.</w:t>
            </w:r>
            <w:r w:rsidRPr="007F6A52">
              <w:tab/>
              <w:t xml:space="preserve">Identify, implement and monitor best </w:t>
            </w:r>
            <w:r w:rsidRPr="007F6A52">
              <w:t xml:space="preserve">practice approaches to improving environmental and energy efficiency performance by reducing environmental and greenhouse risk and waste </w:t>
            </w:r>
          </w:p>
          <w:p w:rsidR="00000000" w:rsidRPr="007F6A52" w:rsidP="007F6A52">
            <w:pPr>
              <w:pStyle w:val="List2"/>
            </w:pPr>
            <w:r w:rsidRPr="007F6A52">
              <w:t>3.3.</w:t>
            </w:r>
            <w:r w:rsidRPr="007F6A52">
              <w:tab/>
              <w:t>Seek suggestions and ideas about environmental energy efficiency management from the work team and act upon where</w:t>
            </w:r>
            <w:r w:rsidRPr="007F6A52">
              <w:t xml:space="preserve"> appropriate </w:t>
            </w:r>
          </w:p>
          <w:p w:rsidR="00000000" w:rsidP="007F6A52">
            <w:pPr>
              <w:pStyle w:val="List2"/>
              <w:rPr>
                <w:lang w:val="en-NZ"/>
              </w:rPr>
            </w:pPr>
            <w:r w:rsidRPr="007F6A52">
              <w:t>3.4.</w:t>
            </w:r>
            <w:r w:rsidRPr="007F6A52">
              <w:tab/>
              <w:t xml:space="preserve">Seek suggestions from </w:t>
            </w:r>
            <w:r w:rsidRPr="007F6A52">
              <w:rPr>
                <w:rStyle w:val="BoldandItalics"/>
              </w:rPr>
              <w:t>supply chain</w:t>
            </w:r>
            <w:r w:rsidRPr="007F6A52">
              <w:t xml:space="preserve"> at tender/contract stage for ways of improving environmental and energy consumption performance</w:t>
            </w:r>
          </w:p>
        </w:tc>
      </w:tr>
      <w:tr w:rsidTr="006C2C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List"/>
              <w:rPr>
                <w:lang w:val="en-NZ"/>
              </w:rPr>
            </w:pPr>
            <w:r w:rsidRPr="007F6A52">
              <w:t>4.</w:t>
            </w:r>
            <w:r w:rsidRPr="007F6A52">
              <w:tab/>
              <w:t>Implement and monitor recording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List2"/>
            </w:pPr>
            <w:r w:rsidRPr="007F6A52">
              <w:t>4.1.</w:t>
            </w:r>
            <w:r w:rsidRPr="007F6A52">
              <w:tab/>
              <w:t>Identify and implement internal and external reporting</w:t>
            </w:r>
            <w:r w:rsidRPr="007F6A52">
              <w:t xml:space="preserve"> procedures </w:t>
            </w:r>
          </w:p>
          <w:p w:rsidR="00000000" w:rsidRPr="007F6A52" w:rsidP="007F6A52">
            <w:pPr>
              <w:pStyle w:val="List2"/>
            </w:pPr>
            <w:r w:rsidRPr="007F6A52">
              <w:t>4.2.</w:t>
            </w:r>
            <w:r w:rsidRPr="007F6A52">
              <w:tab/>
              <w:t xml:space="preserve">Maintain </w:t>
            </w:r>
            <w:r w:rsidRPr="007F6A52">
              <w:rPr>
                <w:rStyle w:val="BoldandItalics"/>
              </w:rPr>
              <w:t>environmental and energy efficiency records</w:t>
            </w:r>
            <w:r w:rsidRPr="007F6A52">
              <w:t xml:space="preserve"> accurately and legibly and store securely in a form accessible for reporting purposes </w:t>
            </w:r>
          </w:p>
          <w:p w:rsidR="00000000" w:rsidP="007F6A52">
            <w:pPr>
              <w:pStyle w:val="List2"/>
              <w:rPr>
                <w:lang w:val="en-NZ"/>
              </w:rPr>
            </w:pPr>
            <w:r w:rsidRPr="007F6A52">
              <w:t>4.3.</w:t>
            </w:r>
            <w:r w:rsidRPr="007F6A52">
              <w:tab/>
              <w:t>Monitor information/records to identify trends that may require remedial action and use to pr</w:t>
            </w:r>
            <w:r w:rsidRPr="007F6A52">
              <w:t>omote continuous improvement of environmental and energy consumption performance</w:t>
            </w:r>
          </w:p>
        </w:tc>
      </w:tr>
      <w:tr w:rsidTr="006C2C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List"/>
              <w:rPr>
                <w:lang w:val="en-NZ"/>
              </w:rPr>
            </w:pPr>
            <w:r w:rsidRPr="007F6A52">
              <w:t>5.</w:t>
            </w:r>
            <w:r w:rsidRPr="007F6A52">
              <w:tab/>
              <w:t>Implement and monitor an environmental and energy efficiency management training program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List2"/>
            </w:pPr>
            <w:r w:rsidRPr="007F6A52">
              <w:t>5.1.</w:t>
            </w:r>
            <w:r w:rsidRPr="007F6A52">
              <w:tab/>
              <w:t xml:space="preserve">Identify </w:t>
            </w:r>
            <w:r w:rsidRPr="007F6A52">
              <w:rPr>
                <w:rStyle w:val="BoldandItalics"/>
              </w:rPr>
              <w:t>environmental and energy efficiency training</w:t>
            </w:r>
            <w:r w:rsidRPr="007F6A52">
              <w:t xml:space="preserve"> needs accurately, and specify knowledge gaps in environmental and energy efficiency corporate practices </w:t>
            </w:r>
          </w:p>
          <w:p w:rsidR="00000000" w:rsidRPr="007F6A52" w:rsidP="007F6A52">
            <w:pPr>
              <w:pStyle w:val="List2"/>
            </w:pPr>
            <w:r w:rsidRPr="007F6A52">
              <w:t>5.2.</w:t>
            </w:r>
            <w:r w:rsidRPr="007F6A52">
              <w:tab/>
              <w:t>Make arrangements for fulfilling identified training needs for the work group with relevant parties</w:t>
            </w:r>
          </w:p>
        </w:tc>
      </w:tr>
    </w:tbl>
    <w:p w:rsidR="00000000" w:rsidRPr="007F6A52" w:rsidP="007F6A52">
      <w:pPr>
        <w:pStyle w:val="BodyText"/>
      </w:pPr>
    </w:p>
    <w:p w:rsidR="00000000" w:rsidRPr="007F6A52" w:rsidP="007F6A52">
      <w:pPr>
        <w:pStyle w:val="AllowPageBreak"/>
      </w:pPr>
    </w:p>
    <w:p w:rsidR="00000000" w:rsidRPr="007F6A52" w:rsidP="007F6A52">
      <w:pPr>
        <w:pStyle w:val="Heading1"/>
      </w:pPr>
      <w:bookmarkStart w:id="9" w:name="O_129227"/>
      <w:bookmarkEnd w:id="9"/>
      <w:r w:rsidRPr="007F6A52">
        <w:t>Required Skills and Knowle</w:t>
      </w:r>
      <w:r w:rsidRPr="007F6A52">
        <w:t>dge</w:t>
      </w:r>
    </w:p>
    <w:tbl>
      <w:tblPr>
        <w:tblW w:w="0" w:type="auto"/>
        <w:tblLayout w:type="fixed"/>
        <w:tblCellMar>
          <w:left w:w="62" w:type="dxa"/>
          <w:right w:w="62" w:type="dxa"/>
        </w:tblCellMar>
        <w:tblLook w:val="0000"/>
      </w:tblPr>
      <w:tblGrid>
        <w:gridCol w:w="8522"/>
      </w:tblGrid>
      <w:tr w:rsidTr="006C2C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t>This section describes the skills and knowledge required for this unit.</w:t>
            </w:r>
          </w:p>
        </w:tc>
      </w:tr>
      <w:tr w:rsidTr="006C2C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rPr>
                <w:rStyle w:val="SpecialBold"/>
              </w:rPr>
              <w:t>Required skills</w:t>
            </w:r>
          </w:p>
        </w:tc>
      </w:tr>
      <w:tr w:rsidTr="006C2C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BodyText"/>
            </w:pPr>
            <w:r w:rsidRPr="007F6A52">
              <w:t xml:space="preserve">Specific skills are required to achieve the performance criteria of this unit, particularly for its application in the various circumstances </w:t>
            </w:r>
            <w:r w:rsidRPr="007F6A52">
              <w:t>in which this unit may be used. This includes the ability to carry out the following, as required to implement and monitor environmental policies:</w:t>
            </w:r>
          </w:p>
          <w:p w:rsidR="00000000" w:rsidRPr="007F6A52" w:rsidP="007F6A52">
            <w:pPr>
              <w:pStyle w:val="ListBullet"/>
            </w:pPr>
            <w:r w:rsidRPr="007F6A52">
              <w:t>apply communication/consultation skills to ensure information is supplied to the work team</w:t>
            </w:r>
          </w:p>
          <w:p w:rsidR="00000000" w:rsidRPr="007F6A52" w:rsidP="007F6A52">
            <w:pPr>
              <w:pStyle w:val="ListBullet"/>
            </w:pPr>
            <w:r w:rsidRPr="007F6A52">
              <w:t>apply literacy sk</w:t>
            </w:r>
            <w:r w:rsidRPr="007F6A52">
              <w:t>ills for comprehending documentation and interpreting environmental and energy efficiency requirements</w:t>
            </w:r>
          </w:p>
          <w:p w:rsidR="00000000" w:rsidRPr="007F6A52" w:rsidP="007F6A52">
            <w:pPr>
              <w:pStyle w:val="ListBullet"/>
            </w:pPr>
            <w:r w:rsidRPr="007F6A52">
              <w:t>apply technology skills, including the ability to operate and shut-down equipment</w:t>
            </w:r>
          </w:p>
          <w:p w:rsidR="00000000" w:rsidP="007F6A52">
            <w:pPr>
              <w:pStyle w:val="ListBullet"/>
              <w:rPr>
                <w:lang w:val="en-NZ"/>
              </w:rPr>
            </w:pPr>
            <w:r w:rsidRPr="007F6A52">
              <w:t>ability to relate to people from a range of social, cultural and ethnic</w:t>
            </w:r>
            <w:r w:rsidRPr="007F6A52">
              <w:t xml:space="preserve"> backgrounds and physical and mental abilities</w:t>
            </w:r>
          </w:p>
        </w:tc>
      </w:tr>
      <w:tr w:rsidTr="006C2C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rPr>
                <w:rStyle w:val="SpecialBold"/>
              </w:rPr>
              <w:t>Required knowledge</w:t>
            </w:r>
          </w:p>
        </w:tc>
      </w:tr>
      <w:tr w:rsidTr="006C2C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BodyText"/>
            </w:pPr>
            <w:r w:rsidRPr="007F6A52">
              <w:t>Specific knowledge is required to achieve the Performance Criteria of this unit, particularly for its application in the various circumstances in which this unit may be used. This includes</w:t>
            </w:r>
            <w:r w:rsidRPr="007F6A52">
              <w:t xml:space="preserve"> knowledge of the following, as required to implement and monitor environmental policies:</w:t>
            </w:r>
          </w:p>
          <w:p w:rsidR="00000000" w:rsidRPr="007F6A52" w:rsidP="007F6A52">
            <w:pPr>
              <w:pStyle w:val="ListBullet"/>
            </w:pPr>
            <w:r w:rsidRPr="007F6A52">
              <w:t>legislation from all levels of government that affects business operation, especially in regard to occupational health and safety, environmental and energy efficienc</w:t>
            </w:r>
            <w:r w:rsidRPr="007F6A52">
              <w:t>y issues, equal opportunity, industrial relations and anti-discrimination</w:t>
            </w:r>
          </w:p>
          <w:p w:rsidR="00000000" w:rsidRPr="007F6A52" w:rsidP="007F6A52">
            <w:pPr>
              <w:pStyle w:val="ListBullet"/>
            </w:pPr>
            <w:r w:rsidRPr="007F6A52">
              <w:t>environmental and energy efficiency issues, especially in regard to recycling and wastewater treatment, catchments, air, noise, ecosystems, habitat, and waste minimisation relevant t</w:t>
            </w:r>
            <w:r w:rsidRPr="007F6A52">
              <w:t>o own work area</w:t>
            </w:r>
          </w:p>
          <w:p w:rsidR="00000000" w:rsidRPr="007F6A52" w:rsidP="007F6A52">
            <w:pPr>
              <w:pStyle w:val="ListBullet"/>
            </w:pPr>
            <w:r w:rsidRPr="007F6A52">
              <w:t>environmental and energy efficiency management systems, policies and procedures relevant to own work area</w:t>
            </w:r>
          </w:p>
          <w:p w:rsidR="00000000" w:rsidRPr="007F6A52" w:rsidP="007F6A52">
            <w:pPr>
              <w:pStyle w:val="ListBullet"/>
            </w:pPr>
            <w:r w:rsidRPr="007F6A52">
              <w:t>best practice approaches relevant to own work area</w:t>
            </w:r>
          </w:p>
          <w:p w:rsidR="00000000" w:rsidRPr="007F6A52" w:rsidP="007F6A52">
            <w:pPr>
              <w:pStyle w:val="ListBullet"/>
            </w:pPr>
            <w:r w:rsidRPr="007F6A52">
              <w:t>quality assurance systems relevant to own work area</w:t>
            </w:r>
          </w:p>
          <w:p w:rsidR="00000000" w:rsidRPr="007F6A52" w:rsidP="007F6A52">
            <w:pPr>
              <w:pStyle w:val="ListBullet"/>
            </w:pPr>
            <w:r w:rsidRPr="007F6A52">
              <w:t>supply chain procedures</w:t>
            </w:r>
          </w:p>
          <w:p w:rsidR="00000000" w:rsidRPr="007F6A52" w:rsidP="007F6A52">
            <w:pPr>
              <w:pStyle w:val="ListBullet"/>
            </w:pPr>
            <w:r w:rsidRPr="007F6A52">
              <w:t>strategies to maximise opportunities and minimise impacts relevant to own work area</w:t>
            </w:r>
          </w:p>
        </w:tc>
      </w:tr>
    </w:tbl>
    <w:p w:rsidR="00000000" w:rsidRPr="007F6A52" w:rsidP="007F6A52">
      <w:pPr>
        <w:pStyle w:val="BodyText"/>
      </w:pPr>
    </w:p>
    <w:p w:rsidR="00000000" w:rsidRPr="007F6A52" w:rsidP="007F6A52">
      <w:pPr>
        <w:pStyle w:val="AllowPageBreak"/>
      </w:pPr>
    </w:p>
    <w:p w:rsidR="00000000" w:rsidRPr="007F6A52" w:rsidP="007F6A52">
      <w:pPr>
        <w:pStyle w:val="Heading1"/>
      </w:pPr>
      <w:bookmarkStart w:id="10" w:name="O_129228"/>
      <w:bookmarkEnd w:id="10"/>
      <w:r w:rsidRPr="007F6A52">
        <w:t>Evidence Guide</w:t>
      </w:r>
    </w:p>
    <w:tbl>
      <w:tblPr>
        <w:tblW w:w="0" w:type="auto"/>
        <w:tblLayout w:type="fixed"/>
        <w:tblCellMar>
          <w:left w:w="62" w:type="dxa"/>
          <w:right w:w="62" w:type="dxa"/>
        </w:tblCellMar>
        <w:tblLook w:val="0000"/>
      </w:tblPr>
      <w:tblGrid>
        <w:gridCol w:w="3448"/>
        <w:gridCol w:w="5074"/>
      </w:tblGrid>
      <w:tr w:rsidTr="006C2C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t>The evidence guide provides advice on assessment and must be read in conjunction with the performance criteria, required skills and knowle</w:t>
            </w:r>
            <w:r w:rsidRPr="007F6A52">
              <w:t>dge, range statement and the Assessment Guidelines for the Training Package.</w:t>
            </w:r>
          </w:p>
        </w:tc>
      </w:tr>
      <w:tr w:rsidTr="006C2C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p>
        </w:tc>
      </w:tr>
      <w:tr w:rsidTr="006C2C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BodyText"/>
            </w:pPr>
            <w:r w:rsidRPr="007F6A52">
              <w:t>The evidence required to demonstrate competency in this unit must be relevant to worksite operations and satisfy all of the requirements of the performance criteria, required skills and knowledge and the range statement of this unit and include evidence of</w:t>
            </w:r>
            <w:r w:rsidRPr="007F6A52">
              <w:t xml:space="preserve"> the following:</w:t>
            </w:r>
          </w:p>
          <w:p w:rsidR="00000000" w:rsidRPr="007F6A52" w:rsidP="007F6A52">
            <w:pPr>
              <w:pStyle w:val="ListBullet"/>
            </w:pPr>
            <w:r w:rsidRPr="007F6A52">
              <w:t>knowledge of the requirements, procedures and instructions for implementing and monitoring environmental policies</w:t>
            </w:r>
          </w:p>
          <w:p w:rsidR="00000000" w:rsidRPr="007F6A52" w:rsidP="007F6A52">
            <w:pPr>
              <w:pStyle w:val="ListBullet"/>
            </w:pPr>
            <w:r w:rsidRPr="007F6A52">
              <w:t>implementation of requirements, procedures and techniques for the safe, effective and efficient implementation and monitoring</w:t>
            </w:r>
            <w:r w:rsidRPr="007F6A52">
              <w:t xml:space="preserve"> of environmental policies</w:t>
            </w:r>
          </w:p>
          <w:p w:rsidR="00000000" w:rsidRPr="007F6A52" w:rsidP="007F6A52">
            <w:pPr>
              <w:pStyle w:val="ListBullet"/>
            </w:pPr>
            <w:r w:rsidRPr="007F6A52">
              <w:t>working with others to plan, prepare, implement and monitor environmental policies</w:t>
            </w:r>
          </w:p>
          <w:p w:rsidR="00000000" w:rsidP="007F6A52">
            <w:pPr>
              <w:pStyle w:val="ListBullet"/>
              <w:rPr>
                <w:lang w:val="en-NZ"/>
              </w:rPr>
            </w:pPr>
            <w:r w:rsidRPr="007F6A52">
              <w:t>evidence of the consistent successful implementation and monitoring of environmental policies</w:t>
            </w:r>
          </w:p>
        </w:tc>
      </w:tr>
      <w:tr w:rsidTr="006C2C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ListBullet"/>
            </w:pPr>
            <w:r w:rsidRPr="007F6A52">
              <w:t>This unit must be assessed in the context of the work environment. Where personal safety or environmental damage are limiting factors, assessment may occur in a simulated environment provided it is realistic and sufficiently rigorous to cover all aspects o</w:t>
            </w:r>
            <w:r w:rsidRPr="007F6A52">
              <w:t>f workplace performance, including task skills, task management skills, contingency management skills and job role environment skills.</w:t>
            </w:r>
          </w:p>
          <w:p w:rsidR="00000000" w:rsidRPr="007F6A52" w:rsidP="007F6A52">
            <w:pPr>
              <w:pStyle w:val="ListBullet"/>
            </w:pPr>
            <w:r w:rsidRPr="007F6A52">
              <w:t>Assessment of this competency requires typical resources normally used in a resources and infrastructure sector environme</w:t>
            </w:r>
            <w:r w:rsidRPr="007F6A52">
              <w:t>nt. Selection and use of resources for particular worksites may differ due to the site circumstances.</w:t>
            </w:r>
          </w:p>
          <w:p w:rsidR="00000000" w:rsidRPr="007F6A52" w:rsidP="007F6A52">
            <w:pPr>
              <w:pStyle w:val="ListBullet"/>
            </w:pPr>
            <w:r w:rsidRPr="007F6A52">
              <w:t>The assessment environment should not disadvantage the participant. For example, language, literacy and numeracy demands of assessment should not be great</w:t>
            </w:r>
            <w:r w:rsidRPr="007F6A52">
              <w:t>er than those required on the job.</w:t>
            </w:r>
          </w:p>
          <w:p w:rsidR="00000000" w:rsidRPr="007F6A52" w:rsidP="007F6A52">
            <w:pPr>
              <w:pStyle w:val="ListBullet"/>
            </w:pPr>
            <w:r w:rsidRPr="007F6A52">
              <w:t>Customisation of assessment and delivery environment to sensitively accommodate cultural diversity.</w:t>
            </w:r>
          </w:p>
          <w:p w:rsidR="00000000" w:rsidRPr="007F6A52" w:rsidP="007F6A52">
            <w:pPr>
              <w:pStyle w:val="ListBullet"/>
            </w:pPr>
            <w:r w:rsidRPr="007F6A52">
              <w:t>Aboriginal people and other people from a non English speaking background may have second language issues.</w:t>
            </w:r>
          </w:p>
          <w:p w:rsidR="00000000" w:rsidP="007F6A52">
            <w:pPr>
              <w:pStyle w:val="ListBullet"/>
              <w:rPr>
                <w:lang w:val="en-NZ"/>
              </w:rPr>
            </w:pPr>
            <w:r w:rsidRPr="007F6A52">
              <w:t>Where applicab</w:t>
            </w:r>
            <w:r w:rsidRPr="007F6A52">
              <w:t>le, physical resources should include equipment modified for people with disabilities.  Access must be provided to appropriate learning and/or assessment support when required.</w:t>
            </w:r>
          </w:p>
        </w:tc>
      </w:tr>
      <w:tr w:rsidTr="006C2C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BodyText"/>
            </w:pPr>
            <w:r w:rsidRPr="007F6A52">
              <w:t>This unit may be assessed in a holistic way with other un</w:t>
            </w:r>
            <w:r w:rsidRPr="007F6A52">
              <w:t xml:space="preserve">its of competency.  The assessment strategy for this unit must verify required knowledge and skill and practical application using more than one of the following assessment methods: </w:t>
            </w:r>
          </w:p>
          <w:p w:rsidR="00000000" w:rsidRPr="007F6A52" w:rsidP="007F6A52">
            <w:pPr>
              <w:pStyle w:val="ListBullet"/>
            </w:pPr>
            <w:r w:rsidRPr="007F6A52">
              <w:t>written and/or oral assessment of the candidate's required knowledge</w:t>
            </w:r>
          </w:p>
          <w:p w:rsidR="00000000" w:rsidRPr="007F6A52" w:rsidP="007F6A52">
            <w:pPr>
              <w:pStyle w:val="ListBullet"/>
            </w:pPr>
            <w:r w:rsidRPr="007F6A52">
              <w:t>obs</w:t>
            </w:r>
            <w:r w:rsidRPr="007F6A52">
              <w:t>erved, documented and/or first hand testimonial evidence of the candidate's:</w:t>
            </w:r>
          </w:p>
          <w:p w:rsidR="00000000" w:rsidRPr="007F6A52" w:rsidP="007F6A52">
            <w:pPr>
              <w:pStyle w:val="ListBullet2"/>
            </w:pPr>
            <w:r w:rsidRPr="007F6A52">
              <w:t>implementation of appropriate requirement, procedures and techniques for the safe, effective and efficient achievement of required outcomes</w:t>
            </w:r>
          </w:p>
          <w:p w:rsidR="00000000" w:rsidRPr="007F6A52" w:rsidP="007F6A52">
            <w:pPr>
              <w:pStyle w:val="ListBullet2"/>
            </w:pPr>
            <w:r w:rsidRPr="007F6A52">
              <w:t>consistent achievement of required outcomes</w:t>
            </w:r>
          </w:p>
          <w:p w:rsidR="00000000" w:rsidRPr="007F6A52" w:rsidP="007F6A52">
            <w:pPr>
              <w:pStyle w:val="ListBullet"/>
            </w:pPr>
            <w:r w:rsidRPr="007F6A52">
              <w:t>first hand testimonial evidence of the candidate's:</w:t>
            </w:r>
          </w:p>
          <w:p w:rsidR="00000000" w:rsidRPr="007F6A52" w:rsidP="007F6A52">
            <w:pPr>
              <w:pStyle w:val="ListBullet2"/>
            </w:pPr>
            <w:r w:rsidRPr="007F6A52">
              <w:t>working with others to implement and monitor environmental policies</w:t>
            </w:r>
          </w:p>
          <w:p w:rsidR="00000000" w:rsidP="007F6A52">
            <w:pPr>
              <w:pStyle w:val="ListBullet2"/>
              <w:rPr>
                <w:lang w:val="en-NZ"/>
              </w:rPr>
            </w:pPr>
            <w:r w:rsidRPr="007F6A52">
              <w:t>provision of clear and timely instruction and supervision by the individual of those invol</w:t>
            </w:r>
            <w:r w:rsidRPr="007F6A52">
              <w:t>ved in the implementation and monitoring of environmental policies</w:t>
            </w:r>
          </w:p>
        </w:tc>
      </w:tr>
      <w:tr w:rsidTr="006C2C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BodyText"/>
            </w:pPr>
            <w:r w:rsidRPr="007F6A52">
              <w:t>Consult the SkillsDMC User Guide for further information on assessment including access and equity issues.</w:t>
            </w:r>
          </w:p>
        </w:tc>
      </w:tr>
    </w:tbl>
    <w:p w:rsidR="00000000" w:rsidRPr="007F6A52" w:rsidP="007F6A52">
      <w:pPr>
        <w:pStyle w:val="BodyText"/>
      </w:pPr>
    </w:p>
    <w:p w:rsidR="00000000" w:rsidRPr="007F6A52" w:rsidP="007F6A52">
      <w:pPr>
        <w:pStyle w:val="AllowPageBreak"/>
      </w:pPr>
    </w:p>
    <w:p w:rsidR="00000000" w:rsidRPr="007F6A52" w:rsidP="007F6A52">
      <w:pPr>
        <w:pStyle w:val="Heading1"/>
      </w:pPr>
      <w:bookmarkStart w:id="11" w:name="O_129229"/>
      <w:bookmarkEnd w:id="11"/>
      <w:r w:rsidRPr="007F6A52">
        <w:t>Range Statement</w:t>
      </w:r>
    </w:p>
    <w:tbl>
      <w:tblPr>
        <w:tblW w:w="0" w:type="auto"/>
        <w:tblLayout w:type="fixed"/>
        <w:tblCellMar>
          <w:left w:w="62" w:type="dxa"/>
          <w:right w:w="62" w:type="dxa"/>
        </w:tblCellMar>
        <w:tblLook w:val="0000"/>
      </w:tblPr>
      <w:tblGrid>
        <w:gridCol w:w="3509"/>
        <w:gridCol w:w="5013"/>
      </w:tblGrid>
      <w:tr w:rsidTr="006C2C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t>The range statement relates to the unit of competency as a whole. It allows for different work environments and situations that may affect performance. Bold italicised wording, if used in the performance criteria, is detailed below. Essential operating con</w:t>
            </w:r>
            <w:r w:rsidRPr="007F6A52">
              <w:t>ditions that may be present with training and assessment (depending on the work situation, needs of the candidate, accessibility of the item, and local industry and regional contexts) may also be included.</w:t>
            </w:r>
          </w:p>
        </w:tc>
      </w:tr>
      <w:tr w:rsidTr="006C2C6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rPr>
                <w:rStyle w:val="SpecialBold"/>
              </w:rPr>
              <w:t>Relevant Compliance documentation</w:t>
            </w:r>
            <w:r w:rsidRPr="007F6A5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ListBullet"/>
            </w:pPr>
            <w:r w:rsidRPr="007F6A52">
              <w:t>legislative, organisation and site requirements and procedures</w:t>
            </w:r>
          </w:p>
          <w:p w:rsidR="00000000" w:rsidRPr="007F6A52" w:rsidP="007F6A52">
            <w:pPr>
              <w:pStyle w:val="ListBullet"/>
            </w:pPr>
            <w:r w:rsidRPr="007F6A52">
              <w:t>manufacturer's guidelines and specifications</w:t>
            </w:r>
          </w:p>
          <w:p w:rsidR="00000000" w:rsidRPr="007F6A52" w:rsidP="007F6A52">
            <w:pPr>
              <w:pStyle w:val="ListBullet"/>
            </w:pPr>
            <w:r w:rsidRPr="007F6A52">
              <w:t>Australian standards</w:t>
            </w:r>
          </w:p>
          <w:p w:rsidR="00000000" w:rsidRPr="007F6A52" w:rsidP="007F6A52">
            <w:pPr>
              <w:pStyle w:val="ListBullet"/>
            </w:pPr>
            <w:r w:rsidRPr="007F6A52">
              <w:t>award and enterprise agreements and relevant industrial instruments</w:t>
            </w:r>
          </w:p>
          <w:p w:rsidR="00000000" w:rsidRPr="007F6A52" w:rsidP="007F6A52">
            <w:pPr>
              <w:pStyle w:val="ListBullet"/>
            </w:pPr>
            <w:r w:rsidRPr="007F6A52">
              <w:t>relevant legislation from all levels of government that affects business operation, especially in regard to occupational health and safety, environmental and energy efficiency issues, equal opportunity, industrial relations and anti-discrimination</w:t>
            </w:r>
          </w:p>
          <w:p w:rsidR="00000000" w:rsidRPr="007F6A52" w:rsidP="007F6A52">
            <w:pPr>
              <w:pStyle w:val="ListBullet"/>
            </w:pPr>
            <w:r w:rsidRPr="007F6A52">
              <w:t>relevant</w:t>
            </w:r>
            <w:r w:rsidRPr="007F6A52">
              <w:t xml:space="preserve"> industry code of practice</w:t>
            </w:r>
          </w:p>
          <w:p w:rsidR="00000000" w:rsidRPr="007F6A52" w:rsidP="007F6A52">
            <w:pPr>
              <w:pStyle w:val="ListBullet"/>
            </w:pPr>
            <w:r w:rsidRPr="007F6A52">
              <w:t>Employment and workplace relations legislation</w:t>
            </w:r>
          </w:p>
          <w:p w:rsidR="00000000" w:rsidP="007F6A52">
            <w:pPr>
              <w:pStyle w:val="ListBullet"/>
              <w:rPr>
                <w:lang w:val="en-NZ"/>
              </w:rPr>
            </w:pPr>
            <w:r w:rsidRPr="007F6A52">
              <w:t>Equal Employment Opportunity and Disability Discrimination legislation</w:t>
            </w:r>
          </w:p>
        </w:tc>
      </w:tr>
      <w:tr w:rsidTr="006C2C6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rPr>
                <w:rStyle w:val="SpecialBold"/>
              </w:rPr>
              <w:t>Environmental and energy efficiency information</w:t>
            </w:r>
            <w:r w:rsidRPr="007F6A5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ListBullet"/>
            </w:pPr>
            <w:r w:rsidRPr="007F6A52">
              <w:t>organisational policies and procedures</w:t>
            </w:r>
          </w:p>
          <w:p w:rsidR="00000000" w:rsidRPr="007F6A52" w:rsidP="007F6A52">
            <w:pPr>
              <w:pStyle w:val="ListBullet"/>
            </w:pPr>
            <w:r w:rsidRPr="007F6A52">
              <w:t xml:space="preserve">relevant </w:t>
            </w:r>
            <w:r w:rsidRPr="007F6A52">
              <w:t>environmental and energy efficiency legislative requirements</w:t>
            </w:r>
          </w:p>
          <w:p w:rsidR="00000000" w:rsidRPr="007F6A52" w:rsidP="007F6A52">
            <w:pPr>
              <w:pStyle w:val="ListBullet"/>
            </w:pPr>
            <w:r w:rsidRPr="007F6A52">
              <w:t>voluntary environmental agreements entered into with external organisations</w:t>
            </w:r>
          </w:p>
          <w:p w:rsidR="00000000" w:rsidP="007F6A52">
            <w:pPr>
              <w:pStyle w:val="ListBullet"/>
              <w:rPr>
                <w:lang w:val="en-NZ"/>
              </w:rPr>
            </w:pPr>
            <w:r w:rsidRPr="007F6A52">
              <w:t>continuous improvement policies and processes for the organisation</w:t>
            </w:r>
          </w:p>
        </w:tc>
      </w:tr>
      <w:tr w:rsidTr="006C2C6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rPr>
                <w:rStyle w:val="SpecialBold"/>
              </w:rPr>
              <w:t>Work team</w:t>
            </w:r>
            <w:r w:rsidRPr="007F6A5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ListBullet"/>
              <w:rPr>
                <w:lang w:val="en-NZ"/>
              </w:rPr>
            </w:pPr>
            <w:r w:rsidRPr="007F6A52">
              <w:t>formal or unstructured groups, and two or more people</w:t>
            </w:r>
          </w:p>
        </w:tc>
      </w:tr>
      <w:tr w:rsidTr="006C2C6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t xml:space="preserve">Environmental and energy efficiency </w:t>
            </w:r>
            <w:r w:rsidRPr="007F6A52">
              <w:rPr>
                <w:rStyle w:val="SpecialBold"/>
              </w:rPr>
              <w:t>performance</w:t>
            </w:r>
            <w:r w:rsidRPr="007F6A5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ListBullet"/>
            </w:pPr>
            <w:r w:rsidRPr="007F6A52">
              <w:t>resource efficiency</w:t>
            </w:r>
          </w:p>
          <w:p w:rsidR="00000000" w:rsidRPr="007F6A52" w:rsidP="007F6A52">
            <w:pPr>
              <w:pStyle w:val="ListBullet"/>
            </w:pPr>
            <w:r w:rsidRPr="007F6A52">
              <w:t>minimisation of waste</w:t>
            </w:r>
          </w:p>
          <w:p w:rsidR="00000000" w:rsidRPr="007F6A52" w:rsidP="007F6A52">
            <w:pPr>
              <w:pStyle w:val="ListBullet"/>
            </w:pPr>
            <w:r w:rsidRPr="007F6A52">
              <w:t>recycling</w:t>
            </w:r>
          </w:p>
          <w:p w:rsidR="00000000" w:rsidRPr="007F6A52" w:rsidP="007F6A52">
            <w:pPr>
              <w:pStyle w:val="ListBullet"/>
            </w:pPr>
            <w:r w:rsidRPr="007F6A52">
              <w:t>reduction in use of non-renewable resources</w:t>
            </w:r>
          </w:p>
          <w:p w:rsidR="00000000" w:rsidP="007F6A52">
            <w:pPr>
              <w:pStyle w:val="ListBullet"/>
              <w:rPr>
                <w:lang w:val="en-NZ"/>
              </w:rPr>
            </w:pPr>
            <w:r w:rsidRPr="007F6A52">
              <w:t>all environmental incidents</w:t>
            </w:r>
          </w:p>
        </w:tc>
      </w:tr>
      <w:tr w:rsidTr="006C2C6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t>Some approache</w:t>
            </w:r>
            <w:r w:rsidRPr="007F6A52">
              <w:t xml:space="preserve">s to environmental and energy efficiency </w:t>
            </w:r>
            <w:r w:rsidRPr="007F6A52">
              <w:rPr>
                <w:rStyle w:val="SpecialBold"/>
              </w:rPr>
              <w:t>performance</w:t>
            </w:r>
            <w:r w:rsidRPr="007F6A5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ListBullet"/>
            </w:pPr>
            <w:r w:rsidRPr="007F6A52">
              <w:t>preventing and minimising the production of pollution (e.g. discharges to air, land and water, hazardous waste)</w:t>
            </w:r>
          </w:p>
          <w:p w:rsidR="00000000" w:rsidRPr="007F6A52" w:rsidP="007F6A52">
            <w:pPr>
              <w:pStyle w:val="ListBullet"/>
            </w:pPr>
            <w:r w:rsidRPr="007F6A52">
              <w:t>applying energy efficiency systems, action plans, surveys and audits</w:t>
            </w:r>
          </w:p>
          <w:p w:rsidR="00000000" w:rsidRPr="007F6A52" w:rsidP="007F6A52">
            <w:pPr>
              <w:pStyle w:val="ListBullet"/>
            </w:pPr>
            <w:r w:rsidRPr="007F6A52">
              <w:t>improvin</w:t>
            </w:r>
            <w:r w:rsidRPr="007F6A52">
              <w:t>g the company's operational energy consumption including stationary and non-stationery (transport) energy</w:t>
            </w:r>
          </w:p>
          <w:p w:rsidR="00000000" w:rsidRPr="007F6A52" w:rsidP="007F6A52">
            <w:pPr>
              <w:pStyle w:val="ListBullet"/>
            </w:pPr>
            <w:r w:rsidRPr="007F6A52">
              <w:t>improving housekeeping (e.g. using a broom instead of a hose, using old rags for cleaning instead of toxic cleaners or water)</w:t>
            </w:r>
          </w:p>
          <w:p w:rsidR="00000000" w:rsidRPr="007F6A52" w:rsidP="007F6A52">
            <w:pPr>
              <w:pStyle w:val="ListBullet"/>
            </w:pPr>
            <w:r w:rsidRPr="007F6A52">
              <w:t>substituting materials (</w:t>
            </w:r>
            <w:r w:rsidRPr="007F6A52">
              <w:t>e.g. replacing toxic, solvent-based coatings with water-based ones)</w:t>
            </w:r>
          </w:p>
          <w:p w:rsidR="00000000" w:rsidP="007F6A52">
            <w:pPr>
              <w:pStyle w:val="ListBullet"/>
              <w:rPr>
                <w:lang w:val="en-NZ"/>
              </w:rPr>
            </w:pPr>
            <w:r w:rsidRPr="007F6A52">
              <w:t>changing processes (e.g. mechanical cleaning, redesign of products/procedures so that materials are used more efficiently)</w:t>
            </w:r>
          </w:p>
        </w:tc>
      </w:tr>
      <w:tr w:rsidTr="006C2C6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rPr>
                <w:rStyle w:val="SpecialBold"/>
              </w:rPr>
              <w:t>Business sustainability</w:t>
            </w:r>
            <w:r w:rsidRPr="007F6A52">
              <w:t xml:space="preserve"> means: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ListBullet"/>
              <w:rPr>
                <w:lang w:val="en-NZ"/>
              </w:rPr>
            </w:pPr>
            <w:r w:rsidRPr="007F6A52">
              <w:t>a sustainable business in this sense is profitable and competitive. Effective management of environmental impacts and energy efficiency initiatives can contribute to business sustainability by reducing costs, differentiating goods and services and contribu</w:t>
            </w:r>
            <w:r w:rsidRPr="007F6A52">
              <w:t>ting to a better corporate image</w:t>
            </w:r>
          </w:p>
        </w:tc>
      </w:tr>
      <w:tr w:rsidTr="006C2C6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rPr>
                <w:rStyle w:val="SpecialBold"/>
              </w:rPr>
              <w:t>Environmental and energy efficiency risks</w:t>
            </w:r>
            <w:r w:rsidRPr="007F6A52">
              <w:t xml:space="preserve"> may be identified as and may be assessed:</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ListBullet"/>
            </w:pPr>
            <w:r w:rsidRPr="007F6A52">
              <w:t>actual and potential sources of waste</w:t>
            </w:r>
          </w:p>
          <w:p w:rsidR="00000000" w:rsidRPr="007F6A52" w:rsidP="007F6A52">
            <w:pPr>
              <w:pStyle w:val="ListBullet"/>
            </w:pPr>
            <w:r w:rsidRPr="007F6A52">
              <w:t>on an ongoing basis</w:t>
            </w:r>
          </w:p>
          <w:p w:rsidR="00000000" w:rsidP="007F6A52">
            <w:pPr>
              <w:pStyle w:val="ListBullet"/>
              <w:rPr>
                <w:lang w:val="en-NZ"/>
              </w:rPr>
            </w:pPr>
            <w:r w:rsidRPr="007F6A52">
              <w:t>with regard to probability, scale and likely impact on business performance</w:t>
            </w:r>
          </w:p>
        </w:tc>
      </w:tr>
      <w:tr w:rsidTr="006C2C6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rPr>
                <w:rStyle w:val="SpecialBold"/>
              </w:rPr>
              <w:t>En</w:t>
            </w:r>
            <w:r w:rsidRPr="007F6A52">
              <w:rPr>
                <w:rStyle w:val="SpecialBold"/>
              </w:rPr>
              <w:t>vironmental and energy efficiency policies and procedures</w:t>
            </w:r>
            <w:r w:rsidRPr="007F6A52">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ListBullet"/>
            </w:pPr>
            <w:r w:rsidRPr="007F6A52">
              <w:t>addressing energy efficiency and environmental initiatives such as environmental management systems, action plans, surveys and audits</w:t>
            </w:r>
          </w:p>
          <w:p w:rsidR="00000000" w:rsidRPr="007F6A52" w:rsidP="007F6A52">
            <w:pPr>
              <w:pStyle w:val="ListBullet"/>
            </w:pPr>
            <w:r w:rsidRPr="007F6A52">
              <w:t>determining company's most appropriate waste treat</w:t>
            </w:r>
            <w:r w:rsidRPr="007F6A52">
              <w:t>ment including waste to landfill, recycling and wastewater treatment</w:t>
            </w:r>
          </w:p>
          <w:p w:rsidR="00000000" w:rsidRPr="007F6A52" w:rsidP="007F6A52">
            <w:pPr>
              <w:pStyle w:val="ListBullet"/>
            </w:pPr>
            <w:r w:rsidRPr="007F6A52">
              <w:t>initiating and/or maintaining appropriate company procedures for operational energy consumption, including stationary energy and non-stationary (transport)</w:t>
            </w:r>
          </w:p>
          <w:p w:rsidR="00000000" w:rsidRPr="007F6A52" w:rsidP="007F6A52">
            <w:pPr>
              <w:pStyle w:val="ListBullet"/>
            </w:pPr>
            <w:r w:rsidRPr="007F6A52">
              <w:t>initiating and/or maintaining a</w:t>
            </w:r>
            <w:r w:rsidRPr="007F6A52">
              <w:t>ppropriate company policy for energy efficiency and environmental initiatives, for example environmental management systems, action plans, surveys and audits</w:t>
            </w:r>
          </w:p>
          <w:p w:rsidR="00000000" w:rsidRPr="007F6A52" w:rsidP="007F6A52">
            <w:pPr>
              <w:pStyle w:val="ListBullet"/>
            </w:pPr>
            <w:r w:rsidRPr="007F6A52">
              <w:t>developing ene</w:t>
            </w:r>
            <w:r w:rsidRPr="007F6A52">
              <w:t>rgy use and waste management options/action plan to reduce energy consumption and improve waste management</w:t>
            </w:r>
          </w:p>
          <w:p w:rsidR="00000000" w:rsidRPr="007F6A52" w:rsidP="007F6A52">
            <w:pPr>
              <w:pStyle w:val="ListBullet"/>
            </w:pPr>
            <w:r w:rsidRPr="007F6A52">
              <w:t>monitoring energy usage and waste treatment via progress reports on energy use and waste treatment and/or key performance indicators that measure per</w:t>
            </w:r>
            <w:r w:rsidRPr="007F6A52">
              <w:t>formance (e.g. energy usage or waste minimisation achievements)</w:t>
            </w:r>
          </w:p>
          <w:p w:rsidR="00000000" w:rsidP="007F6A52">
            <w:pPr>
              <w:pStyle w:val="ListBullet"/>
              <w:rPr>
                <w:lang w:val="en-NZ"/>
              </w:rPr>
            </w:pPr>
            <w:r w:rsidRPr="007F6A52">
              <w:t>delivering policies and procedures appropriately, for example through internal resources, service providers and/or consultancies</w:t>
            </w:r>
          </w:p>
        </w:tc>
      </w:tr>
      <w:tr w:rsidTr="006C2C6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rPr>
                <w:rStyle w:val="SpecialBold"/>
              </w:rPr>
              <w:t>Environmental and energy efficiency management policies</w:t>
            </w:r>
            <w:r w:rsidRPr="007F6A52">
              <w:t xml:space="preserve"> must b</w:t>
            </w:r>
            <w:r w:rsidRPr="007F6A52">
              <w:t>e appropriate to the scope and scale of the business and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ListBullet"/>
            </w:pPr>
            <w:r w:rsidRPr="007F6A52">
              <w:t>environmental load reduction</w:t>
            </w:r>
          </w:p>
          <w:p w:rsidR="00000000" w:rsidRPr="007F6A52" w:rsidP="007F6A52">
            <w:pPr>
              <w:pStyle w:val="ListBullet"/>
            </w:pPr>
            <w:r w:rsidRPr="007F6A52">
              <w:t>energy consumption recommendations and waste minimisation and recycling</w:t>
            </w:r>
          </w:p>
          <w:p w:rsidR="00000000" w:rsidRPr="007F6A52" w:rsidP="007F6A52">
            <w:pPr>
              <w:pStyle w:val="ListBullet"/>
            </w:pPr>
            <w:r w:rsidRPr="007F6A52">
              <w:t>tenders for the provision of goods and services that specify environmentally preferr</w:t>
            </w:r>
            <w:r w:rsidRPr="007F6A52">
              <w:t>ed selection criteria</w:t>
            </w:r>
          </w:p>
          <w:p w:rsidR="00000000" w:rsidRPr="007F6A52" w:rsidP="007F6A52">
            <w:pPr>
              <w:pStyle w:val="ListBullet"/>
            </w:pPr>
            <w:r w:rsidRPr="007F6A52">
              <w:t>protection of land and habitat</w:t>
            </w:r>
          </w:p>
          <w:p w:rsidR="00000000" w:rsidP="007F6A52">
            <w:pPr>
              <w:pStyle w:val="ListBullet"/>
              <w:rPr>
                <w:lang w:val="en-NZ"/>
              </w:rPr>
            </w:pPr>
            <w:r w:rsidRPr="007F6A52">
              <w:t>environmentally sustainable work practices and energy efficiency initiatives</w:t>
            </w:r>
          </w:p>
        </w:tc>
      </w:tr>
      <w:tr w:rsidTr="006C2C6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rPr>
                <w:rStyle w:val="SpecialBold"/>
              </w:rPr>
              <w:t>Environmental and energy efficiency improvement plans</w:t>
            </w:r>
            <w:r w:rsidRPr="007F6A52">
              <w:t xml:space="preserve"> may:</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ListBullet"/>
              <w:rPr>
                <w:lang w:val="en-NZ"/>
              </w:rPr>
            </w:pPr>
            <w:r w:rsidRPr="007F6A52">
              <w:t>be established at management level and may include measuring, mon</w:t>
            </w:r>
            <w:r w:rsidRPr="007F6A52">
              <w:t>itoring and recording environmental performance, monitoring and recording energy consumption and continually setting targets for measurable improvements. Improvement plans may deal with paper, energy use, general waste, transport use, etc</w:t>
            </w:r>
          </w:p>
        </w:tc>
      </w:tr>
      <w:tr w:rsidTr="006C2C6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rPr>
                <w:rStyle w:val="SpecialBold"/>
              </w:rPr>
              <w:t>Supply chain</w:t>
            </w:r>
            <w:r w:rsidRPr="007F6A52">
              <w:t xml:space="preserve">: </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ListBullet"/>
              <w:rPr>
                <w:lang w:val="en-NZ"/>
              </w:rPr>
            </w:pPr>
            <w:r w:rsidRPr="007F6A52">
              <w:t>is a key determinant of environmental and energy efficiency performance and may include suppliers, contractors or others acting on organisation's behalf</w:t>
            </w:r>
          </w:p>
        </w:tc>
      </w:tr>
      <w:tr w:rsidTr="006C2C6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A52">
            <w:pPr>
              <w:pStyle w:val="BodyText"/>
              <w:rPr>
                <w:lang w:val="en-NZ"/>
              </w:rPr>
            </w:pPr>
            <w:r w:rsidRPr="007F6A52">
              <w:rPr>
                <w:rStyle w:val="SpecialBold"/>
              </w:rPr>
              <w:t>Environmental and energy efficiency training</w:t>
            </w:r>
            <w:r w:rsidRPr="007F6A52">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A52" w:rsidP="007F6A52">
            <w:pPr>
              <w:pStyle w:val="ListBullet"/>
            </w:pPr>
            <w:r w:rsidRPr="007F6A52">
              <w:t>should be integrated into the organisation's existing t</w:t>
            </w:r>
            <w:r w:rsidRPr="007F6A52">
              <w:t>raining arrangements</w:t>
            </w:r>
          </w:p>
        </w:tc>
      </w:tr>
    </w:tbl>
    <w:p w:rsidR="00000000" w:rsidRPr="007F6A52" w:rsidP="007F6A52">
      <w:pPr>
        <w:pStyle w:val="BodyText"/>
      </w:pPr>
    </w:p>
    <w:p w:rsidR="00000000" w:rsidRPr="007F6A52" w:rsidP="007F6A52">
      <w:pPr>
        <w:pStyle w:val="AllowPageBreak"/>
      </w:pPr>
    </w:p>
    <w:p w:rsidR="00000000" w:rsidRPr="007F6A52" w:rsidP="007F6A52">
      <w:pPr>
        <w:pStyle w:val="Heading1"/>
      </w:pPr>
      <w:bookmarkStart w:id="12" w:name="O_129230"/>
      <w:bookmarkEnd w:id="12"/>
      <w:r w:rsidRPr="007F6A52">
        <w:t>Unit Sector(s)</w:t>
      </w:r>
    </w:p>
    <w:p w:rsidR="00000000" w:rsidRPr="007F6A52" w:rsidP="007F6A52">
      <w:pPr>
        <w:pStyle w:val="BodyText"/>
      </w:pPr>
      <w:r w:rsidRPr="007F6A52">
        <w:t>Environment</w:t>
      </w:r>
    </w:p>
    <w:p w:rsidR="00000000" w:rsidRPr="007F6A52" w:rsidP="007F6A52">
      <w:pPr>
        <w:pStyle w:val="AllowPageBreak"/>
      </w:pPr>
    </w:p>
    <w:p w:rsidR="00000000" w:rsidRPr="007F6A52" w:rsidP="007F6A52">
      <w:pPr>
        <w:pStyle w:val="Heading1"/>
      </w:pPr>
      <w:bookmarkStart w:id="13" w:name="O_161325"/>
      <w:bookmarkEnd w:id="13"/>
      <w:r w:rsidRPr="007F6A52">
        <w:t>Competency field</w:t>
      </w:r>
    </w:p>
    <w:p w:rsidR="00000000" w:rsidRPr="007F6A52" w:rsidP="007F6A52">
      <w:pPr>
        <w:pStyle w:val="BodyText"/>
      </w:pPr>
      <w:r w:rsidRPr="007F6A52">
        <w:t>Refer to Unit Sector(s).</w:t>
      </w:r>
    </w:p>
    <w:p w:rsidR="00000000" w:rsidRPr="007F6A52" w:rsidP="007F6A52">
      <w:pPr>
        <w:pStyle w:val="AllowPageBreak"/>
      </w:pPr>
    </w:p>
    <w:p w:rsidR="00000000" w:rsidRPr="007F6A52" w:rsidP="007F6A52">
      <w:pPr>
        <w:pStyle w:val="Heading1"/>
      </w:pPr>
      <w:bookmarkStart w:id="14" w:name="O_161324"/>
      <w:bookmarkEnd w:id="14"/>
      <w:r w:rsidRPr="007F6A52">
        <w:t>Co-requisite units</w:t>
      </w:r>
    </w:p>
    <w:p w:rsidR="00000000" w:rsidRPr="007F6A52" w:rsidP="007F6A52">
      <w:pPr>
        <w:pStyle w:val="BodyText"/>
      </w:pPr>
      <w:r w:rsidRPr="007F6A52">
        <w:t>Not applicable.</w:t>
      </w:r>
    </w:p>
    <w:p w:rsidR="00000000" w:rsidRPr="007F6A52" w:rsidP="007F6A52"/>
    <w:sectPr w:rsidSect="007F6A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C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C6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C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C6F" w:rsidP="007F6A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C2C6F" w:rsidP="007F6A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C2C6F" w:rsidP="007F6A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C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2C6F" w:rsidP="006C2C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C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C6F" w:rsidP="007F6A52">
    <w:pPr>
      <w:pStyle w:val="Header"/>
      <w:framePr w:wrap="around"/>
    </w:pPr>
    <w:r>
      <w:fldChar w:fldCharType="begin"/>
    </w:r>
    <w:r>
      <w:instrText xml:space="preserve"> TITLE   \* MERGEFORMAT </w:instrText>
    </w:r>
    <w:r>
      <w:fldChar w:fldCharType="separate"/>
    </w:r>
    <w:r>
      <w:t>RIIENV402A Implement and monitor environmental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2C6F" w:rsidP="007F6A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D6B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48E7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626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A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6A52"/>
    <w:pPr>
      <w:spacing w:before="360" w:after="60"/>
      <w:outlineLvl w:val="0"/>
    </w:pPr>
    <w:rPr>
      <w:sz w:val="32"/>
    </w:rPr>
  </w:style>
  <w:style w:type="paragraph" w:styleId="Heading2">
    <w:name w:val="heading 2"/>
    <w:basedOn w:val="HeadingBase"/>
    <w:next w:val="BodyText"/>
    <w:link w:val="Heading2Char"/>
    <w:qFormat/>
    <w:rsid w:val="007F6A52"/>
    <w:pPr>
      <w:keepLines/>
      <w:spacing w:before="240" w:after="120"/>
      <w:outlineLvl w:val="1"/>
    </w:pPr>
    <w:rPr>
      <w:sz w:val="28"/>
      <w:szCs w:val="40"/>
    </w:rPr>
  </w:style>
  <w:style w:type="paragraph" w:styleId="Heading3">
    <w:name w:val="heading 3"/>
    <w:basedOn w:val="HeadingBase"/>
    <w:next w:val="BodyText"/>
    <w:link w:val="Heading3Char"/>
    <w:qFormat/>
    <w:rsid w:val="007F6A52"/>
    <w:pPr>
      <w:spacing w:before="180" w:after="120"/>
      <w:outlineLvl w:val="2"/>
    </w:pPr>
    <w:rPr>
      <w:spacing w:val="-10"/>
      <w:kern w:val="32"/>
    </w:rPr>
  </w:style>
  <w:style w:type="paragraph" w:styleId="Heading4">
    <w:name w:val="heading 4"/>
    <w:basedOn w:val="HeadingBase"/>
    <w:next w:val="BodyText"/>
    <w:link w:val="Heading4Char"/>
    <w:qFormat/>
    <w:rsid w:val="007F6A52"/>
    <w:pPr>
      <w:spacing w:before="160" w:after="120"/>
      <w:outlineLvl w:val="3"/>
    </w:pPr>
    <w:rPr>
      <w:sz w:val="22"/>
    </w:rPr>
  </w:style>
  <w:style w:type="paragraph" w:styleId="Heading5">
    <w:name w:val="heading 5"/>
    <w:basedOn w:val="HeadingBase"/>
    <w:next w:val="Normal"/>
    <w:link w:val="Heading5Char"/>
    <w:qFormat/>
    <w:rsid w:val="007F6A52"/>
    <w:pPr>
      <w:spacing w:before="80"/>
      <w:outlineLvl w:val="4"/>
    </w:pPr>
    <w:rPr>
      <w:color w:val="918585"/>
      <w:sz w:val="20"/>
    </w:rPr>
  </w:style>
  <w:style w:type="paragraph" w:styleId="Heading6">
    <w:name w:val="heading 6"/>
    <w:basedOn w:val="HeadingBase"/>
    <w:next w:val="Normal"/>
    <w:link w:val="Heading6Char"/>
    <w:qFormat/>
    <w:rsid w:val="007F6A52"/>
    <w:pPr>
      <w:spacing w:before="60"/>
      <w:outlineLvl w:val="5"/>
    </w:pPr>
    <w:rPr>
      <w:color w:val="918585"/>
      <w:sz w:val="20"/>
    </w:rPr>
  </w:style>
  <w:style w:type="paragraph" w:styleId="Heading7">
    <w:name w:val="heading 7"/>
    <w:basedOn w:val="Normal"/>
    <w:next w:val="Normal"/>
    <w:link w:val="Heading7Char"/>
    <w:qFormat/>
    <w:rsid w:val="007F6A52"/>
    <w:pPr>
      <w:ind w:left="720"/>
      <w:outlineLvl w:val="6"/>
    </w:pPr>
    <w:rPr>
      <w:i/>
    </w:rPr>
  </w:style>
  <w:style w:type="paragraph" w:styleId="Heading8">
    <w:name w:val="heading 8"/>
    <w:basedOn w:val="Normal"/>
    <w:next w:val="Normal"/>
    <w:link w:val="Heading8Char"/>
    <w:qFormat/>
    <w:rsid w:val="007F6A52"/>
    <w:pPr>
      <w:ind w:left="720"/>
      <w:outlineLvl w:val="7"/>
    </w:pPr>
    <w:rPr>
      <w:i/>
    </w:rPr>
  </w:style>
  <w:style w:type="paragraph" w:styleId="Heading9">
    <w:name w:val="heading 9"/>
    <w:basedOn w:val="Normal"/>
    <w:next w:val="Normal"/>
    <w:link w:val="Heading9Char"/>
    <w:qFormat/>
    <w:rsid w:val="007F6A52"/>
    <w:pPr>
      <w:ind w:left="720"/>
      <w:outlineLvl w:val="8"/>
    </w:pPr>
    <w:rPr>
      <w:i/>
    </w:rPr>
  </w:style>
  <w:style w:type="character" w:default="1" w:styleId="DefaultParagraphFont">
    <w:name w:val="Default Paragraph Font"/>
    <w:uiPriority w:val="1"/>
    <w:unhideWhenUsed/>
    <w:rsid w:val="007F6A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A52"/>
  </w:style>
  <w:style w:type="character" w:customStyle="1" w:styleId="Heading1Char">
    <w:name w:val="Heading 1 Char"/>
    <w:basedOn w:val="DefaultParagraphFont"/>
    <w:link w:val="Heading1"/>
    <w:rsid w:val="007F6A52"/>
    <w:rPr>
      <w:rFonts w:ascii="Times New Roman" w:eastAsia="Times New Roman" w:hAnsi="Times New Roman" w:cs="Times New Roman"/>
      <w:b/>
      <w:sz w:val="32"/>
      <w:szCs w:val="20"/>
      <w:lang w:eastAsia="en-US"/>
    </w:rPr>
  </w:style>
  <w:style w:type="paragraph" w:styleId="BodyText">
    <w:name w:val="Body Text"/>
    <w:basedOn w:val="Normal"/>
    <w:link w:val="BodyTextChar"/>
    <w:rsid w:val="007F6A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6A52"/>
    <w:rPr>
      <w:rFonts w:ascii="Times New Roman" w:eastAsia="Times New Roman" w:hAnsi="Times New Roman" w:cs="Times New Roman"/>
      <w:sz w:val="24"/>
      <w:lang w:val="en-US" w:eastAsia="en-US"/>
    </w:rPr>
  </w:style>
  <w:style w:type="paragraph" w:styleId="Footer">
    <w:name w:val="footer"/>
    <w:basedOn w:val="Normal"/>
    <w:link w:val="FooterChar"/>
    <w:rsid w:val="007F6A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A52"/>
    <w:rPr>
      <w:rFonts w:ascii="Times New Roman" w:eastAsia="Times New Roman" w:hAnsi="Times New Roman" w:cs="Times New Roman"/>
      <w:sz w:val="16"/>
      <w:lang w:val="en-US" w:eastAsia="en-US"/>
    </w:rPr>
  </w:style>
  <w:style w:type="paragraph" w:styleId="List">
    <w:name w:val="List"/>
    <w:basedOn w:val="BodyText"/>
    <w:next w:val="BodyText"/>
    <w:rsid w:val="007F6A52"/>
    <w:pPr>
      <w:tabs>
        <w:tab w:val="left" w:pos="340"/>
      </w:tabs>
      <w:spacing w:before="60" w:after="60"/>
      <w:ind w:left="340" w:hanging="340"/>
    </w:pPr>
  </w:style>
  <w:style w:type="paragraph" w:styleId="ListBullet">
    <w:name w:val="List Bullet"/>
    <w:basedOn w:val="List"/>
    <w:rsid w:val="007F6A52"/>
    <w:pPr>
      <w:numPr>
        <w:numId w:val="13"/>
      </w:numPr>
      <w:tabs>
        <w:tab w:val="clear" w:pos="340"/>
      </w:tabs>
      <w:spacing w:before="40" w:after="40"/>
    </w:pPr>
  </w:style>
  <w:style w:type="character" w:customStyle="1" w:styleId="SpecialBold">
    <w:name w:val="Special Bold"/>
    <w:basedOn w:val="DefaultParagraphFont"/>
    <w:rsid w:val="007F6A52"/>
    <w:rPr>
      <w:b/>
      <w:spacing w:val="0"/>
    </w:rPr>
  </w:style>
  <w:style w:type="paragraph" w:styleId="ListBullet2">
    <w:name w:val="List Bullet 2"/>
    <w:basedOn w:val="List2"/>
    <w:rsid w:val="007F6A52"/>
    <w:pPr>
      <w:numPr>
        <w:numId w:val="14"/>
      </w:numPr>
      <w:tabs>
        <w:tab w:val="clear" w:pos="680"/>
      </w:tabs>
    </w:pPr>
  </w:style>
  <w:style w:type="paragraph" w:styleId="Header">
    <w:name w:val="header"/>
    <w:basedOn w:val="Normal"/>
    <w:link w:val="HeaderChar"/>
    <w:rsid w:val="007F6A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A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6A52"/>
    <w:pPr>
      <w:spacing w:before="240" w:after="120"/>
      <w:outlineLvl w:val="0"/>
    </w:pPr>
    <w:rPr>
      <w:rFonts w:ascii="Times New Roman" w:hAnsi="Times New Roman"/>
      <w:b/>
      <w:sz w:val="28"/>
    </w:rPr>
  </w:style>
  <w:style w:type="paragraph" w:customStyle="1" w:styleId="AllowPageBreak">
    <w:name w:val="AllowPageBreak"/>
    <w:rsid w:val="007F6A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6A52"/>
    <w:pPr>
      <w:tabs>
        <w:tab w:val="left" w:pos="680"/>
      </w:tabs>
      <w:spacing w:before="60" w:after="60"/>
      <w:ind w:left="680" w:hanging="340"/>
    </w:pPr>
  </w:style>
  <w:style w:type="character" w:customStyle="1" w:styleId="BoldandItalics">
    <w:name w:val="Bold and Italics"/>
    <w:qFormat/>
    <w:rsid w:val="007F6A52"/>
    <w:rPr>
      <w:b/>
      <w:i/>
      <w:u w:val="none"/>
    </w:rPr>
  </w:style>
  <w:style w:type="character" w:customStyle="1" w:styleId="Heading2Char">
    <w:name w:val="Heading 2 Char"/>
    <w:basedOn w:val="DefaultParagraphFont"/>
    <w:link w:val="Heading2"/>
    <w:rsid w:val="007F6A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A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A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A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A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A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6A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6A52"/>
    <w:rPr>
      <w:rFonts w:ascii="Courier New" w:eastAsia="Times New Roman" w:hAnsi="Courier New" w:cs="Times New Roman"/>
      <w:i/>
      <w:szCs w:val="20"/>
      <w:lang w:val="en-US" w:eastAsia="en-US"/>
    </w:rPr>
  </w:style>
  <w:style w:type="paragraph" w:customStyle="1" w:styleId="HeadingBase">
    <w:name w:val="Heading Base"/>
    <w:rsid w:val="007F6A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A52"/>
    <w:pPr>
      <w:tabs>
        <w:tab w:val="right" w:leader="dot" w:pos="9072"/>
      </w:tabs>
      <w:ind w:left="567"/>
    </w:pPr>
    <w:rPr>
      <w:szCs w:val="22"/>
    </w:rPr>
  </w:style>
  <w:style w:type="paragraph" w:customStyle="1" w:styleId="TOCBase">
    <w:name w:val="TOC Base"/>
    <w:rsid w:val="007F6A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A52"/>
    <w:pPr>
      <w:tabs>
        <w:tab w:val="right" w:leader="dot" w:pos="9072"/>
      </w:tabs>
      <w:spacing w:before="40" w:after="40"/>
      <w:ind w:left="284"/>
    </w:pPr>
    <w:rPr>
      <w:rFonts w:ascii="Times New Roman" w:hAnsi="Times New Roman"/>
    </w:rPr>
  </w:style>
  <w:style w:type="paragraph" w:styleId="TOC1">
    <w:name w:val="toc 1"/>
    <w:basedOn w:val="TOCBase"/>
    <w:next w:val="Normal"/>
    <w:rsid w:val="007F6A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6A52"/>
    <w:pPr>
      <w:spacing w:before="5040"/>
      <w:jc w:val="center"/>
    </w:pPr>
    <w:rPr>
      <w:sz w:val="48"/>
      <w:szCs w:val="72"/>
      <w:lang w:val="en-US"/>
    </w:rPr>
  </w:style>
  <w:style w:type="character" w:customStyle="1" w:styleId="TitleChar">
    <w:name w:val="Title Char"/>
    <w:basedOn w:val="DefaultParagraphFont"/>
    <w:link w:val="Title"/>
    <w:rsid w:val="007F6A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A52"/>
    <w:pPr>
      <w:tabs>
        <w:tab w:val="left" w:pos="3600"/>
        <w:tab w:val="left" w:pos="3958"/>
      </w:tabs>
    </w:pPr>
  </w:style>
  <w:style w:type="paragraph" w:customStyle="1" w:styleId="Note">
    <w:name w:val="Note"/>
    <w:basedOn w:val="BodyText"/>
    <w:rsid w:val="007F6A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A52"/>
    <w:pPr>
      <w:framePr w:wrap="auto" w:hAnchor="text" w:y="6049"/>
    </w:pPr>
    <w:rPr>
      <w:color w:val="000000"/>
      <w:sz w:val="40"/>
    </w:rPr>
  </w:style>
  <w:style w:type="paragraph" w:customStyle="1" w:styleId="TOCTitle">
    <w:name w:val="TOCTitle"/>
    <w:basedOn w:val="Heading1"/>
    <w:rsid w:val="007F6A52"/>
    <w:pPr>
      <w:spacing w:after="240"/>
      <w:jc w:val="center"/>
      <w:outlineLvl w:val="9"/>
    </w:pPr>
    <w:rPr>
      <w:caps/>
    </w:rPr>
  </w:style>
  <w:style w:type="paragraph" w:customStyle="1" w:styleId="Version">
    <w:name w:val="Version"/>
    <w:rsid w:val="007F6A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A52"/>
    <w:pPr>
      <w:keepNext w:val="0"/>
      <w:tabs>
        <w:tab w:val="right" w:pos="4176"/>
      </w:tabs>
      <w:ind w:left="198" w:hanging="198"/>
    </w:pPr>
    <w:rPr>
      <w:rFonts w:ascii="Garamond" w:hAnsi="Garamond"/>
    </w:rPr>
  </w:style>
  <w:style w:type="paragraph" w:styleId="IndexHeading">
    <w:name w:val="index heading"/>
    <w:basedOn w:val="Normal"/>
    <w:next w:val="Index1"/>
    <w:semiHidden/>
    <w:rsid w:val="007F6A52"/>
    <w:pPr>
      <w:spacing w:before="120" w:after="120"/>
    </w:pPr>
    <w:rPr>
      <w:rFonts w:ascii="Arial" w:hAnsi="Arial"/>
      <w:b/>
      <w:color w:val="918585"/>
      <w:sz w:val="24"/>
    </w:rPr>
  </w:style>
  <w:style w:type="paragraph" w:customStyle="1" w:styleId="Chapter">
    <w:name w:val="Chapter"/>
    <w:basedOn w:val="Normal"/>
    <w:rsid w:val="007F6A52"/>
    <w:pPr>
      <w:spacing w:before="240"/>
    </w:pPr>
    <w:rPr>
      <w:rFonts w:ascii="Times New Roman" w:hAnsi="Times New Roman"/>
      <w:smallCaps/>
      <w:spacing w:val="80"/>
      <w:sz w:val="28"/>
    </w:rPr>
  </w:style>
  <w:style w:type="paragraph" w:customStyle="1" w:styleId="InChapter">
    <w:name w:val="InChapter"/>
    <w:basedOn w:val="Heading3"/>
    <w:rsid w:val="007F6A52"/>
    <w:pPr>
      <w:spacing w:after="240"/>
      <w:outlineLvl w:val="9"/>
    </w:pPr>
    <w:rPr>
      <w:noProof/>
    </w:rPr>
  </w:style>
  <w:style w:type="paragraph" w:styleId="Index2">
    <w:name w:val="index 2"/>
    <w:basedOn w:val="Normal"/>
    <w:next w:val="Normal"/>
    <w:semiHidden/>
    <w:rsid w:val="007F6A52"/>
    <w:pPr>
      <w:tabs>
        <w:tab w:val="right" w:pos="4176"/>
      </w:tabs>
      <w:ind w:left="568" w:hanging="284"/>
    </w:pPr>
    <w:rPr>
      <w:rFonts w:ascii="Garamond" w:hAnsi="Garamond"/>
    </w:rPr>
  </w:style>
  <w:style w:type="paragraph" w:customStyle="1" w:styleId="Byline">
    <w:name w:val="Byline"/>
    <w:rsid w:val="007F6A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A52"/>
    <w:pPr>
      <w:tabs>
        <w:tab w:val="clear" w:pos="3600"/>
        <w:tab w:val="clear" w:pos="3958"/>
      </w:tabs>
      <w:jc w:val="right"/>
    </w:pPr>
  </w:style>
  <w:style w:type="character" w:styleId="Emphasis">
    <w:name w:val="Emphasis"/>
    <w:basedOn w:val="DefaultParagraphFont"/>
    <w:qFormat/>
    <w:rsid w:val="007F6A52"/>
    <w:rPr>
      <w:i/>
    </w:rPr>
  </w:style>
  <w:style w:type="paragraph" w:styleId="Caption">
    <w:name w:val="caption"/>
    <w:basedOn w:val="BodyText"/>
    <w:next w:val="Normal"/>
    <w:qFormat/>
    <w:rsid w:val="007F6A52"/>
    <w:pPr>
      <w:framePr w:w="2268" w:hSpace="181" w:vSpace="181" w:wrap="around" w:vAnchor="text" w:hAnchor="page" w:x="1135" w:y="285" w:anchorLock="1"/>
    </w:pPr>
    <w:rPr>
      <w:i/>
    </w:rPr>
  </w:style>
  <w:style w:type="paragraph" w:customStyle="1" w:styleId="MiniTOCTitle">
    <w:name w:val="MiniTOCTitle"/>
    <w:basedOn w:val="Heading4"/>
    <w:rsid w:val="007F6A52"/>
    <w:pPr>
      <w:spacing w:before="240"/>
      <w:outlineLvl w:val="9"/>
    </w:pPr>
    <w:rPr>
      <w:noProof/>
      <w:sz w:val="24"/>
    </w:rPr>
  </w:style>
  <w:style w:type="paragraph" w:customStyle="1" w:styleId="MiniTOCItem">
    <w:name w:val="MiniTOCItem"/>
    <w:basedOn w:val="ListBullet"/>
    <w:rsid w:val="007F6A52"/>
    <w:pPr>
      <w:numPr>
        <w:numId w:val="0"/>
      </w:numPr>
      <w:tabs>
        <w:tab w:val="right" w:leader="dot" w:pos="6521"/>
      </w:tabs>
      <w:spacing w:before="0" w:after="0"/>
    </w:pPr>
  </w:style>
  <w:style w:type="paragraph" w:customStyle="1" w:styleId="TOFTitle">
    <w:name w:val="TOFTitle"/>
    <w:basedOn w:val="TOCTitle"/>
    <w:rsid w:val="007F6A52"/>
  </w:style>
  <w:style w:type="paragraph" w:styleId="TableofFigures">
    <w:name w:val="table of figures"/>
    <w:basedOn w:val="Normal"/>
    <w:next w:val="Normal"/>
    <w:semiHidden/>
    <w:rsid w:val="007F6A52"/>
    <w:pPr>
      <w:tabs>
        <w:tab w:val="right" w:leader="dot" w:pos="9072"/>
      </w:tabs>
      <w:ind w:left="970" w:hanging="403"/>
    </w:pPr>
    <w:rPr>
      <w:rFonts w:ascii="Times New Roman" w:hAnsi="Times New Roman"/>
      <w:b/>
    </w:rPr>
  </w:style>
  <w:style w:type="paragraph" w:styleId="ListNumber">
    <w:name w:val="List Number"/>
    <w:basedOn w:val="List"/>
    <w:rsid w:val="007F6A52"/>
    <w:pPr>
      <w:numPr>
        <w:numId w:val="11"/>
      </w:numPr>
    </w:pPr>
  </w:style>
  <w:style w:type="character" w:customStyle="1" w:styleId="WingdingSymbols">
    <w:name w:val="Wingding Symbols"/>
    <w:rsid w:val="007F6A52"/>
    <w:rPr>
      <w:rFonts w:ascii="Wingdings" w:hAnsi="Wingdings"/>
    </w:rPr>
  </w:style>
  <w:style w:type="paragraph" w:customStyle="1" w:styleId="TableHeading">
    <w:name w:val="Table Heading"/>
    <w:basedOn w:val="HeadingBase"/>
    <w:rsid w:val="007F6A52"/>
    <w:pPr>
      <w:keepLines/>
      <w:pBdr>
        <w:bottom w:val="single" w:sz="6" w:space="1" w:color="918585"/>
      </w:pBdr>
      <w:spacing w:before="240"/>
    </w:pPr>
  </w:style>
  <w:style w:type="character" w:customStyle="1" w:styleId="HotSpot">
    <w:name w:val="HotSpot"/>
    <w:rsid w:val="007F6A52"/>
    <w:rPr>
      <w:color w:val="0033CC"/>
      <w:u w:val="none"/>
    </w:rPr>
  </w:style>
  <w:style w:type="paragraph" w:customStyle="1" w:styleId="BodyTextRight">
    <w:name w:val="Body Text Right"/>
    <w:basedOn w:val="BodyText"/>
    <w:rsid w:val="007F6A52"/>
    <w:pPr>
      <w:spacing w:before="0" w:after="0"/>
      <w:jc w:val="right"/>
    </w:pPr>
  </w:style>
  <w:style w:type="paragraph" w:styleId="Index3">
    <w:name w:val="index 3"/>
    <w:basedOn w:val="ListNumber2"/>
    <w:next w:val="Normal"/>
    <w:semiHidden/>
    <w:rsid w:val="007F6A52"/>
    <w:pPr>
      <w:numPr>
        <w:numId w:val="0"/>
      </w:numPr>
      <w:tabs>
        <w:tab w:val="right" w:leader="dot" w:pos="4176"/>
      </w:tabs>
    </w:pPr>
  </w:style>
  <w:style w:type="paragraph" w:styleId="ListNumber2">
    <w:name w:val="List Number 2"/>
    <w:basedOn w:val="List2"/>
    <w:rsid w:val="007F6A52"/>
    <w:pPr>
      <w:numPr>
        <w:numId w:val="10"/>
      </w:numPr>
      <w:tabs>
        <w:tab w:val="clear" w:pos="1060"/>
      </w:tabs>
    </w:pPr>
  </w:style>
  <w:style w:type="paragraph" w:customStyle="1" w:styleId="MarginNote">
    <w:name w:val="Margin Note"/>
    <w:basedOn w:val="BodyText"/>
    <w:rsid w:val="007F6A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A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A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6A52"/>
    <w:rPr>
      <w:sz w:val="32"/>
    </w:rPr>
  </w:style>
  <w:style w:type="paragraph" w:customStyle="1" w:styleId="HeadingProcedure">
    <w:name w:val="Heading Procedure"/>
    <w:basedOn w:val="HeadingBase"/>
    <w:next w:val="Normal"/>
    <w:rsid w:val="007F6A52"/>
    <w:pPr>
      <w:tabs>
        <w:tab w:val="left" w:pos="0"/>
      </w:tabs>
      <w:spacing w:before="120" w:after="60"/>
    </w:pPr>
    <w:rPr>
      <w:i/>
      <w:color w:val="918585"/>
      <w:sz w:val="22"/>
    </w:rPr>
  </w:style>
  <w:style w:type="paragraph" w:customStyle="1" w:styleId="TableBodyText">
    <w:name w:val="Table Body Text"/>
    <w:basedOn w:val="BodyText"/>
    <w:rsid w:val="007F6A52"/>
    <w:pPr>
      <w:spacing w:before="60" w:after="60"/>
    </w:pPr>
  </w:style>
  <w:style w:type="paragraph" w:styleId="ListContinue">
    <w:name w:val="List Continue"/>
    <w:basedOn w:val="List"/>
    <w:rsid w:val="007F6A52"/>
    <w:pPr>
      <w:ind w:firstLine="0"/>
    </w:pPr>
  </w:style>
  <w:style w:type="paragraph" w:customStyle="1" w:styleId="ListNote">
    <w:name w:val="List Note"/>
    <w:basedOn w:val="List"/>
    <w:rsid w:val="007F6A52"/>
    <w:pPr>
      <w:pBdr>
        <w:top w:val="single" w:sz="6" w:space="2" w:color="918585"/>
        <w:bottom w:val="single" w:sz="6" w:space="2" w:color="918585"/>
      </w:pBdr>
      <w:tabs>
        <w:tab w:val="left" w:pos="1021"/>
      </w:tabs>
      <w:ind w:firstLine="0"/>
    </w:pPr>
  </w:style>
  <w:style w:type="paragraph" w:customStyle="1" w:styleId="Warning">
    <w:name w:val="Warning"/>
    <w:basedOn w:val="BodyText"/>
    <w:rsid w:val="007F6A52"/>
    <w:pPr>
      <w:shd w:val="clear" w:color="auto" w:fill="D9D9D9"/>
      <w:tabs>
        <w:tab w:val="left" w:pos="992"/>
      </w:tabs>
      <w:ind w:left="119" w:right="119"/>
    </w:pPr>
    <w:rPr>
      <w:sz w:val="20"/>
    </w:rPr>
  </w:style>
  <w:style w:type="paragraph" w:customStyle="1" w:styleId="MarginIcons">
    <w:name w:val="Margin Icons"/>
    <w:basedOn w:val="BodyText"/>
    <w:rsid w:val="007F6A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A52"/>
    <w:rPr>
      <w:rFonts w:ascii="Courier New" w:hAnsi="Courier New"/>
    </w:rPr>
  </w:style>
  <w:style w:type="paragraph" w:customStyle="1" w:styleId="NoteBullet">
    <w:name w:val="Note Bullet"/>
    <w:basedOn w:val="Note"/>
    <w:rsid w:val="007F6A52"/>
    <w:pPr>
      <w:tabs>
        <w:tab w:val="clear" w:pos="680"/>
      </w:tabs>
      <w:spacing w:before="60" w:after="60"/>
    </w:pPr>
  </w:style>
  <w:style w:type="paragraph" w:customStyle="1" w:styleId="SubHeading2">
    <w:name w:val="SubHeading2"/>
    <w:basedOn w:val="HeadingBase"/>
    <w:rsid w:val="007F6A52"/>
    <w:pPr>
      <w:spacing w:before="240" w:after="60"/>
    </w:pPr>
    <w:rPr>
      <w:sz w:val="20"/>
    </w:rPr>
  </w:style>
  <w:style w:type="paragraph" w:customStyle="1" w:styleId="SubHeading1">
    <w:name w:val="SubHeading1"/>
    <w:basedOn w:val="HeadingBase"/>
    <w:rsid w:val="007F6A52"/>
    <w:pPr>
      <w:spacing w:before="240" w:after="60"/>
    </w:pPr>
    <w:rPr>
      <w:color w:val="918585"/>
      <w:sz w:val="22"/>
    </w:rPr>
  </w:style>
  <w:style w:type="paragraph" w:customStyle="1" w:styleId="SideHeading">
    <w:name w:val="Side Heading"/>
    <w:basedOn w:val="HeadingBase"/>
    <w:rsid w:val="007F6A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A52"/>
    <w:pPr>
      <w:numPr>
        <w:numId w:val="12"/>
      </w:numPr>
    </w:pPr>
  </w:style>
  <w:style w:type="paragraph" w:styleId="PlainText">
    <w:name w:val="Plain Text"/>
    <w:basedOn w:val="Normal"/>
    <w:link w:val="PlainTextChar"/>
    <w:rsid w:val="007F6A52"/>
    <w:rPr>
      <w:sz w:val="20"/>
    </w:rPr>
  </w:style>
  <w:style w:type="character" w:customStyle="1" w:styleId="PlainTextChar">
    <w:name w:val="Plain Text Char"/>
    <w:basedOn w:val="DefaultParagraphFont"/>
    <w:link w:val="PlainText"/>
    <w:rsid w:val="007F6A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6A52"/>
    <w:rPr>
      <w:b/>
      <w:smallCaps/>
    </w:rPr>
  </w:style>
  <w:style w:type="paragraph" w:customStyle="1" w:styleId="TableListNumber">
    <w:name w:val="Table List Number"/>
    <w:basedOn w:val="ListNumber"/>
    <w:rsid w:val="007F6A52"/>
    <w:pPr>
      <w:numPr>
        <w:numId w:val="0"/>
      </w:numPr>
    </w:pPr>
  </w:style>
  <w:style w:type="paragraph" w:styleId="TOC4">
    <w:name w:val="toc 4"/>
    <w:basedOn w:val="TOCBase"/>
    <w:next w:val="Normal"/>
    <w:semiHidden/>
    <w:rsid w:val="007F6A52"/>
    <w:pPr>
      <w:tabs>
        <w:tab w:val="right" w:leader="dot" w:pos="9071"/>
      </w:tabs>
      <w:ind w:left="1701"/>
    </w:pPr>
  </w:style>
  <w:style w:type="paragraph" w:customStyle="1" w:styleId="ListAlpha">
    <w:name w:val="List Alpha"/>
    <w:basedOn w:val="List"/>
    <w:rsid w:val="007F6A52"/>
    <w:pPr>
      <w:numPr>
        <w:numId w:val="9"/>
      </w:numPr>
    </w:pPr>
  </w:style>
  <w:style w:type="paragraph" w:customStyle="1" w:styleId="ListAlpha2">
    <w:name w:val="List Alpha 2"/>
    <w:basedOn w:val="List2"/>
    <w:rsid w:val="007F6A52"/>
    <w:pPr>
      <w:numPr>
        <w:numId w:val="8"/>
      </w:numPr>
    </w:pPr>
  </w:style>
  <w:style w:type="paragraph" w:styleId="List3">
    <w:name w:val="List 3"/>
    <w:basedOn w:val="BodyText"/>
    <w:rsid w:val="007F6A52"/>
    <w:pPr>
      <w:tabs>
        <w:tab w:val="left" w:pos="1021"/>
      </w:tabs>
      <w:spacing w:before="60" w:after="60"/>
      <w:ind w:left="1020" w:hanging="340"/>
    </w:pPr>
  </w:style>
  <w:style w:type="paragraph" w:styleId="List4">
    <w:name w:val="List 4"/>
    <w:basedOn w:val="BodyText"/>
    <w:rsid w:val="007F6A52"/>
    <w:pPr>
      <w:tabs>
        <w:tab w:val="left" w:pos="1361"/>
      </w:tabs>
      <w:spacing w:before="60" w:after="60"/>
      <w:ind w:left="1361" w:hanging="340"/>
    </w:pPr>
  </w:style>
  <w:style w:type="paragraph" w:styleId="List5">
    <w:name w:val="List 5"/>
    <w:basedOn w:val="BodyText"/>
    <w:rsid w:val="007F6A52"/>
    <w:pPr>
      <w:tabs>
        <w:tab w:val="left" w:pos="1701"/>
      </w:tabs>
      <w:spacing w:before="60" w:after="60"/>
      <w:ind w:left="1701" w:hanging="340"/>
    </w:pPr>
  </w:style>
  <w:style w:type="paragraph" w:styleId="ListBullet3">
    <w:name w:val="List Bullet 3"/>
    <w:basedOn w:val="List3"/>
    <w:rsid w:val="007F6A52"/>
    <w:pPr>
      <w:numPr>
        <w:numId w:val="15"/>
      </w:numPr>
      <w:tabs>
        <w:tab w:val="clear" w:pos="1021"/>
      </w:tabs>
      <w:ind w:left="1037" w:hanging="357"/>
    </w:pPr>
  </w:style>
  <w:style w:type="paragraph" w:styleId="ListBullet4">
    <w:name w:val="List Bullet 4"/>
    <w:basedOn w:val="List4"/>
    <w:rsid w:val="007F6A52"/>
    <w:pPr>
      <w:numPr>
        <w:numId w:val="3"/>
      </w:numPr>
    </w:pPr>
  </w:style>
  <w:style w:type="paragraph" w:styleId="ListBullet5">
    <w:name w:val="List Bullet 5"/>
    <w:basedOn w:val="List5"/>
    <w:rsid w:val="007F6A52"/>
    <w:pPr>
      <w:numPr>
        <w:numId w:val="4"/>
      </w:numPr>
    </w:pPr>
  </w:style>
  <w:style w:type="paragraph" w:styleId="ListContinue2">
    <w:name w:val="List Continue 2"/>
    <w:basedOn w:val="List2"/>
    <w:rsid w:val="007F6A52"/>
    <w:pPr>
      <w:ind w:firstLine="0"/>
    </w:pPr>
  </w:style>
  <w:style w:type="paragraph" w:styleId="ListContinue3">
    <w:name w:val="List Continue 3"/>
    <w:basedOn w:val="List3"/>
    <w:rsid w:val="007F6A52"/>
    <w:pPr>
      <w:ind w:left="1021" w:firstLine="0"/>
    </w:pPr>
  </w:style>
  <w:style w:type="paragraph" w:styleId="ListContinue4">
    <w:name w:val="List Continue 4"/>
    <w:basedOn w:val="List4"/>
    <w:rsid w:val="007F6A52"/>
    <w:pPr>
      <w:ind w:firstLine="0"/>
    </w:pPr>
  </w:style>
  <w:style w:type="paragraph" w:styleId="ListContinue5">
    <w:name w:val="List Continue 5"/>
    <w:basedOn w:val="List5"/>
    <w:rsid w:val="007F6A52"/>
    <w:pPr>
      <w:ind w:firstLine="0"/>
    </w:pPr>
  </w:style>
  <w:style w:type="paragraph" w:styleId="ListNumber3">
    <w:name w:val="List Number 3"/>
    <w:basedOn w:val="List3"/>
    <w:rsid w:val="007F6A52"/>
    <w:pPr>
      <w:numPr>
        <w:numId w:val="5"/>
      </w:numPr>
    </w:pPr>
  </w:style>
  <w:style w:type="paragraph" w:styleId="ListNumber4">
    <w:name w:val="List Number 4"/>
    <w:basedOn w:val="List4"/>
    <w:rsid w:val="007F6A52"/>
    <w:pPr>
      <w:numPr>
        <w:numId w:val="6"/>
      </w:numPr>
    </w:pPr>
  </w:style>
  <w:style w:type="paragraph" w:styleId="ListNumber5">
    <w:name w:val="List Number 5"/>
    <w:basedOn w:val="List5"/>
    <w:rsid w:val="007F6A52"/>
    <w:pPr>
      <w:numPr>
        <w:numId w:val="7"/>
      </w:numPr>
    </w:pPr>
  </w:style>
  <w:style w:type="paragraph" w:styleId="BlockText">
    <w:name w:val="Block Text"/>
    <w:basedOn w:val="Normal"/>
    <w:rsid w:val="007F6A52"/>
    <w:pPr>
      <w:spacing w:after="120"/>
      <w:ind w:left="1440" w:right="1440"/>
    </w:pPr>
  </w:style>
  <w:style w:type="character" w:customStyle="1" w:styleId="Subscript">
    <w:name w:val="Subscript"/>
    <w:basedOn w:val="DefaultParagraphFont"/>
    <w:rsid w:val="007F6A52"/>
    <w:rPr>
      <w:sz w:val="16"/>
      <w:vertAlign w:val="subscript"/>
    </w:rPr>
  </w:style>
  <w:style w:type="character" w:customStyle="1" w:styleId="Superscript">
    <w:name w:val="Superscript"/>
    <w:basedOn w:val="DefaultParagraphFont"/>
    <w:rsid w:val="007F6A52"/>
    <w:rPr>
      <w:sz w:val="16"/>
      <w:vertAlign w:val="superscript"/>
    </w:rPr>
  </w:style>
  <w:style w:type="character" w:customStyle="1" w:styleId="Symbols">
    <w:name w:val="Symbols"/>
    <w:basedOn w:val="DefaultParagraphFont"/>
    <w:rsid w:val="007F6A52"/>
    <w:rPr>
      <w:rFonts w:ascii="Symbol" w:hAnsi="Symbol"/>
    </w:rPr>
  </w:style>
  <w:style w:type="character" w:customStyle="1" w:styleId="MenuOptions">
    <w:name w:val="Menu Options"/>
    <w:basedOn w:val="DefaultParagraphFont"/>
    <w:rsid w:val="007F6A52"/>
    <w:rPr>
      <w:rFonts w:ascii="Arial Narrow" w:hAnsi="Arial Narrow"/>
      <w:smallCaps/>
    </w:rPr>
  </w:style>
  <w:style w:type="character" w:customStyle="1" w:styleId="Buttons">
    <w:name w:val="Buttons"/>
    <w:basedOn w:val="DefaultParagraphFont"/>
    <w:rsid w:val="007F6A52"/>
    <w:rPr>
      <w:b/>
    </w:rPr>
  </w:style>
  <w:style w:type="character" w:customStyle="1" w:styleId="Underlined">
    <w:name w:val="Underlined"/>
    <w:basedOn w:val="DefaultParagraphFont"/>
    <w:rsid w:val="007F6A52"/>
    <w:rPr>
      <w:u w:val="single"/>
    </w:rPr>
  </w:style>
  <w:style w:type="paragraph" w:customStyle="1" w:styleId="TableBodyTextRight">
    <w:name w:val="Table Body Text Right"/>
    <w:basedOn w:val="TableBodyText"/>
    <w:rsid w:val="007F6A52"/>
    <w:pPr>
      <w:widowControl w:val="0"/>
      <w:autoSpaceDE w:val="0"/>
      <w:autoSpaceDN w:val="0"/>
      <w:adjustRightInd w:val="0"/>
      <w:jc w:val="right"/>
    </w:pPr>
    <w:rPr>
      <w:rFonts w:cs="Arial"/>
      <w:szCs w:val="18"/>
    </w:rPr>
  </w:style>
  <w:style w:type="paragraph" w:customStyle="1" w:styleId="CopyrightText">
    <w:name w:val="Copyright Text"/>
    <w:basedOn w:val="BodyText"/>
    <w:rsid w:val="007F6A52"/>
    <w:rPr>
      <w:sz w:val="18"/>
    </w:rPr>
  </w:style>
  <w:style w:type="paragraph" w:customStyle="1" w:styleId="BodySmallRight">
    <w:name w:val="Body Small Right"/>
    <w:basedOn w:val="BodyTextRight"/>
    <w:rsid w:val="007F6A52"/>
    <w:rPr>
      <w:sz w:val="18"/>
      <w:szCs w:val="18"/>
    </w:rPr>
  </w:style>
  <w:style w:type="paragraph" w:customStyle="1" w:styleId="MarginEdition">
    <w:name w:val="Margin Edition"/>
    <w:basedOn w:val="MarginNote"/>
    <w:rsid w:val="007F6A52"/>
    <w:pPr>
      <w:spacing w:before="0" w:after="0"/>
    </w:pPr>
    <w:rPr>
      <w:rFonts w:ascii="Times New Roman" w:hAnsi="Times New Roman"/>
      <w:color w:val="999999"/>
    </w:rPr>
  </w:style>
  <w:style w:type="paragraph" w:customStyle="1" w:styleId="Spacer">
    <w:name w:val="Spacer"/>
    <w:basedOn w:val="Normal"/>
    <w:rsid w:val="007F6A52"/>
    <w:rPr>
      <w:sz w:val="2"/>
      <w:szCs w:val="2"/>
    </w:rPr>
  </w:style>
  <w:style w:type="character" w:customStyle="1" w:styleId="Small">
    <w:name w:val="Small"/>
    <w:basedOn w:val="DefaultParagraphFont"/>
    <w:rsid w:val="007F6A52"/>
    <w:rPr>
      <w:sz w:val="16"/>
    </w:rPr>
  </w:style>
  <w:style w:type="paragraph" w:customStyle="1" w:styleId="WideTable">
    <w:name w:val="Wide Table"/>
    <w:basedOn w:val="Normal"/>
    <w:rsid w:val="007F6A52"/>
    <w:pPr>
      <w:ind w:left="-1418"/>
    </w:pPr>
    <w:rPr>
      <w:sz w:val="2"/>
      <w:szCs w:val="2"/>
    </w:rPr>
  </w:style>
  <w:style w:type="character" w:styleId="PageNumber">
    <w:name w:val="page number"/>
    <w:basedOn w:val="DefaultParagraphFont"/>
    <w:rsid w:val="007F6A52"/>
  </w:style>
  <w:style w:type="paragraph" w:styleId="Quote">
    <w:name w:val="Quote"/>
    <w:basedOn w:val="Heading1"/>
    <w:link w:val="QuoteChar"/>
    <w:qFormat/>
    <w:rsid w:val="007F6A52"/>
    <w:rPr>
      <w:b w:val="0"/>
      <w:sz w:val="72"/>
      <w:szCs w:val="72"/>
      <w:lang w:val="en-NZ"/>
    </w:rPr>
  </w:style>
  <w:style w:type="character" w:customStyle="1" w:styleId="QuoteChar">
    <w:name w:val="Quote Char"/>
    <w:basedOn w:val="DefaultParagraphFont"/>
    <w:link w:val="Quote"/>
    <w:rsid w:val="007F6A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A52"/>
    <w:pPr>
      <w:pageBreakBefore/>
    </w:pPr>
  </w:style>
  <w:style w:type="paragraph" w:customStyle="1" w:styleId="Border">
    <w:name w:val="Border"/>
    <w:basedOn w:val="Normal"/>
    <w:qFormat/>
    <w:rsid w:val="007F6A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A52"/>
    <w:rPr>
      <w:b/>
      <w:bCs/>
      <w:i/>
      <w:iCs/>
      <w:color w:val="auto"/>
    </w:rPr>
  </w:style>
  <w:style w:type="paragraph" w:styleId="IntenseQuote">
    <w:name w:val="Intense Quote"/>
    <w:basedOn w:val="Normal"/>
    <w:next w:val="Normal"/>
    <w:link w:val="IntenseQuoteChar"/>
    <w:uiPriority w:val="30"/>
    <w:qFormat/>
    <w:rsid w:val="007F6A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A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6A52"/>
    <w:rPr>
      <w:smallCaps/>
      <w:color w:val="auto"/>
      <w:u w:val="single"/>
    </w:rPr>
  </w:style>
  <w:style w:type="character" w:styleId="IntenseReference">
    <w:name w:val="Intense Reference"/>
    <w:basedOn w:val="DefaultParagraphFont"/>
    <w:uiPriority w:val="32"/>
    <w:qFormat/>
    <w:rsid w:val="007F6A52"/>
    <w:rPr>
      <w:b/>
      <w:bCs/>
      <w:smallCaps/>
      <w:color w:val="auto"/>
      <w:spacing w:val="5"/>
      <w:u w:val="single"/>
    </w:rPr>
  </w:style>
  <w:style w:type="paragraph" w:customStyle="1" w:styleId="2ColumnHeading">
    <w:name w:val="2Column Heading"/>
    <w:basedOn w:val="BodyText"/>
    <w:qFormat/>
    <w:rsid w:val="007F6A52"/>
    <w:pPr>
      <w:spacing w:after="60"/>
      <w:ind w:left="-2268"/>
    </w:pPr>
    <w:rPr>
      <w:b/>
    </w:rPr>
  </w:style>
  <w:style w:type="paragraph" w:customStyle="1" w:styleId="Heading1TOC">
    <w:name w:val="Heading1 TOC"/>
    <w:basedOn w:val="Normal"/>
    <w:qFormat/>
    <w:rsid w:val="007F6A52"/>
    <w:pPr>
      <w:spacing w:before="240" w:after="120"/>
    </w:pPr>
    <w:rPr>
      <w:rFonts w:ascii="Times New Roman" w:hAnsi="Times New Roman"/>
      <w:b/>
      <w:sz w:val="32"/>
    </w:rPr>
  </w:style>
  <w:style w:type="paragraph" w:customStyle="1" w:styleId="Heading2TOC">
    <w:name w:val="Heading2 TOC"/>
    <w:basedOn w:val="Normal"/>
    <w:qFormat/>
    <w:rsid w:val="007F6A52"/>
    <w:pPr>
      <w:spacing w:before="240" w:after="60"/>
    </w:pPr>
    <w:rPr>
      <w:rFonts w:ascii="Times New Roman" w:hAnsi="Times New Roman"/>
      <w:b/>
      <w:sz w:val="28"/>
    </w:rPr>
  </w:style>
  <w:style w:type="character" w:customStyle="1" w:styleId="Underline">
    <w:name w:val="Underline"/>
    <w:basedOn w:val="DefaultParagraphFont"/>
    <w:qFormat/>
    <w:rsid w:val="007F6A52"/>
    <w:rPr>
      <w:u w:val="single"/>
    </w:rPr>
  </w:style>
  <w:style w:type="paragraph" w:styleId="BalloonText">
    <w:name w:val="Balloon Text"/>
    <w:basedOn w:val="Normal"/>
    <w:link w:val="BalloonTextChar"/>
    <w:rsid w:val="007F6A52"/>
    <w:rPr>
      <w:rFonts w:ascii="Tahoma" w:hAnsi="Tahoma" w:cs="Tahoma"/>
      <w:sz w:val="16"/>
      <w:szCs w:val="16"/>
    </w:rPr>
  </w:style>
  <w:style w:type="character" w:customStyle="1" w:styleId="BalloonTextChar">
    <w:name w:val="Balloon Text Char"/>
    <w:basedOn w:val="DefaultParagraphFont"/>
    <w:link w:val="BalloonText"/>
    <w:rsid w:val="007F6A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6A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6A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1952</Words>
  <Characters>12940</Characters>
  <Application>Microsoft Office Word</Application>
  <DocSecurity>0</DocSecurity>
  <Lines>417</Lines>
  <Paragraphs>157</Paragraphs>
  <ScaleCrop>false</ScaleCrop>
  <Company>Author-it Software Corporation Ltd.</Company>
  <LinksUpToDate>false</LinksUpToDate>
  <CharactersWithSpaces>14825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RIIENV402A Implement and monitor environmental policies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2012-05-26T20:49:00Z</dcterms:created>
  <dcterms:modified xsi:type="dcterms:W3CDTF">2012-05-26T20:49:00Z</dcterms:modified>
</cp:coreProperties>
</file>