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2D4" w:rsidP="00CC02D4">
      <w:pPr>
        <w:pStyle w:val="Title"/>
      </w:pPr>
      <w:r>
        <w:fldChar w:fldCharType="begin"/>
      </w:r>
      <w:r>
        <w:instrText xml:space="preserve"> TITLE   \* MERGEFORMAT </w:instrText>
      </w:r>
      <w:r>
        <w:fldChar w:fldCharType="separate"/>
      </w:r>
      <w:r>
        <w:t>RIIEGS303A Provide geological field assistance</w:t>
      </w:r>
      <w:r>
        <w:fldChar w:fldCharType="end"/>
      </w:r>
    </w:p>
    <w:p w:rsidR="00CC02D4" w:rsidP="00CC02D4">
      <w:pPr>
        <w:pStyle w:val="Version"/>
        <w:sectPr w:rsidSect="005C11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1190" w:rsidP="005C1190">
      <w:pPr>
        <w:pStyle w:val="SuperHeading"/>
      </w:pPr>
      <w:r w:rsidRPr="005C1190">
        <w:t>RIIEGS303A Provide geological field assistance</w:t>
      </w:r>
    </w:p>
    <w:p w:rsidR="00000000" w:rsidRPr="005C1190" w:rsidP="005C1190">
      <w:pPr>
        <w:pStyle w:val="Heading1"/>
      </w:pPr>
      <w:bookmarkStart w:id="1" w:name="O_129111"/>
      <w:bookmarkEnd w:id="1"/>
      <w:r w:rsidRPr="005C1190">
        <w:t>Modification History</w:t>
      </w:r>
    </w:p>
    <w:p w:rsidR="00000000" w:rsidRPr="005C1190" w:rsidP="005C1190">
      <w:pPr>
        <w:pStyle w:val="BodyText"/>
      </w:pPr>
      <w:r w:rsidRPr="005C1190">
        <w:t>Not applicable.</w:t>
      </w:r>
    </w:p>
    <w:p w:rsidR="00000000" w:rsidRPr="005C1190" w:rsidP="005C1190">
      <w:pPr>
        <w:pStyle w:val="AllowPageBreak"/>
      </w:pPr>
    </w:p>
    <w:p w:rsidR="00000000" w:rsidRPr="005C1190" w:rsidP="005C1190">
      <w:pPr>
        <w:pStyle w:val="Heading1"/>
      </w:pPr>
      <w:bookmarkStart w:id="2" w:name="O_129112"/>
      <w:bookmarkEnd w:id="2"/>
      <w:r w:rsidRPr="005C1190">
        <w:t>Unit Descriptor</w:t>
      </w:r>
    </w:p>
    <w:p w:rsidR="00000000" w:rsidRPr="005C1190" w:rsidP="005C1190">
      <w:pPr>
        <w:pStyle w:val="BodyText"/>
      </w:pPr>
      <w:r w:rsidRPr="005C1190">
        <w:t>This unit covers the provision of geological field assistance in the metalliferous mining industry.  It inc</w:t>
      </w:r>
      <w:r w:rsidRPr="005C1190">
        <w:t>ludes planning and preparing for geological field assistance, collecting and classifying common rocks, ores and minerals, and using geological maps and sections.  Licensing, legislative, regulatory and certification requirements that apply to this unit can</w:t>
      </w:r>
      <w:r w:rsidRPr="005C1190">
        <w:t xml:space="preserve"> vary between states, territories, and industry sectors.  Relevant information must be sourced prior to application of the unit.</w:t>
      </w:r>
    </w:p>
    <w:p w:rsidR="00000000" w:rsidRPr="005C1190" w:rsidP="005C1190">
      <w:pPr>
        <w:pStyle w:val="AllowPageBreak"/>
      </w:pPr>
    </w:p>
    <w:p w:rsidR="00000000" w:rsidRPr="005C1190" w:rsidP="005C1190">
      <w:pPr>
        <w:pStyle w:val="Heading1"/>
      </w:pPr>
      <w:bookmarkStart w:id="3" w:name="O_129113"/>
      <w:bookmarkEnd w:id="3"/>
      <w:r w:rsidRPr="005C1190">
        <w:t>Application of the Unit</w:t>
      </w:r>
    </w:p>
    <w:p w:rsidR="00000000" w:rsidRPr="005C1190" w:rsidP="005C1190">
      <w:pPr>
        <w:pStyle w:val="BodyText"/>
      </w:pPr>
      <w:r w:rsidRPr="005C1190">
        <w:t>This unit is appropriate for those working in an operational role at worksites within:</w:t>
      </w:r>
    </w:p>
    <w:p w:rsidR="00000000" w:rsidRPr="005C1190" w:rsidP="005C1190">
      <w:pPr>
        <w:pStyle w:val="ListBullet"/>
      </w:pPr>
      <w:r w:rsidRPr="005C1190">
        <w:t>Metalliferous mining</w:t>
      </w:r>
    </w:p>
    <w:p w:rsidR="00000000" w:rsidRPr="005C1190" w:rsidP="005C1190">
      <w:pPr>
        <w:pStyle w:val="AllowPageBreak"/>
      </w:pPr>
    </w:p>
    <w:p w:rsidR="00000000" w:rsidRPr="005C1190" w:rsidP="005C1190">
      <w:pPr>
        <w:pStyle w:val="Heading1"/>
      </w:pPr>
      <w:bookmarkStart w:id="4" w:name="O_129114"/>
      <w:bookmarkEnd w:id="4"/>
      <w:r w:rsidRPr="005C1190">
        <w:t>Licensing/Regulatory Information</w:t>
      </w:r>
    </w:p>
    <w:p w:rsidR="00000000" w:rsidRPr="005C1190" w:rsidP="005C1190">
      <w:pPr>
        <w:pStyle w:val="BodyText"/>
      </w:pPr>
      <w:r w:rsidRPr="005C1190">
        <w:t>Refer to Unit Descriptor.</w:t>
      </w:r>
    </w:p>
    <w:p w:rsidR="00000000" w:rsidRPr="005C1190" w:rsidP="005C1190">
      <w:pPr>
        <w:pStyle w:val="AllowPageBreak"/>
      </w:pPr>
    </w:p>
    <w:p w:rsidR="00000000" w:rsidRPr="005C1190" w:rsidP="005C1190">
      <w:pPr>
        <w:pStyle w:val="Heading1"/>
      </w:pPr>
      <w:bookmarkStart w:id="5" w:name="O_129116"/>
      <w:bookmarkEnd w:id="5"/>
      <w:r w:rsidRPr="005C1190">
        <w:t>Pre-Requisites</w:t>
      </w:r>
    </w:p>
    <w:p w:rsidR="00000000" w:rsidRPr="005C1190" w:rsidP="005C1190">
      <w:pPr>
        <w:pStyle w:val="BodyText"/>
      </w:pPr>
      <w:r w:rsidRPr="005C1190">
        <w:t>Not applicable.</w:t>
      </w:r>
    </w:p>
    <w:p w:rsidR="00000000" w:rsidRPr="005C1190" w:rsidP="005C1190">
      <w:pPr>
        <w:pStyle w:val="AllowPageBreak"/>
      </w:pPr>
    </w:p>
    <w:p w:rsidR="00000000" w:rsidRPr="005C1190" w:rsidP="005C1190">
      <w:pPr>
        <w:pStyle w:val="Heading1"/>
      </w:pPr>
      <w:bookmarkStart w:id="6" w:name="O_129115"/>
      <w:bookmarkEnd w:id="6"/>
      <w:r w:rsidRPr="005C1190">
        <w:t>Employability Skills Information</w:t>
      </w:r>
    </w:p>
    <w:p w:rsidR="00000000" w:rsidRPr="005C1190" w:rsidP="005C1190">
      <w:pPr>
        <w:pStyle w:val="BodyText"/>
      </w:pPr>
      <w:r w:rsidRPr="005C1190">
        <w:t>This unit contains employability skills.</w:t>
      </w:r>
    </w:p>
    <w:p w:rsidR="00000000" w:rsidRPr="005C1190" w:rsidP="005C1190">
      <w:pPr>
        <w:pStyle w:val="AllowPageBreak"/>
      </w:pPr>
    </w:p>
    <w:p w:rsidR="00000000" w:rsidRPr="005C1190" w:rsidP="005C1190">
      <w:pPr>
        <w:pStyle w:val="Heading1"/>
      </w:pPr>
      <w:bookmarkStart w:id="7" w:name="O_129117"/>
      <w:bookmarkEnd w:id="7"/>
      <w:r w:rsidRPr="005C1190">
        <w:t>Elements and Performance Criteria Pre-Content</w:t>
      </w:r>
    </w:p>
    <w:tbl>
      <w:tblPr>
        <w:tblW w:w="0" w:type="auto"/>
        <w:tblLayout w:type="fixed"/>
        <w:tblCellMar>
          <w:left w:w="62" w:type="dxa"/>
          <w:right w:w="62" w:type="dxa"/>
        </w:tblCellMar>
        <w:tblLook w:val="0000"/>
      </w:tblPr>
      <w:tblGrid>
        <w:gridCol w:w="2527"/>
        <w:gridCol w:w="5995"/>
      </w:tblGrid>
      <w:tr w:rsidTr="00CC02D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BodyText"/>
            </w:pPr>
            <w:r w:rsidRPr="005C1190">
              <w:t>Performance criteria describe the performance needed to demonstrate achievement of the element. Where bold italicised text is used, further info</w:t>
            </w:r>
            <w:r w:rsidRPr="005C1190">
              <w:t>rmation is detailed in the required skills and knowledge section and the range statement. Assessment of performance is to be consistent with the evidence guide.</w:t>
            </w:r>
          </w:p>
        </w:tc>
      </w:tr>
    </w:tbl>
    <w:p w:rsidR="00000000" w:rsidRPr="005C1190" w:rsidP="005C1190">
      <w:pPr>
        <w:pStyle w:val="BodyText"/>
      </w:pPr>
    </w:p>
    <w:p w:rsidR="00000000" w:rsidRPr="005C1190" w:rsidP="005C1190">
      <w:pPr>
        <w:pStyle w:val="AllowPageBreak"/>
      </w:pPr>
    </w:p>
    <w:p w:rsidR="00000000" w:rsidRPr="005C1190" w:rsidP="005C1190">
      <w:pPr>
        <w:pStyle w:val="Heading1"/>
      </w:pPr>
      <w:bookmarkStart w:id="8" w:name="O_129118"/>
      <w:bookmarkEnd w:id="8"/>
      <w:r w:rsidRPr="005C1190">
        <w:t>Elements and Performance Criteria</w:t>
      </w:r>
    </w:p>
    <w:tbl>
      <w:tblPr>
        <w:tblW w:w="0" w:type="auto"/>
        <w:tblLayout w:type="fixed"/>
        <w:tblCellMar>
          <w:left w:w="62" w:type="dxa"/>
          <w:right w:w="62" w:type="dxa"/>
        </w:tblCellMar>
        <w:tblLook w:val="0000"/>
      </w:tblPr>
      <w:tblGrid>
        <w:gridCol w:w="3471"/>
        <w:gridCol w:w="5051"/>
      </w:tblGrid>
      <w:tr w:rsidTr="00CC02D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BodyText"/>
            </w:pPr>
            <w:r w:rsidRPr="005C119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PERFORMANCE CRITERIA</w:t>
            </w:r>
          </w:p>
        </w:tc>
      </w:tr>
      <w:tr w:rsidTr="00CC02D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List"/>
              <w:rPr>
                <w:lang w:val="en-NZ"/>
              </w:rPr>
            </w:pPr>
            <w:r w:rsidRPr="005C1190">
              <w:t>1.</w:t>
            </w:r>
            <w:r w:rsidRPr="005C1190">
              <w:tab/>
            </w:r>
            <w:r w:rsidRPr="005C1190">
              <w:t>Plan and prepare for geological field assistance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List2"/>
            </w:pPr>
            <w:r w:rsidRPr="005C1190">
              <w:t>1.1.</w:t>
            </w:r>
            <w:r w:rsidRPr="005C1190">
              <w:tab/>
              <w:t xml:space="preserve">Access, interpret and apply </w:t>
            </w:r>
            <w:r w:rsidRPr="005C1190">
              <w:rPr>
                <w:rStyle w:val="BoldandItalics"/>
              </w:rPr>
              <w:t>compliance documentation</w:t>
            </w:r>
            <w:r w:rsidRPr="005C1190">
              <w:t xml:space="preserve"> relevant to the work activity</w:t>
            </w:r>
          </w:p>
          <w:p w:rsidR="00000000" w:rsidRPr="005C1190" w:rsidP="005C1190">
            <w:pPr>
              <w:pStyle w:val="List2"/>
            </w:pPr>
            <w:r w:rsidRPr="005C1190">
              <w:t>1.2.</w:t>
            </w:r>
            <w:r w:rsidRPr="005C1190">
              <w:tab/>
              <w:t xml:space="preserve">Plan and prepare work according to compliance documentation and </w:t>
            </w:r>
            <w:r w:rsidRPr="005C1190">
              <w:rPr>
                <w:rStyle w:val="BoldandItalics"/>
              </w:rPr>
              <w:t>operating conditions</w:t>
            </w:r>
          </w:p>
          <w:p w:rsidR="00000000" w:rsidRPr="005C1190" w:rsidP="005C1190">
            <w:pPr>
              <w:pStyle w:val="List2"/>
            </w:pPr>
            <w:r w:rsidRPr="005C1190">
              <w:t>1.3.</w:t>
            </w:r>
            <w:r w:rsidRPr="005C1190">
              <w:tab/>
              <w:t>Receive, interpret and c</w:t>
            </w:r>
            <w:r w:rsidRPr="005C1190">
              <w:t>larify roster changeover details</w:t>
            </w:r>
          </w:p>
          <w:p w:rsidR="00000000" w:rsidRPr="005C1190" w:rsidP="005C1190">
            <w:pPr>
              <w:pStyle w:val="List2"/>
            </w:pPr>
            <w:r w:rsidRPr="005C1190">
              <w:t>1.4.</w:t>
            </w:r>
            <w:r w:rsidRPr="005C1190">
              <w:tab/>
              <w:t xml:space="preserve">Arrange </w:t>
            </w:r>
            <w:r w:rsidRPr="005C1190">
              <w:rPr>
                <w:rStyle w:val="BoldandItalics"/>
              </w:rPr>
              <w:t>communications</w:t>
            </w:r>
            <w:r w:rsidRPr="005C1190">
              <w:t xml:space="preserve"> method and protocols with field team members</w:t>
            </w:r>
          </w:p>
          <w:p w:rsidR="00000000" w:rsidRPr="005C1190" w:rsidP="005C1190">
            <w:pPr>
              <w:pStyle w:val="List2"/>
            </w:pPr>
            <w:r w:rsidRPr="005C1190">
              <w:t>1.5.</w:t>
            </w:r>
            <w:r w:rsidRPr="005C1190">
              <w:tab/>
              <w:t>Select personal protective equipment appropriate for work activities</w:t>
            </w:r>
          </w:p>
          <w:p w:rsidR="00000000" w:rsidRPr="005C1190" w:rsidP="005C1190">
            <w:pPr>
              <w:pStyle w:val="List2"/>
            </w:pPr>
            <w:r w:rsidRPr="005C1190">
              <w:t>1.6.</w:t>
            </w:r>
            <w:r w:rsidRPr="005C1190">
              <w:tab/>
              <w:t xml:space="preserve">Select and obtain relevant </w:t>
            </w:r>
            <w:r w:rsidRPr="005C1190">
              <w:rPr>
                <w:rStyle w:val="BoldandItalics"/>
              </w:rPr>
              <w:t>geological instruments and field equipment</w:t>
            </w:r>
            <w:r w:rsidRPr="005C1190">
              <w:t xml:space="preserve"> for work activities</w:t>
            </w:r>
          </w:p>
          <w:p w:rsidR="00000000" w:rsidRPr="005C1190" w:rsidP="005C1190">
            <w:pPr>
              <w:pStyle w:val="List2"/>
            </w:pPr>
            <w:r w:rsidRPr="005C1190">
              <w:t>1.7.</w:t>
            </w:r>
            <w:r w:rsidRPr="005C1190">
              <w:tab/>
              <w:t xml:space="preserve">Perform </w:t>
            </w:r>
            <w:r w:rsidRPr="005C1190">
              <w:rPr>
                <w:rStyle w:val="BoldandItalics"/>
              </w:rPr>
              <w:t>geological instrument and field equipment</w:t>
            </w:r>
            <w:r w:rsidRPr="005C1190">
              <w:t xml:space="preserve"> checks to ensure instruments and equipment are ready for operation</w:t>
            </w:r>
          </w:p>
          <w:p w:rsidR="00000000" w:rsidRPr="005C1190" w:rsidP="005C1190">
            <w:pPr>
              <w:pStyle w:val="List2"/>
            </w:pPr>
            <w:r w:rsidRPr="005C1190">
              <w:t>1.8.</w:t>
            </w:r>
            <w:r w:rsidRPr="005C1190">
              <w:tab/>
              <w:t xml:space="preserve">Identify, address and report </w:t>
            </w:r>
            <w:r w:rsidRPr="005C1190">
              <w:rPr>
                <w:rStyle w:val="BoldandItalics"/>
              </w:rPr>
              <w:t>potential risks and hazards</w:t>
            </w:r>
          </w:p>
          <w:p w:rsidR="00000000" w:rsidRPr="005C1190" w:rsidP="005C1190">
            <w:pPr>
              <w:pStyle w:val="List2"/>
            </w:pPr>
            <w:r w:rsidRPr="005C1190">
              <w:t>1.9.</w:t>
            </w:r>
            <w:r w:rsidRPr="005C1190">
              <w:tab/>
              <w:t xml:space="preserve">Identify, address and report </w:t>
            </w:r>
            <w:r w:rsidRPr="005C1190">
              <w:rPr>
                <w:rStyle w:val="BoldandItalics"/>
              </w:rPr>
              <w:t>environmental iss</w:t>
            </w:r>
            <w:r w:rsidRPr="005C1190">
              <w:rPr>
                <w:rStyle w:val="BoldandItalics"/>
              </w:rPr>
              <w:t>ues</w:t>
            </w:r>
          </w:p>
          <w:p w:rsidR="00000000" w:rsidP="005C1190">
            <w:pPr>
              <w:pStyle w:val="List2"/>
              <w:rPr>
                <w:lang w:val="en-NZ"/>
              </w:rPr>
            </w:pPr>
            <w:r w:rsidRPr="005C1190">
              <w:t>1.10.</w:t>
            </w:r>
            <w:r w:rsidRPr="005C1190">
              <w:tab/>
              <w:t>Adhere to emergency procedures to ensure safety of personnel and equipment</w:t>
            </w:r>
          </w:p>
        </w:tc>
      </w:tr>
      <w:tr w:rsidTr="00CC02D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List"/>
              <w:rPr>
                <w:lang w:val="en-NZ"/>
              </w:rPr>
            </w:pPr>
            <w:r w:rsidRPr="005C1190">
              <w:t>2.</w:t>
            </w:r>
            <w:r w:rsidRPr="005C1190">
              <w:tab/>
              <w:t>Collect and classify common rocks, ores and minerals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List2"/>
            </w:pPr>
            <w:r w:rsidRPr="005C1190">
              <w:t>2.1.</w:t>
            </w:r>
            <w:r w:rsidRPr="005C1190">
              <w:tab/>
              <w:t xml:space="preserve">Take </w:t>
            </w:r>
            <w:r w:rsidRPr="005C1190">
              <w:rPr>
                <w:rStyle w:val="BoldandItalics"/>
              </w:rPr>
              <w:t>rock</w:t>
            </w:r>
            <w:r w:rsidRPr="005C1190">
              <w:t xml:space="preserve">, </w:t>
            </w:r>
            <w:r w:rsidRPr="005C1190">
              <w:rPr>
                <w:rStyle w:val="BoldandItalics"/>
              </w:rPr>
              <w:t>ore and mineral samples</w:t>
            </w:r>
            <w:r w:rsidRPr="005C1190">
              <w:t xml:space="preserve"> according to site procedures and geologists requirements</w:t>
            </w:r>
          </w:p>
          <w:p w:rsidR="00000000" w:rsidRPr="005C1190" w:rsidP="005C1190">
            <w:pPr>
              <w:pStyle w:val="List2"/>
            </w:pPr>
            <w:r w:rsidRPr="005C1190">
              <w:t>2.2.</w:t>
            </w:r>
            <w:r w:rsidRPr="005C1190">
              <w:tab/>
            </w:r>
            <w:r w:rsidRPr="005C1190">
              <w:rPr>
                <w:rStyle w:val="BoldandItalics"/>
              </w:rPr>
              <w:t>Communicate</w:t>
            </w:r>
            <w:r w:rsidRPr="005C1190">
              <w:t xml:space="preserve"> </w:t>
            </w:r>
            <w:r w:rsidRPr="005C1190">
              <w:t>field activities and results to relevant personnel</w:t>
            </w:r>
          </w:p>
          <w:p w:rsidR="00000000" w:rsidRPr="005C1190" w:rsidP="005C1190">
            <w:pPr>
              <w:pStyle w:val="List2"/>
            </w:pPr>
            <w:r w:rsidRPr="005C1190">
              <w:t>2.3.</w:t>
            </w:r>
            <w:r w:rsidRPr="005C1190">
              <w:tab/>
              <w:t xml:space="preserve">Examine specimens or outcrops to identify the properties and </w:t>
            </w:r>
            <w:r w:rsidRPr="005C1190">
              <w:rPr>
                <w:rStyle w:val="BoldandItalics"/>
              </w:rPr>
              <w:t>classify</w:t>
            </w:r>
            <w:r w:rsidRPr="005C1190">
              <w:t xml:space="preserve"> specimens into geological types</w:t>
            </w:r>
          </w:p>
          <w:p w:rsidR="00000000" w:rsidP="005C1190">
            <w:pPr>
              <w:pStyle w:val="List2"/>
              <w:rPr>
                <w:lang w:val="en-NZ"/>
              </w:rPr>
            </w:pPr>
            <w:r w:rsidRPr="005C1190">
              <w:t>2.4.</w:t>
            </w:r>
            <w:r w:rsidRPr="005C1190">
              <w:tab/>
              <w:t xml:space="preserve">Compile </w:t>
            </w:r>
            <w:r w:rsidRPr="005C1190">
              <w:rPr>
                <w:rStyle w:val="BoldandItalics"/>
              </w:rPr>
              <w:t>records</w:t>
            </w:r>
            <w:r w:rsidRPr="005C1190">
              <w:t xml:space="preserve"> of all sampling results</w:t>
            </w:r>
          </w:p>
        </w:tc>
      </w:tr>
      <w:tr w:rsidTr="00CC02D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p>
        </w:tc>
      </w:tr>
      <w:tr w:rsidTr="00CC02D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p>
        </w:tc>
      </w:tr>
      <w:tr w:rsidTr="00CC02D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List"/>
              <w:rPr>
                <w:lang w:val="en-NZ"/>
              </w:rPr>
            </w:pPr>
            <w:r w:rsidRPr="005C1190">
              <w:t>3.</w:t>
            </w:r>
            <w:r w:rsidRPr="005C1190">
              <w:tab/>
              <w:t>Use geological maps and sections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List2"/>
            </w:pPr>
            <w:r w:rsidRPr="005C1190">
              <w:t>3.1.</w:t>
            </w:r>
            <w:r w:rsidRPr="005C1190">
              <w:tab/>
            </w:r>
            <w:r w:rsidRPr="005C1190">
              <w:t xml:space="preserve">Interpret correct </w:t>
            </w:r>
            <w:r w:rsidRPr="005C1190">
              <w:rPr>
                <w:rStyle w:val="BoldandItalics"/>
              </w:rPr>
              <w:t>symbols</w:t>
            </w:r>
            <w:r w:rsidRPr="005C1190">
              <w:t xml:space="preserve"> to read geological maps and sections</w:t>
            </w:r>
          </w:p>
          <w:p w:rsidR="00000000" w:rsidRPr="005C1190" w:rsidP="005C1190">
            <w:pPr>
              <w:pStyle w:val="List2"/>
            </w:pPr>
            <w:r w:rsidRPr="005C1190">
              <w:t>3.2.</w:t>
            </w:r>
            <w:r w:rsidRPr="005C1190">
              <w:tab/>
              <w:t>Interpret and record geological problems using block diagrams</w:t>
            </w:r>
          </w:p>
          <w:p w:rsidR="00000000" w:rsidRPr="005C1190" w:rsidP="005C1190">
            <w:pPr>
              <w:pStyle w:val="List2"/>
            </w:pPr>
            <w:r w:rsidRPr="005C1190">
              <w:t>3.3.</w:t>
            </w:r>
            <w:r w:rsidRPr="005C1190">
              <w:tab/>
              <w:t>Interpret and record geographical features from landforms and maps</w:t>
            </w:r>
          </w:p>
          <w:p w:rsidR="00000000" w:rsidRPr="005C1190" w:rsidP="005C1190">
            <w:pPr>
              <w:pStyle w:val="List2"/>
            </w:pPr>
            <w:r w:rsidRPr="005C1190">
              <w:t>3.4.</w:t>
            </w:r>
            <w:r w:rsidRPr="005C1190">
              <w:tab/>
              <w:t>Identify, in weathered outcrop, simple features a</w:t>
            </w:r>
            <w:r w:rsidRPr="005C1190">
              <w:t>s signs of the fresh rock type</w:t>
            </w:r>
          </w:p>
          <w:p w:rsidR="00000000" w:rsidRPr="005C1190" w:rsidP="005C1190">
            <w:pPr>
              <w:pStyle w:val="List2"/>
            </w:pPr>
            <w:r w:rsidRPr="005C1190">
              <w:t>3.5.</w:t>
            </w:r>
            <w:r w:rsidRPr="005C1190">
              <w:tab/>
              <w:t>Carry out basic geological surveying techniques</w:t>
            </w:r>
          </w:p>
        </w:tc>
      </w:tr>
    </w:tbl>
    <w:p w:rsidR="00000000" w:rsidRPr="005C1190" w:rsidP="005C1190">
      <w:pPr>
        <w:pStyle w:val="BodyText"/>
      </w:pPr>
    </w:p>
    <w:p w:rsidR="00000000" w:rsidRPr="005C1190" w:rsidP="005C1190">
      <w:pPr>
        <w:pStyle w:val="AllowPageBreak"/>
      </w:pPr>
    </w:p>
    <w:p w:rsidR="00000000" w:rsidRPr="005C1190" w:rsidP="005C1190">
      <w:pPr>
        <w:pStyle w:val="Heading1"/>
      </w:pPr>
      <w:bookmarkStart w:id="9" w:name="O_129119"/>
      <w:bookmarkEnd w:id="9"/>
      <w:r w:rsidRPr="005C1190">
        <w:t>Required Skills and Knowledge</w:t>
      </w:r>
    </w:p>
    <w:tbl>
      <w:tblPr>
        <w:tblW w:w="0" w:type="auto"/>
        <w:tblLayout w:type="fixed"/>
        <w:tblCellMar>
          <w:left w:w="62" w:type="dxa"/>
          <w:right w:w="62" w:type="dxa"/>
        </w:tblCellMar>
        <w:tblLook w:val="0000"/>
      </w:tblPr>
      <w:tblGrid>
        <w:gridCol w:w="8522"/>
      </w:tblGrid>
      <w:tr w:rsidTr="00CC02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t>This section describes the skills and knowledge required for this unit.</w:t>
            </w:r>
          </w:p>
        </w:tc>
      </w:tr>
      <w:tr w:rsidTr="00CC02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Required skills</w:t>
            </w:r>
          </w:p>
        </w:tc>
      </w:tr>
      <w:tr w:rsidTr="00CC02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BodyText"/>
            </w:pPr>
            <w:r w:rsidRPr="005C1190">
              <w:t>Specific skills are required to achieve the Performance Criteria of this unit, particularly for its application in the various circumstances in which this unit may be used. This includes the ability to carry out the following, as required to provide geolog</w:t>
            </w:r>
            <w:r w:rsidRPr="005C1190">
              <w:t>ical field assistance:</w:t>
            </w:r>
          </w:p>
          <w:p w:rsidR="00000000" w:rsidRPr="005C1190" w:rsidP="005C1190">
            <w:pPr>
              <w:pStyle w:val="ListBullet"/>
            </w:pPr>
            <w:r w:rsidRPr="005C1190">
              <w:t>apply legislative, organisation and site requirements and procedures for the provision of geological field assistance</w:t>
            </w:r>
          </w:p>
          <w:p w:rsidR="00000000" w:rsidRPr="005C1190" w:rsidP="005C1190">
            <w:pPr>
              <w:pStyle w:val="ListBullet"/>
            </w:pPr>
            <w:r w:rsidRPr="005C1190">
              <w:t>drive all-terrain vehicles</w:t>
            </w:r>
          </w:p>
          <w:p w:rsidR="00000000" w:rsidRPr="005C1190" w:rsidP="005C1190">
            <w:pPr>
              <w:pStyle w:val="ListBullet"/>
            </w:pPr>
            <w:r w:rsidRPr="005C1190">
              <w:t>access, interpret and apply technical and safety information</w:t>
            </w:r>
          </w:p>
          <w:p w:rsidR="00000000" w:rsidRPr="005C1190" w:rsidP="005C1190">
            <w:pPr>
              <w:pStyle w:val="ListBullet"/>
            </w:pPr>
            <w:r w:rsidRPr="005C1190">
              <w:t>communicate and coordinate</w:t>
            </w:r>
            <w:r w:rsidRPr="005C1190">
              <w:t xml:space="preserve"> activities with others</w:t>
            </w:r>
          </w:p>
          <w:p w:rsidR="00000000" w:rsidRPr="005C1190" w:rsidP="005C1190">
            <w:pPr>
              <w:pStyle w:val="ListBullet"/>
            </w:pPr>
            <w:r w:rsidRPr="005C1190">
              <w:t>keep plant and equipment records</w:t>
            </w:r>
          </w:p>
          <w:p w:rsidR="00000000" w:rsidRPr="005C1190" w:rsidP="005C1190">
            <w:pPr>
              <w:pStyle w:val="ListBullet"/>
            </w:pPr>
            <w:r w:rsidRPr="005C1190">
              <w:t>apply diagnostic/faultfinding techniques</w:t>
            </w:r>
          </w:p>
          <w:p w:rsidR="00000000" w:rsidRPr="005C1190" w:rsidP="005C1190">
            <w:pPr>
              <w:pStyle w:val="ListBullet"/>
            </w:pPr>
            <w:r w:rsidRPr="005C1190">
              <w:t>comply with environmental requirements</w:t>
            </w:r>
          </w:p>
          <w:p w:rsidR="00000000" w:rsidP="005C1190">
            <w:pPr>
              <w:pStyle w:val="ListBullet"/>
              <w:rPr>
                <w:lang w:val="en-NZ"/>
              </w:rPr>
            </w:pPr>
            <w:r w:rsidRPr="005C1190">
              <w:t>work in a team environment</w:t>
            </w:r>
          </w:p>
        </w:tc>
      </w:tr>
      <w:tr w:rsidTr="00CC02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Required knowledge</w:t>
            </w:r>
          </w:p>
        </w:tc>
      </w:tr>
      <w:tr w:rsidTr="00CC02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BodyText"/>
            </w:pPr>
            <w:r w:rsidRPr="005C1190">
              <w:t>Specific knowledge is required to achieve the Performance Criteria of t</w:t>
            </w:r>
            <w:r w:rsidRPr="005C1190">
              <w:t>his unit, particularly for its application in the various circumstances in which this unit may be used. This includes knowledge of the following, as required to provide geological field assistance:</w:t>
            </w:r>
          </w:p>
          <w:p w:rsidR="00000000" w:rsidRPr="005C1190" w:rsidP="005C1190">
            <w:pPr>
              <w:pStyle w:val="ListBullet"/>
            </w:pPr>
            <w:r w:rsidRPr="005C1190">
              <w:t>methods of sampling and sample identification</w:t>
            </w:r>
          </w:p>
          <w:p w:rsidR="00000000" w:rsidRPr="005C1190" w:rsidP="005C1190">
            <w:pPr>
              <w:pStyle w:val="ListBullet"/>
            </w:pPr>
            <w:r w:rsidRPr="005C1190">
              <w:t>geology of rock, ore and mineral deposits</w:t>
            </w:r>
          </w:p>
          <w:p w:rsidR="00000000" w:rsidRPr="005C1190" w:rsidP="005C1190">
            <w:pPr>
              <w:pStyle w:val="ListBullet"/>
            </w:pPr>
            <w:r w:rsidRPr="005C1190">
              <w:t>classification of rock, ore and minerals</w:t>
            </w:r>
          </w:p>
          <w:p w:rsidR="00000000" w:rsidRPr="005C1190" w:rsidP="005C1190">
            <w:pPr>
              <w:pStyle w:val="ListBullet"/>
            </w:pPr>
            <w:r w:rsidRPr="005C1190">
              <w:t>geometry of geological structures on maps and in the field</w:t>
            </w:r>
          </w:p>
          <w:p w:rsidR="00000000" w:rsidRPr="005C1190" w:rsidP="005C1190">
            <w:pPr>
              <w:pStyle w:val="ListBullet"/>
            </w:pPr>
            <w:r w:rsidRPr="005C1190">
              <w:t>company and site policy and procedures regarding geological field work</w:t>
            </w:r>
          </w:p>
          <w:p w:rsidR="00000000" w:rsidRPr="005C1190" w:rsidP="005C1190">
            <w:pPr>
              <w:pStyle w:val="ListBullet"/>
            </w:pPr>
            <w:r w:rsidRPr="005C1190">
              <w:t>types and functions of geological instrumen</w:t>
            </w:r>
            <w:r w:rsidRPr="005C1190">
              <w:t>ts and field equipment</w:t>
            </w:r>
          </w:p>
          <w:p w:rsidR="00000000" w:rsidRPr="005C1190" w:rsidP="005C1190">
            <w:pPr>
              <w:pStyle w:val="ListBullet"/>
            </w:pPr>
            <w:r w:rsidRPr="005C1190">
              <w:t>safe and correct use of instruments and equipment in the field</w:t>
            </w:r>
          </w:p>
          <w:p w:rsidR="00000000" w:rsidRPr="005C1190" w:rsidP="005C1190">
            <w:pPr>
              <w:pStyle w:val="ListBullet"/>
            </w:pPr>
            <w:r w:rsidRPr="005C1190">
              <w:t>sampling procedures and requirements</w:t>
            </w:r>
          </w:p>
          <w:p w:rsidR="00000000" w:rsidRPr="005C1190" w:rsidP="005C1190">
            <w:pPr>
              <w:pStyle w:val="ListBullet"/>
            </w:pPr>
            <w:r w:rsidRPr="005C1190">
              <w:t>communications methods and protocols</w:t>
            </w:r>
          </w:p>
          <w:p w:rsidR="00000000" w:rsidRPr="005C1190" w:rsidP="005C1190">
            <w:pPr>
              <w:pStyle w:val="ListBullet"/>
            </w:pPr>
            <w:r w:rsidRPr="005C1190">
              <w:t>recording and reporting systems</w:t>
            </w:r>
          </w:p>
        </w:tc>
      </w:tr>
    </w:tbl>
    <w:p w:rsidR="00000000" w:rsidRPr="005C1190" w:rsidP="005C1190">
      <w:pPr>
        <w:pStyle w:val="BodyText"/>
      </w:pPr>
    </w:p>
    <w:p w:rsidR="00000000" w:rsidRPr="005C1190" w:rsidP="005C1190">
      <w:pPr>
        <w:pStyle w:val="AllowPageBreak"/>
      </w:pPr>
    </w:p>
    <w:p w:rsidR="00000000" w:rsidRPr="005C1190" w:rsidP="005C1190">
      <w:pPr>
        <w:pStyle w:val="Heading1"/>
      </w:pPr>
      <w:bookmarkStart w:id="10" w:name="O_129120"/>
      <w:bookmarkEnd w:id="10"/>
      <w:r w:rsidRPr="005C1190">
        <w:t>Evidence Guide</w:t>
      </w:r>
    </w:p>
    <w:tbl>
      <w:tblPr>
        <w:tblW w:w="0" w:type="auto"/>
        <w:tblLayout w:type="fixed"/>
        <w:tblCellMar>
          <w:left w:w="62" w:type="dxa"/>
          <w:right w:w="62" w:type="dxa"/>
        </w:tblCellMar>
        <w:tblLook w:val="0000"/>
      </w:tblPr>
      <w:tblGrid>
        <w:gridCol w:w="3448"/>
        <w:gridCol w:w="5074"/>
      </w:tblGrid>
      <w:tr w:rsidTr="00CC02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t>T</w:t>
            </w:r>
            <w:r w:rsidRPr="005C1190">
              <w:t>he evidence guide provides advice on assessment and must be read in conjunction with the performance criteria, required skills and knowledge, range statement and the Assessment Guidelines for the Training Package.</w:t>
            </w:r>
          </w:p>
        </w:tc>
      </w:tr>
      <w:tr w:rsidTr="00CC02D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p>
        </w:tc>
      </w:tr>
      <w:tr w:rsidTr="00CC02D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Critical aspect</w:t>
            </w:r>
            <w:r w:rsidRPr="005C1190">
              <w:rPr>
                <w:rStyle w:val="SpecialBold"/>
              </w:rPr>
              <w: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BodyText"/>
            </w:pPr>
            <w:r w:rsidRPr="005C1190">
              <w:t>The evidence required to demonstrate competency in this unit must be relevant to worksite operations and satisfy all of the requirements of the performance criteria, required ski</w:t>
            </w:r>
            <w:r w:rsidRPr="005C1190">
              <w:t>lls and knowledge and the range statement of this unit and include evidence of the following:</w:t>
            </w:r>
          </w:p>
          <w:p w:rsidR="00000000" w:rsidRPr="005C1190" w:rsidP="005C1190">
            <w:pPr>
              <w:pStyle w:val="ListBullet"/>
            </w:pPr>
            <w:r w:rsidRPr="005C1190">
              <w:t>knowledge of the requirements, procedures and instructions for providing geological field assistance</w:t>
            </w:r>
          </w:p>
          <w:p w:rsidR="00000000" w:rsidRPr="005C1190" w:rsidP="005C1190">
            <w:pPr>
              <w:pStyle w:val="ListBullet"/>
            </w:pPr>
            <w:r w:rsidRPr="005C1190">
              <w:t>implementation of requirements, procedures and techniques for the safe, effective and efficient completion of providing geological field assistance</w:t>
            </w:r>
          </w:p>
          <w:p w:rsidR="00000000" w:rsidRPr="005C1190" w:rsidP="005C1190">
            <w:pPr>
              <w:pStyle w:val="ListBullet"/>
            </w:pPr>
            <w:r w:rsidRPr="005C1190">
              <w:t>working with others to undertake and complete the provision of geological field assistance that meets all of</w:t>
            </w:r>
            <w:r w:rsidRPr="005C1190">
              <w:t xml:space="preserve"> the required outcomes</w:t>
            </w:r>
          </w:p>
          <w:p w:rsidR="00000000" w:rsidP="005C1190">
            <w:pPr>
              <w:pStyle w:val="ListBullet"/>
              <w:rPr>
                <w:lang w:val="en-NZ"/>
              </w:rPr>
            </w:pPr>
            <w:r w:rsidRPr="005C1190">
              <w:t>consistent timely completion of providing geological field assistance that safely, effectively and efficiently meets the required outcomes</w:t>
            </w:r>
          </w:p>
        </w:tc>
      </w:tr>
      <w:tr w:rsidTr="00CC02D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ListBullet"/>
            </w:pPr>
            <w:r w:rsidRPr="005C1190">
              <w:t>This unit must be assessed in the context o</w:t>
            </w:r>
            <w:r w:rsidRPr="005C1190">
              <w:t>f the work environment. Where personal safety or environmental damage are limiting factors, assessment may occur in a simulated environment provided it is realistic and sufficiently rigorous to cover all aspects of workplace performance, including task ski</w:t>
            </w:r>
            <w:r w:rsidRPr="005C1190">
              <w:t>lls, task management skills, contingency management skills and job role environment skills.</w:t>
            </w:r>
          </w:p>
          <w:p w:rsidR="00000000" w:rsidRPr="005C1190" w:rsidP="005C1190">
            <w:pPr>
              <w:pStyle w:val="ListBullet"/>
            </w:pPr>
            <w:r w:rsidRPr="005C1190">
              <w:t>Assessment of this competency requires typical resources normally used in a resources and infrastructure sector environment. Selection and use of resources for part</w:t>
            </w:r>
            <w:r w:rsidRPr="005C1190">
              <w:t>icular worksites may differ due to the site circumstances.</w:t>
            </w:r>
          </w:p>
          <w:p w:rsidR="00000000" w:rsidRPr="005C1190" w:rsidP="005C1190">
            <w:pPr>
              <w:pStyle w:val="ListBullet"/>
            </w:pPr>
            <w:r w:rsidRPr="005C1190">
              <w:t>The assessment environment should not disadvantage the participant. For example, language, literacy and numeracy demands of assessment should not be greater than those required on the job.</w:t>
            </w:r>
          </w:p>
          <w:p w:rsidR="00000000" w:rsidRPr="005C1190" w:rsidP="005C1190">
            <w:pPr>
              <w:pStyle w:val="ListBullet"/>
            </w:pPr>
            <w:r w:rsidRPr="005C1190">
              <w:t>Customis</w:t>
            </w:r>
            <w:r w:rsidRPr="005C1190">
              <w:t>ation of assessment and delivery environment to sensitively accommodate cultural diversity.</w:t>
            </w:r>
          </w:p>
          <w:p w:rsidR="00000000" w:rsidRPr="005C1190" w:rsidP="005C1190">
            <w:pPr>
              <w:pStyle w:val="ListBullet"/>
            </w:pPr>
            <w:r w:rsidRPr="005C1190">
              <w:t>Aboriginal people and other people from a non English speaking background may have second language issues.</w:t>
            </w:r>
          </w:p>
          <w:p w:rsidR="00000000" w:rsidP="005C1190">
            <w:pPr>
              <w:pStyle w:val="ListBullet"/>
              <w:rPr>
                <w:lang w:val="en-NZ"/>
              </w:rPr>
            </w:pPr>
            <w:r w:rsidRPr="005C1190">
              <w:t>Where applicable, physical resources should include equip</w:t>
            </w:r>
            <w:r w:rsidRPr="005C1190">
              <w:t>ment modified for people with disabilities.  Access must be provided to appropriate learning and/or assessment support when required.</w:t>
            </w:r>
          </w:p>
        </w:tc>
      </w:tr>
      <w:tr w:rsidTr="00CC02D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BodyText"/>
            </w:pPr>
            <w:r w:rsidRPr="005C1190">
              <w:t>This unit may be assessed in a holistic way with other units of competency.  The assessment strategy</w:t>
            </w:r>
            <w:r w:rsidRPr="005C1190">
              <w:t xml:space="preserve"> for this unit must verify required knowledge and skill and practical application using more than one of the following assessment methods: </w:t>
            </w:r>
          </w:p>
          <w:p w:rsidR="00000000" w:rsidRPr="005C1190" w:rsidP="005C1190">
            <w:pPr>
              <w:pStyle w:val="ListBullet"/>
            </w:pPr>
            <w:r w:rsidRPr="005C1190">
              <w:t>written and/or oral assessment of the candidate's required knowledge</w:t>
            </w:r>
          </w:p>
          <w:p w:rsidR="00000000" w:rsidRPr="005C1190" w:rsidP="005C1190">
            <w:pPr>
              <w:pStyle w:val="ListBullet"/>
            </w:pPr>
            <w:r w:rsidRPr="005C1190">
              <w:t>observed, documented and/or first hand testimonial evidence of the candidate's:</w:t>
            </w:r>
          </w:p>
          <w:p w:rsidR="00000000" w:rsidRPr="005C1190" w:rsidP="005C1190">
            <w:pPr>
              <w:pStyle w:val="ListBullet2"/>
            </w:pPr>
            <w:r w:rsidRPr="005C1190">
              <w:t>implementation of appropriate requirement, procedures and techniques for the safe, effective and efficient achievement of required outcomes</w:t>
            </w:r>
          </w:p>
          <w:p w:rsidR="00000000" w:rsidRPr="005C1190" w:rsidP="005C1190">
            <w:pPr>
              <w:pStyle w:val="ListBullet2"/>
            </w:pPr>
            <w:r w:rsidRPr="005C1190">
              <w:t xml:space="preserve">consistent achievement of required </w:t>
            </w:r>
            <w:r w:rsidRPr="005C1190">
              <w:t>outcomes</w:t>
            </w:r>
          </w:p>
          <w:p w:rsidR="00000000" w:rsidRPr="005C1190" w:rsidP="005C1190">
            <w:pPr>
              <w:pStyle w:val="ListBullet"/>
            </w:pPr>
            <w:r w:rsidRPr="005C1190">
              <w:t>first hand testimonial evidence of the candidate's:</w:t>
            </w:r>
          </w:p>
          <w:p w:rsidR="00000000" w:rsidP="005C1190">
            <w:pPr>
              <w:pStyle w:val="ListBullet2"/>
              <w:rPr>
                <w:lang w:val="en-NZ"/>
              </w:rPr>
            </w:pPr>
            <w:r w:rsidRPr="005C1190">
              <w:t>working with others to undertake and complete the provision of geological field assistance</w:t>
            </w:r>
          </w:p>
        </w:tc>
      </w:tr>
      <w:tr w:rsidTr="00CC02D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BodyText"/>
            </w:pPr>
            <w:r w:rsidRPr="005C1190">
              <w:t>Consult the SkillsDMC User Guide for further information on assessment including access and equity issues.</w:t>
            </w:r>
          </w:p>
        </w:tc>
      </w:tr>
    </w:tbl>
    <w:p w:rsidR="00000000" w:rsidRPr="005C1190" w:rsidP="005C1190">
      <w:pPr>
        <w:pStyle w:val="BodyText"/>
      </w:pPr>
    </w:p>
    <w:p w:rsidR="00000000" w:rsidRPr="005C1190" w:rsidP="005C1190">
      <w:pPr>
        <w:pStyle w:val="AllowPageBreak"/>
      </w:pPr>
    </w:p>
    <w:p w:rsidR="00000000" w:rsidRPr="005C1190" w:rsidP="005C1190">
      <w:pPr>
        <w:pStyle w:val="Heading1"/>
      </w:pPr>
      <w:bookmarkStart w:id="11" w:name="O_129121"/>
      <w:bookmarkEnd w:id="11"/>
      <w:r w:rsidRPr="005C1190">
        <w:t>Range Statement</w:t>
      </w:r>
    </w:p>
    <w:tbl>
      <w:tblPr>
        <w:tblW w:w="0" w:type="auto"/>
        <w:tblLayout w:type="fixed"/>
        <w:tblCellMar>
          <w:left w:w="62" w:type="dxa"/>
          <w:right w:w="62" w:type="dxa"/>
        </w:tblCellMar>
        <w:tblLook w:val="0000"/>
      </w:tblPr>
      <w:tblGrid>
        <w:gridCol w:w="3482"/>
        <w:gridCol w:w="5040"/>
      </w:tblGrid>
      <w:tr w:rsidTr="00CC02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t>The range statement relates to the unit of competency as a whole. It allows for different work environments and situations that may affect performance. Bold italicised wording, if used in the performance criteria, is detailed below. Essential operating con</w:t>
            </w:r>
            <w:r w:rsidRPr="005C1190">
              <w:t>ditions that may be present with training and assessment (depending on the work situation, needs of the candidate, accessibility of the item, and local industry and regional contexts) may also be included.</w:t>
            </w:r>
          </w:p>
        </w:tc>
      </w:tr>
      <w:tr w:rsidTr="00CC02D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Relevant compliance documentation</w:t>
            </w:r>
            <w:r w:rsidRPr="005C119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ListBullet"/>
            </w:pPr>
            <w:r w:rsidRPr="005C1190">
              <w:t>legislative, organisational and site requirements and procedures</w:t>
            </w:r>
          </w:p>
          <w:p w:rsidR="00000000" w:rsidRPr="005C1190" w:rsidP="005C1190">
            <w:pPr>
              <w:pStyle w:val="ListBullet"/>
            </w:pPr>
            <w:r w:rsidRPr="005C1190">
              <w:t>operating conditions</w:t>
            </w:r>
          </w:p>
          <w:p w:rsidR="00000000" w:rsidRPr="005C1190" w:rsidP="005C1190">
            <w:pPr>
              <w:pStyle w:val="ListBullet"/>
            </w:pPr>
            <w:r w:rsidRPr="005C1190">
              <w:t>manufacturer's guidelines and specifications</w:t>
            </w:r>
          </w:p>
          <w:p w:rsidR="00000000" w:rsidRPr="005C1190" w:rsidP="005C1190">
            <w:pPr>
              <w:pStyle w:val="ListBullet"/>
            </w:pPr>
            <w:r w:rsidRPr="005C1190">
              <w:t>Australian standards</w:t>
            </w:r>
          </w:p>
          <w:p w:rsidR="00000000" w:rsidRPr="005C1190" w:rsidP="005C1190">
            <w:pPr>
              <w:pStyle w:val="ListBullet"/>
            </w:pPr>
            <w:r w:rsidRPr="005C1190">
              <w:t>Employment and workplace relations legislation</w:t>
            </w:r>
          </w:p>
          <w:p w:rsidR="00000000" w:rsidP="005C1190">
            <w:pPr>
              <w:pStyle w:val="ListBullet"/>
              <w:rPr>
                <w:lang w:val="en-NZ"/>
              </w:rPr>
            </w:pPr>
            <w:r w:rsidRPr="005C1190">
              <w:t>Equal Employment Opportunity and Disability Discrimination legislation</w:t>
            </w:r>
          </w:p>
        </w:tc>
      </w:tr>
      <w:tr w:rsidTr="00CC02D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Operating conditions</w:t>
            </w:r>
            <w:r w:rsidRPr="005C119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ListBullet"/>
            </w:pPr>
            <w:r w:rsidRPr="005C1190">
              <w:t>day and night</w:t>
            </w:r>
          </w:p>
          <w:p w:rsidR="00000000" w:rsidRPr="005C1190" w:rsidP="005C1190">
            <w:pPr>
              <w:pStyle w:val="ListBullet"/>
            </w:pPr>
            <w:r w:rsidRPr="005C1190">
              <w:t>laboratory</w:t>
            </w:r>
          </w:p>
          <w:p w:rsidR="00000000" w:rsidRPr="005C1190" w:rsidP="005C1190">
            <w:pPr>
              <w:pStyle w:val="ListBullet"/>
            </w:pPr>
            <w:r w:rsidRPr="005C1190">
              <w:t>field environment</w:t>
            </w:r>
          </w:p>
          <w:p w:rsidR="00000000" w:rsidRPr="005C1190" w:rsidP="005C1190">
            <w:pPr>
              <w:pStyle w:val="ListBullet"/>
            </w:pPr>
            <w:r w:rsidRPr="005C1190">
              <w:t>dry and wet</w:t>
            </w:r>
          </w:p>
          <w:p w:rsidR="00000000" w:rsidRPr="005C1190" w:rsidP="005C1190">
            <w:pPr>
              <w:pStyle w:val="ListBullet"/>
            </w:pPr>
            <w:r w:rsidRPr="005C1190">
              <w:t>stable ground</w:t>
            </w:r>
          </w:p>
          <w:p w:rsidR="00000000" w:rsidRPr="005C1190" w:rsidP="005C1190">
            <w:pPr>
              <w:pStyle w:val="ListBullet"/>
            </w:pPr>
            <w:r w:rsidRPr="005C1190">
              <w:t>broken ground</w:t>
            </w:r>
          </w:p>
          <w:p w:rsidR="00000000" w:rsidRPr="005C1190" w:rsidP="005C1190">
            <w:pPr>
              <w:pStyle w:val="ListBullet"/>
            </w:pPr>
            <w:r w:rsidRPr="005C1190">
              <w:t>various landscapes</w:t>
            </w:r>
          </w:p>
          <w:p w:rsidR="00000000" w:rsidP="005C1190">
            <w:pPr>
              <w:pStyle w:val="ListBullet"/>
              <w:rPr>
                <w:lang w:val="en-NZ"/>
              </w:rPr>
            </w:pPr>
            <w:r w:rsidRPr="005C1190">
              <w:t>working over old under-ground workings and void</w:t>
            </w:r>
            <w:r w:rsidRPr="005C1190">
              <w:t>s</w:t>
            </w:r>
          </w:p>
        </w:tc>
      </w:tr>
      <w:tr w:rsidTr="00CC02D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Communications</w:t>
            </w:r>
            <w:r w:rsidRPr="005C119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ListBullet"/>
            </w:pPr>
            <w:r w:rsidRPr="005C1190">
              <w:t>verbal (face-to-face or radio)</w:t>
            </w:r>
          </w:p>
          <w:p w:rsidR="00000000" w:rsidRPr="005C1190" w:rsidP="005C1190">
            <w:pPr>
              <w:pStyle w:val="ListBullet"/>
            </w:pPr>
            <w:r w:rsidRPr="005C1190">
              <w:t>e-mail</w:t>
            </w:r>
          </w:p>
          <w:p w:rsidR="00000000" w:rsidRPr="005C1190" w:rsidP="005C1190">
            <w:pPr>
              <w:pStyle w:val="ListBullet"/>
            </w:pPr>
            <w:r w:rsidRPr="005C1190">
              <w:t>facsimile</w:t>
            </w:r>
          </w:p>
          <w:p w:rsidR="00000000" w:rsidRPr="005C1190" w:rsidP="005C1190">
            <w:pPr>
              <w:pStyle w:val="ListBullet"/>
            </w:pPr>
            <w:r w:rsidRPr="005C1190">
              <w:t>memorandum</w:t>
            </w:r>
          </w:p>
          <w:p w:rsidR="00000000" w:rsidP="005C1190">
            <w:pPr>
              <w:pStyle w:val="ListBullet"/>
              <w:rPr>
                <w:lang w:val="en-NZ"/>
              </w:rPr>
            </w:pPr>
            <w:r w:rsidRPr="005C1190">
              <w:t>shift hand over documents</w:t>
            </w:r>
          </w:p>
        </w:tc>
      </w:tr>
      <w:tr w:rsidTr="00CC02D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Geological instruments and field equipment</w:t>
            </w:r>
            <w:r w:rsidRPr="005C119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ListBullet"/>
            </w:pPr>
            <w:r w:rsidRPr="005C1190">
              <w:t>hand lens</w:t>
            </w:r>
          </w:p>
          <w:p w:rsidR="00000000" w:rsidRPr="005C1190" w:rsidP="005C1190">
            <w:pPr>
              <w:pStyle w:val="ListBullet"/>
            </w:pPr>
            <w:r w:rsidRPr="005C1190">
              <w:t>compass</w:t>
            </w:r>
          </w:p>
          <w:p w:rsidR="00000000" w:rsidRPr="005C1190" w:rsidP="005C1190">
            <w:pPr>
              <w:pStyle w:val="ListBullet"/>
            </w:pPr>
            <w:r w:rsidRPr="005C1190">
              <w:t>two way radios</w:t>
            </w:r>
          </w:p>
          <w:p w:rsidR="00000000" w:rsidRPr="005C1190" w:rsidP="005C1190">
            <w:pPr>
              <w:pStyle w:val="ListBullet"/>
            </w:pPr>
            <w:r w:rsidRPr="005C1190">
              <w:t>theodolite</w:t>
            </w:r>
          </w:p>
          <w:p w:rsidR="00000000" w:rsidRPr="005C1190" w:rsidP="005C1190">
            <w:pPr>
              <w:pStyle w:val="ListBullet"/>
            </w:pPr>
            <w:r w:rsidRPr="005C1190">
              <w:t>clinometer</w:t>
            </w:r>
          </w:p>
          <w:p w:rsidR="00000000" w:rsidRPr="005C1190" w:rsidP="005C1190">
            <w:pPr>
              <w:pStyle w:val="ListBullet"/>
            </w:pPr>
            <w:r w:rsidRPr="005C1190">
              <w:t>tape measure</w:t>
            </w:r>
          </w:p>
          <w:p w:rsidR="00000000" w:rsidRPr="005C1190" w:rsidP="005C1190">
            <w:pPr>
              <w:pStyle w:val="ListBullet"/>
            </w:pPr>
            <w:r w:rsidRPr="005C1190">
              <w:t>portable PC</w:t>
            </w:r>
          </w:p>
          <w:p w:rsidR="00000000" w:rsidRPr="005C1190" w:rsidP="005C1190">
            <w:pPr>
              <w:pStyle w:val="ListBullet"/>
            </w:pPr>
            <w:r w:rsidRPr="005C1190">
              <w:t>protractor</w:t>
            </w:r>
          </w:p>
          <w:p w:rsidR="00000000" w:rsidRPr="005C1190" w:rsidP="005C1190">
            <w:pPr>
              <w:pStyle w:val="ListBullet"/>
            </w:pPr>
            <w:r w:rsidRPr="005C1190">
              <w:t>scale rule</w:t>
            </w:r>
          </w:p>
          <w:p w:rsidR="00000000" w:rsidRPr="005C1190" w:rsidP="005C1190">
            <w:pPr>
              <w:pStyle w:val="ListBullet"/>
            </w:pPr>
            <w:r w:rsidRPr="005C1190">
              <w:t>balance</w:t>
            </w:r>
          </w:p>
          <w:p w:rsidR="00000000" w:rsidP="005C1190">
            <w:pPr>
              <w:pStyle w:val="ListBullet"/>
              <w:rPr>
                <w:lang w:val="en-NZ"/>
              </w:rPr>
            </w:pPr>
            <w:r w:rsidRPr="005C1190">
              <w:t>stereo microscope</w:t>
            </w:r>
          </w:p>
        </w:tc>
      </w:tr>
      <w:tr w:rsidTr="00CC02D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Potential risks and hazards</w:t>
            </w:r>
            <w:r w:rsidRPr="005C119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ListBullet"/>
            </w:pPr>
            <w:r w:rsidRPr="005C1190">
              <w:t>abandoned equipment</w:t>
            </w:r>
          </w:p>
          <w:p w:rsidR="00000000" w:rsidRPr="005C1190" w:rsidP="005C1190">
            <w:pPr>
              <w:pStyle w:val="ListBullet"/>
            </w:pPr>
            <w:r w:rsidRPr="005C1190">
              <w:t>adjoining pit walls</w:t>
            </w:r>
          </w:p>
          <w:p w:rsidR="00000000" w:rsidRPr="005C1190" w:rsidP="005C1190">
            <w:pPr>
              <w:pStyle w:val="ListBullet"/>
            </w:pPr>
            <w:r w:rsidRPr="005C1190">
              <w:t>adverse weather conditions (electrical storms, floods, fires)</w:t>
            </w:r>
          </w:p>
          <w:p w:rsidR="00000000" w:rsidRPr="005C1190" w:rsidP="005C1190">
            <w:pPr>
              <w:pStyle w:val="ListBullet"/>
            </w:pPr>
            <w:r w:rsidRPr="005C1190">
              <w:t>chemicals</w:t>
            </w:r>
          </w:p>
          <w:p w:rsidR="00000000" w:rsidRPr="005C1190" w:rsidP="005C1190">
            <w:pPr>
              <w:pStyle w:val="ListBullet"/>
            </w:pPr>
            <w:r w:rsidRPr="005C1190">
              <w:t>contaminants</w:t>
            </w:r>
          </w:p>
          <w:p w:rsidR="00000000" w:rsidRPr="005C1190" w:rsidP="005C1190">
            <w:pPr>
              <w:pStyle w:val="ListBullet"/>
            </w:pPr>
            <w:r w:rsidRPr="005C1190">
              <w:t>equipment</w:t>
            </w:r>
          </w:p>
          <w:p w:rsidR="00000000" w:rsidRPr="005C1190" w:rsidP="005C1190">
            <w:pPr>
              <w:pStyle w:val="ListBullet"/>
            </w:pPr>
            <w:r w:rsidRPr="005C1190">
              <w:t>fences</w:t>
            </w:r>
          </w:p>
          <w:p w:rsidR="00000000" w:rsidRPr="005C1190" w:rsidP="005C1190">
            <w:pPr>
              <w:pStyle w:val="ListBullet"/>
            </w:pPr>
            <w:r w:rsidRPr="005C1190">
              <w:t>holes</w:t>
            </w:r>
          </w:p>
          <w:p w:rsidR="00000000" w:rsidRPr="005C1190" w:rsidP="005C1190">
            <w:pPr>
              <w:pStyle w:val="ListBullet"/>
            </w:pPr>
            <w:r w:rsidRPr="005C1190">
              <w:t>materials</w:t>
            </w:r>
          </w:p>
          <w:p w:rsidR="00000000" w:rsidRPr="005C1190" w:rsidP="005C1190">
            <w:pPr>
              <w:pStyle w:val="ListBullet"/>
            </w:pPr>
            <w:r w:rsidRPr="005C1190">
              <w:t>over-hanging rocks</w:t>
            </w:r>
          </w:p>
          <w:p w:rsidR="00000000" w:rsidRPr="005C1190" w:rsidP="005C1190">
            <w:pPr>
              <w:pStyle w:val="ListBullet"/>
            </w:pPr>
            <w:r w:rsidRPr="005C1190">
              <w:t>personnel</w:t>
            </w:r>
          </w:p>
          <w:p w:rsidR="00000000" w:rsidRPr="005C1190" w:rsidP="005C1190">
            <w:pPr>
              <w:pStyle w:val="ListBullet"/>
            </w:pPr>
            <w:r w:rsidRPr="005C1190">
              <w:t>pot holes</w:t>
            </w:r>
          </w:p>
          <w:p w:rsidR="00000000" w:rsidRPr="005C1190" w:rsidP="005C1190">
            <w:pPr>
              <w:pStyle w:val="ListBullet"/>
            </w:pPr>
            <w:r w:rsidRPr="005C1190">
              <w:t>unsafe ground/unstable faces</w:t>
            </w:r>
          </w:p>
          <w:p w:rsidR="00000000" w:rsidP="005C1190">
            <w:pPr>
              <w:pStyle w:val="ListBullet"/>
              <w:rPr>
                <w:lang w:val="en-NZ"/>
              </w:rPr>
            </w:pPr>
            <w:r w:rsidRPr="005C1190">
              <w:t>vehicles</w:t>
            </w:r>
          </w:p>
        </w:tc>
      </w:tr>
      <w:tr w:rsidTr="00CC02D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Environmental issues</w:t>
            </w:r>
            <w:r w:rsidRPr="005C119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ListBullet"/>
            </w:pPr>
            <w:r w:rsidRPr="005C1190">
              <w:t>culturally-sensitive sites and artefacts</w:t>
            </w:r>
          </w:p>
          <w:p w:rsidR="00000000" w:rsidRPr="005C1190" w:rsidP="005C1190">
            <w:pPr>
              <w:pStyle w:val="ListBullet"/>
            </w:pPr>
            <w:r w:rsidRPr="005C1190">
              <w:t>drainage</w:t>
            </w:r>
          </w:p>
          <w:p w:rsidR="00000000" w:rsidRPr="005C1190" w:rsidP="005C1190">
            <w:pPr>
              <w:pStyle w:val="ListBullet"/>
            </w:pPr>
            <w:r w:rsidRPr="005C1190">
              <w:t>dust</w:t>
            </w:r>
          </w:p>
          <w:p w:rsidR="00000000" w:rsidRPr="005C1190" w:rsidP="005C1190">
            <w:pPr>
              <w:pStyle w:val="ListBullet"/>
            </w:pPr>
            <w:r w:rsidRPr="005C1190">
              <w:t>emissions</w:t>
            </w:r>
          </w:p>
          <w:p w:rsidR="00000000" w:rsidRPr="005C1190" w:rsidP="005C1190">
            <w:pPr>
              <w:pStyle w:val="ListBullet"/>
            </w:pPr>
            <w:r w:rsidRPr="005C1190">
              <w:t>flora and fauna</w:t>
            </w:r>
          </w:p>
          <w:p w:rsidR="00000000" w:rsidRPr="005C1190" w:rsidP="005C1190">
            <w:pPr>
              <w:pStyle w:val="ListBullet"/>
            </w:pPr>
            <w:r w:rsidRPr="005C1190">
              <w:t>hazardous chemicals</w:t>
            </w:r>
          </w:p>
          <w:p w:rsidR="00000000" w:rsidRPr="005C1190" w:rsidP="005C1190">
            <w:pPr>
              <w:pStyle w:val="ListBullet"/>
            </w:pPr>
            <w:r w:rsidRPr="005C1190">
              <w:t>heritage legislation</w:t>
            </w:r>
          </w:p>
          <w:p w:rsidR="00000000" w:rsidRPr="005C1190" w:rsidP="005C1190">
            <w:pPr>
              <w:pStyle w:val="ListBullet"/>
            </w:pPr>
            <w:r w:rsidRPr="005C1190">
              <w:t>noise</w:t>
            </w:r>
          </w:p>
          <w:p w:rsidR="00000000" w:rsidRPr="005C1190" w:rsidP="005C1190">
            <w:pPr>
              <w:pStyle w:val="ListBullet"/>
            </w:pPr>
            <w:r w:rsidRPr="005C1190">
              <w:t>runoff</w:t>
            </w:r>
          </w:p>
          <w:p w:rsidR="00000000" w:rsidRPr="005C1190" w:rsidP="005C1190">
            <w:pPr>
              <w:pStyle w:val="ListBullet"/>
            </w:pPr>
            <w:r w:rsidRPr="005C1190">
              <w:t>spills</w:t>
            </w:r>
          </w:p>
          <w:p w:rsidR="00000000" w:rsidRPr="005C1190" w:rsidP="005C1190">
            <w:pPr>
              <w:pStyle w:val="ListBullet"/>
            </w:pPr>
            <w:r w:rsidRPr="005C1190">
              <w:t>water quality</w:t>
            </w:r>
          </w:p>
          <w:p w:rsidR="00000000" w:rsidRPr="005C1190" w:rsidP="005C1190">
            <w:pPr>
              <w:pStyle w:val="ListBullet"/>
            </w:pPr>
            <w:r w:rsidRPr="005C1190">
              <w:t>erosion</w:t>
            </w:r>
          </w:p>
          <w:p w:rsidR="00000000" w:rsidP="005C1190">
            <w:pPr>
              <w:pStyle w:val="ListBullet"/>
              <w:rPr>
                <w:lang w:val="en-NZ"/>
              </w:rPr>
            </w:pPr>
            <w:r w:rsidRPr="005C1190">
              <w:t>rehabilitation</w:t>
            </w:r>
          </w:p>
        </w:tc>
      </w:tr>
      <w:tr w:rsidTr="00CC02D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Rock</w:t>
            </w:r>
            <w:r w:rsidRPr="005C1190">
              <w:t xml:space="preserve">, </w:t>
            </w:r>
            <w:r w:rsidRPr="005C1190">
              <w:rPr>
                <w:rStyle w:val="SpecialBold"/>
              </w:rPr>
              <w:t>ore and minerals</w:t>
            </w:r>
            <w:r w:rsidRPr="005C119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ListBullet"/>
            </w:pPr>
            <w:r w:rsidRPr="005C1190">
              <w:t>volcanogenic massive sulphide</w:t>
            </w:r>
          </w:p>
          <w:p w:rsidR="00000000" w:rsidRPr="005C1190" w:rsidP="005C1190">
            <w:pPr>
              <w:pStyle w:val="ListBullet"/>
            </w:pPr>
            <w:r w:rsidRPr="005C1190">
              <w:t>ultramafic volcanogenic nickel</w:t>
            </w:r>
          </w:p>
          <w:p w:rsidR="00000000" w:rsidRPr="005C1190" w:rsidP="005C1190">
            <w:pPr>
              <w:pStyle w:val="ListBullet"/>
            </w:pPr>
            <w:r w:rsidRPr="005C1190">
              <w:t>differentiated mafic complex nickel</w:t>
            </w:r>
          </w:p>
          <w:p w:rsidR="00000000" w:rsidRPr="005C1190" w:rsidP="005C1190">
            <w:pPr>
              <w:pStyle w:val="ListBullet"/>
            </w:pPr>
            <w:r w:rsidRPr="005C1190">
              <w:t>hydrothermal gold vein</w:t>
            </w:r>
          </w:p>
          <w:p w:rsidR="00000000" w:rsidRPr="005C1190" w:rsidP="005C1190">
            <w:pPr>
              <w:pStyle w:val="ListBullet"/>
            </w:pPr>
            <w:r w:rsidRPr="005C1190">
              <w:t>volcanogenic pipe diamond</w:t>
            </w:r>
          </w:p>
          <w:p w:rsidR="00000000" w:rsidRPr="005C1190" w:rsidP="005C1190">
            <w:pPr>
              <w:pStyle w:val="ListBullet"/>
            </w:pPr>
            <w:r w:rsidRPr="005C1190">
              <w:t>alluvial gold</w:t>
            </w:r>
          </w:p>
          <w:p w:rsidR="00000000" w:rsidRPr="005C1190" w:rsidP="005C1190">
            <w:pPr>
              <w:pStyle w:val="ListBullet"/>
            </w:pPr>
            <w:r w:rsidRPr="005C1190">
              <w:t>alluvial heavy minera</w:t>
            </w:r>
            <w:r w:rsidRPr="005C1190">
              <w:t>l sands</w:t>
            </w:r>
          </w:p>
          <w:p w:rsidR="00000000" w:rsidRPr="005C1190" w:rsidP="005C1190">
            <w:pPr>
              <w:pStyle w:val="ListBullet"/>
            </w:pPr>
            <w:r w:rsidRPr="005C1190">
              <w:t>pegmatitic tin</w:t>
            </w:r>
          </w:p>
          <w:p w:rsidR="00000000" w:rsidRPr="005C1190" w:rsidP="005C1190">
            <w:pPr>
              <w:pStyle w:val="ListBullet"/>
            </w:pPr>
            <w:r w:rsidRPr="005C1190">
              <w:t>tantalum</w:t>
            </w:r>
          </w:p>
          <w:p w:rsidR="00000000" w:rsidRPr="005C1190" w:rsidP="005C1190">
            <w:pPr>
              <w:pStyle w:val="ListBullet"/>
            </w:pPr>
            <w:r w:rsidRPr="005C1190">
              <w:t>bauxite</w:t>
            </w:r>
          </w:p>
          <w:p w:rsidR="00000000" w:rsidRPr="005C1190" w:rsidP="005C1190">
            <w:pPr>
              <w:pStyle w:val="ListBullet"/>
            </w:pPr>
            <w:r w:rsidRPr="005C1190">
              <w:t>aluminium</w:t>
            </w:r>
          </w:p>
          <w:p w:rsidR="00000000" w:rsidRPr="005C1190" w:rsidP="005C1190">
            <w:pPr>
              <w:pStyle w:val="ListBullet"/>
            </w:pPr>
            <w:r w:rsidRPr="005C1190">
              <w:t>slate</w:t>
            </w:r>
          </w:p>
          <w:p w:rsidR="00000000" w:rsidRPr="005C1190" w:rsidP="005C1190">
            <w:pPr>
              <w:pStyle w:val="ListBullet"/>
            </w:pPr>
            <w:r w:rsidRPr="005C1190">
              <w:t>phyllite</w:t>
            </w:r>
          </w:p>
          <w:p w:rsidR="00000000" w:rsidRPr="005C1190" w:rsidP="005C1190">
            <w:pPr>
              <w:pStyle w:val="ListBullet"/>
            </w:pPr>
            <w:r w:rsidRPr="005C1190">
              <w:t>schist</w:t>
            </w:r>
          </w:p>
          <w:p w:rsidR="00000000" w:rsidRPr="005C1190" w:rsidP="005C1190">
            <w:pPr>
              <w:pStyle w:val="ListBullet"/>
            </w:pPr>
            <w:r w:rsidRPr="005C1190">
              <w:t>gneiss</w:t>
            </w:r>
          </w:p>
          <w:p w:rsidR="00000000" w:rsidRPr="005C1190" w:rsidP="005C1190">
            <w:pPr>
              <w:pStyle w:val="ListBullet"/>
            </w:pPr>
            <w:r w:rsidRPr="005C1190">
              <w:t>quartzite</w:t>
            </w:r>
          </w:p>
          <w:p w:rsidR="00000000" w:rsidRPr="005C1190" w:rsidP="005C1190">
            <w:pPr>
              <w:pStyle w:val="ListBullet"/>
            </w:pPr>
            <w:r w:rsidRPr="005C1190">
              <w:t>marble</w:t>
            </w:r>
          </w:p>
          <w:p w:rsidR="00000000" w:rsidRPr="005C1190" w:rsidP="005C1190">
            <w:pPr>
              <w:pStyle w:val="ListBullet"/>
            </w:pPr>
            <w:r w:rsidRPr="005C1190">
              <w:t>hornfels</w:t>
            </w:r>
          </w:p>
          <w:p w:rsidR="00000000" w:rsidP="005C1190">
            <w:pPr>
              <w:pStyle w:val="ListBullet"/>
              <w:rPr>
                <w:lang w:val="en-NZ"/>
              </w:rPr>
            </w:pPr>
            <w:r w:rsidRPr="005C1190">
              <w:t>amphibolite</w:t>
            </w:r>
          </w:p>
        </w:tc>
      </w:tr>
      <w:tr w:rsidTr="00CC02D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Classification</w:t>
            </w:r>
            <w:r w:rsidRPr="005C1190">
              <w:t xml:space="preserve"> parameters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ListBullet"/>
            </w:pPr>
            <w:r w:rsidRPr="005C1190">
              <w:t>felsic category</w:t>
            </w:r>
          </w:p>
          <w:p w:rsidR="00000000" w:rsidRPr="005C1190" w:rsidP="005C1190">
            <w:pPr>
              <w:pStyle w:val="ListBullet"/>
            </w:pPr>
            <w:r w:rsidRPr="005C1190">
              <w:t>intermediate category</w:t>
            </w:r>
          </w:p>
          <w:p w:rsidR="00000000" w:rsidRPr="005C1190" w:rsidP="005C1190">
            <w:pPr>
              <w:pStyle w:val="ListBullet"/>
            </w:pPr>
            <w:r w:rsidRPr="005C1190">
              <w:t>mafic category</w:t>
            </w:r>
          </w:p>
          <w:p w:rsidR="00000000" w:rsidRPr="005C1190" w:rsidP="005C1190">
            <w:pPr>
              <w:pStyle w:val="ListBullet"/>
            </w:pPr>
            <w:r w:rsidRPr="005C1190">
              <w:t>ultramafic category</w:t>
            </w:r>
          </w:p>
          <w:p w:rsidR="00000000" w:rsidRPr="005C1190" w:rsidP="005C1190">
            <w:pPr>
              <w:pStyle w:val="ListBullet"/>
            </w:pPr>
            <w:r w:rsidRPr="005C1190">
              <w:t>minerals present</w:t>
            </w:r>
          </w:p>
          <w:p w:rsidR="00000000" w:rsidP="005C1190">
            <w:pPr>
              <w:pStyle w:val="ListBullet"/>
              <w:rPr>
                <w:lang w:val="en-NZ"/>
              </w:rPr>
            </w:pPr>
            <w:r w:rsidRPr="005C1190">
              <w:t>grain size</w:t>
            </w:r>
          </w:p>
        </w:tc>
      </w:tr>
      <w:tr w:rsidTr="00CC02D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Records</w:t>
            </w:r>
            <w:r w:rsidRPr="005C119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ListBullet"/>
            </w:pPr>
            <w:r w:rsidRPr="005C1190">
              <w:t>field note book entries</w:t>
            </w:r>
          </w:p>
          <w:p w:rsidR="00000000" w:rsidRPr="005C1190" w:rsidP="005C1190">
            <w:pPr>
              <w:pStyle w:val="ListBullet"/>
            </w:pPr>
            <w:r w:rsidRPr="005C1190">
              <w:t>filling in forms/templates and logs</w:t>
            </w:r>
          </w:p>
          <w:p w:rsidR="00000000" w:rsidRPr="005C1190" w:rsidP="005C1190">
            <w:pPr>
              <w:pStyle w:val="ListBullet"/>
            </w:pPr>
            <w:r w:rsidRPr="005C1190">
              <w:t>memorandums</w:t>
            </w:r>
          </w:p>
          <w:p w:rsidR="00000000" w:rsidRPr="005C1190" w:rsidP="005C1190">
            <w:pPr>
              <w:pStyle w:val="ListBullet"/>
            </w:pPr>
            <w:r w:rsidRPr="005C1190">
              <w:t>facsimiles/photographs</w:t>
            </w:r>
          </w:p>
          <w:p w:rsidR="00000000" w:rsidRPr="005C1190" w:rsidP="005C1190">
            <w:pPr>
              <w:pStyle w:val="ListBullet"/>
            </w:pPr>
            <w:r w:rsidRPr="005C1190">
              <w:t>sketches</w:t>
            </w:r>
          </w:p>
          <w:p w:rsidR="00000000" w:rsidRPr="005C1190" w:rsidP="005C1190">
            <w:pPr>
              <w:pStyle w:val="ListBullet"/>
            </w:pPr>
            <w:r w:rsidRPr="005C1190">
              <w:t>map sections</w:t>
            </w:r>
          </w:p>
          <w:p w:rsidR="00000000" w:rsidRPr="005C1190" w:rsidP="005C1190">
            <w:pPr>
              <w:pStyle w:val="ListBullet"/>
            </w:pPr>
            <w:r w:rsidRPr="005C1190">
              <w:t>formal reports</w:t>
            </w:r>
          </w:p>
          <w:p w:rsidR="00000000" w:rsidP="005C1190">
            <w:pPr>
              <w:pStyle w:val="ListBullet"/>
              <w:rPr>
                <w:lang w:val="en-NZ"/>
              </w:rPr>
            </w:pPr>
            <w:r w:rsidRPr="005C1190">
              <w:t>audio recorded messages</w:t>
            </w:r>
          </w:p>
        </w:tc>
      </w:tr>
      <w:tr w:rsidTr="00CC02D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Sample</w:t>
            </w:r>
            <w:r w:rsidRPr="005C1190">
              <w:t xml:space="preserve"> types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ListBullet"/>
            </w:pPr>
            <w:r w:rsidRPr="005C1190">
              <w:t>rock or mineral hand specimen</w:t>
            </w:r>
          </w:p>
          <w:p w:rsidR="00000000" w:rsidRPr="005C1190" w:rsidP="005C1190">
            <w:pPr>
              <w:pStyle w:val="ListBullet"/>
            </w:pPr>
            <w:r w:rsidRPr="005C1190">
              <w:t>drill core/drill chips/drill sludge</w:t>
            </w:r>
          </w:p>
          <w:p w:rsidR="00000000" w:rsidP="005C1190">
            <w:pPr>
              <w:pStyle w:val="ListBullet"/>
              <w:rPr>
                <w:lang w:val="en-NZ"/>
              </w:rPr>
            </w:pPr>
            <w:r w:rsidRPr="005C1190">
              <w:t>oriented sample</w:t>
            </w:r>
          </w:p>
        </w:tc>
      </w:tr>
      <w:tr w:rsidTr="00CC02D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190">
            <w:pPr>
              <w:pStyle w:val="BodyText"/>
              <w:rPr>
                <w:lang w:val="en-NZ"/>
              </w:rPr>
            </w:pPr>
            <w:r w:rsidRPr="005C1190">
              <w:rPr>
                <w:rStyle w:val="SpecialBold"/>
              </w:rPr>
              <w:t>Symbols</w:t>
            </w:r>
            <w:r w:rsidRPr="005C119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190" w:rsidP="005C1190">
            <w:pPr>
              <w:pStyle w:val="ListBullet"/>
            </w:pPr>
            <w:r w:rsidRPr="005C1190">
              <w:t>contacts</w:t>
            </w:r>
          </w:p>
          <w:p w:rsidR="00000000" w:rsidRPr="005C1190" w:rsidP="005C1190">
            <w:pPr>
              <w:pStyle w:val="ListBullet"/>
            </w:pPr>
            <w:r w:rsidRPr="005C1190">
              <w:t>faults</w:t>
            </w:r>
          </w:p>
          <w:p w:rsidR="00000000" w:rsidRPr="005C1190" w:rsidP="005C1190">
            <w:pPr>
              <w:pStyle w:val="ListBullet"/>
            </w:pPr>
            <w:r w:rsidRPr="005C1190">
              <w:t>dip and strike</w:t>
            </w:r>
          </w:p>
          <w:p w:rsidR="00000000" w:rsidRPr="005C1190" w:rsidP="005C1190">
            <w:pPr>
              <w:pStyle w:val="ListBullet"/>
            </w:pPr>
            <w:r w:rsidRPr="005C1190">
              <w:t>scale bars</w:t>
            </w:r>
          </w:p>
          <w:p w:rsidR="00000000" w:rsidRPr="005C1190" w:rsidP="005C1190">
            <w:pPr>
              <w:pStyle w:val="ListBullet"/>
            </w:pPr>
            <w:r w:rsidRPr="005C1190">
              <w:t>north points</w:t>
            </w:r>
          </w:p>
          <w:p w:rsidR="00000000" w:rsidRPr="005C1190" w:rsidP="005C1190">
            <w:pPr>
              <w:pStyle w:val="ListBullet"/>
            </w:pPr>
            <w:r w:rsidRPr="005C1190">
              <w:t>legends</w:t>
            </w:r>
          </w:p>
          <w:p w:rsidR="00000000" w:rsidRPr="005C1190" w:rsidP="005C1190">
            <w:pPr>
              <w:pStyle w:val="ListBullet"/>
            </w:pPr>
            <w:r w:rsidRPr="005C1190">
              <w:t>geological age</w:t>
            </w:r>
          </w:p>
        </w:tc>
      </w:tr>
    </w:tbl>
    <w:p w:rsidR="00000000" w:rsidRPr="005C1190" w:rsidP="005C1190">
      <w:pPr>
        <w:pStyle w:val="BodyText"/>
      </w:pPr>
    </w:p>
    <w:p w:rsidR="00000000" w:rsidRPr="005C1190" w:rsidP="005C1190">
      <w:pPr>
        <w:pStyle w:val="AllowPageBreak"/>
      </w:pPr>
    </w:p>
    <w:p w:rsidR="00000000" w:rsidRPr="005C1190" w:rsidP="005C1190">
      <w:pPr>
        <w:pStyle w:val="Heading1"/>
      </w:pPr>
      <w:bookmarkStart w:id="12" w:name="O_129122"/>
      <w:bookmarkEnd w:id="12"/>
      <w:r w:rsidRPr="005C1190">
        <w:t>Unit Sector(s)</w:t>
      </w:r>
    </w:p>
    <w:p w:rsidR="00000000" w:rsidRPr="005C1190" w:rsidP="005C1190">
      <w:pPr>
        <w:pStyle w:val="BodyText"/>
      </w:pPr>
      <w:r w:rsidRPr="005C1190">
        <w:t>Exploration and Field Work</w:t>
      </w:r>
    </w:p>
    <w:p w:rsidR="00000000" w:rsidRPr="005C1190" w:rsidP="005C1190">
      <w:pPr>
        <w:pStyle w:val="AllowPageBreak"/>
      </w:pPr>
    </w:p>
    <w:p w:rsidR="00000000" w:rsidRPr="005C1190" w:rsidP="005C1190">
      <w:pPr>
        <w:pStyle w:val="Heading1"/>
      </w:pPr>
      <w:bookmarkStart w:id="13" w:name="O_161307"/>
      <w:bookmarkEnd w:id="13"/>
      <w:r w:rsidRPr="005C1190">
        <w:t>Competency field</w:t>
      </w:r>
    </w:p>
    <w:p w:rsidR="00000000" w:rsidRPr="005C1190" w:rsidP="005C1190">
      <w:pPr>
        <w:pStyle w:val="BodyText"/>
      </w:pPr>
      <w:r w:rsidRPr="005C1190">
        <w:t>Refer to Unit Sector(s).</w:t>
      </w:r>
    </w:p>
    <w:p w:rsidR="00000000" w:rsidRPr="005C1190" w:rsidP="005C1190">
      <w:pPr>
        <w:pStyle w:val="AllowPageBreak"/>
      </w:pPr>
    </w:p>
    <w:p w:rsidR="00000000" w:rsidRPr="005C1190" w:rsidP="005C1190">
      <w:pPr>
        <w:pStyle w:val="Heading1"/>
      </w:pPr>
      <w:bookmarkStart w:id="14" w:name="O_161306"/>
      <w:bookmarkEnd w:id="14"/>
      <w:r w:rsidRPr="005C1190">
        <w:t>Co-requisite units</w:t>
      </w:r>
    </w:p>
    <w:p w:rsidR="00000000" w:rsidRPr="005C1190" w:rsidP="005C1190">
      <w:pPr>
        <w:pStyle w:val="BodyText"/>
      </w:pPr>
      <w:r w:rsidRPr="005C1190">
        <w:t>Not applicable.</w:t>
      </w:r>
    </w:p>
    <w:p w:rsidR="00000000" w:rsidRPr="005C1190" w:rsidP="005C1190"/>
    <w:sectPr w:rsidSect="005C11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1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02D4" w:rsidP="00CC02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1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2D4" w:rsidP="005C11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02D4" w:rsidP="005C11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C02D4" w:rsidP="005C11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1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02D4" w:rsidP="00CC02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1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2D4" w:rsidP="005C1190">
    <w:pPr>
      <w:pStyle w:val="Header"/>
      <w:framePr w:wrap="around"/>
    </w:pPr>
    <w:r>
      <w:fldChar w:fldCharType="begin"/>
    </w:r>
    <w:r>
      <w:instrText xml:space="preserve"> TITLE   \* MERGEFORMAT </w:instrText>
    </w:r>
    <w:r>
      <w:fldChar w:fldCharType="separate"/>
    </w:r>
    <w:r>
      <w:t>RIIEGS303A Provide geological field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02D4" w:rsidP="005C11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528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320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88E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1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1190"/>
    <w:pPr>
      <w:spacing w:before="360" w:after="60"/>
      <w:outlineLvl w:val="0"/>
    </w:pPr>
    <w:rPr>
      <w:sz w:val="32"/>
    </w:rPr>
  </w:style>
  <w:style w:type="paragraph" w:styleId="Heading2">
    <w:name w:val="heading 2"/>
    <w:basedOn w:val="HeadingBase"/>
    <w:next w:val="BodyText"/>
    <w:link w:val="Heading2Char"/>
    <w:qFormat/>
    <w:rsid w:val="005C1190"/>
    <w:pPr>
      <w:keepLines/>
      <w:spacing w:before="240" w:after="120"/>
      <w:outlineLvl w:val="1"/>
    </w:pPr>
    <w:rPr>
      <w:sz w:val="28"/>
      <w:szCs w:val="40"/>
    </w:rPr>
  </w:style>
  <w:style w:type="paragraph" w:styleId="Heading3">
    <w:name w:val="heading 3"/>
    <w:basedOn w:val="HeadingBase"/>
    <w:next w:val="BodyText"/>
    <w:link w:val="Heading3Char"/>
    <w:qFormat/>
    <w:rsid w:val="005C1190"/>
    <w:pPr>
      <w:spacing w:before="180" w:after="120"/>
      <w:outlineLvl w:val="2"/>
    </w:pPr>
    <w:rPr>
      <w:spacing w:val="-10"/>
      <w:kern w:val="32"/>
    </w:rPr>
  </w:style>
  <w:style w:type="paragraph" w:styleId="Heading4">
    <w:name w:val="heading 4"/>
    <w:basedOn w:val="HeadingBase"/>
    <w:next w:val="BodyText"/>
    <w:link w:val="Heading4Char"/>
    <w:qFormat/>
    <w:rsid w:val="005C1190"/>
    <w:pPr>
      <w:spacing w:before="160" w:after="120"/>
      <w:outlineLvl w:val="3"/>
    </w:pPr>
    <w:rPr>
      <w:sz w:val="22"/>
    </w:rPr>
  </w:style>
  <w:style w:type="paragraph" w:styleId="Heading5">
    <w:name w:val="heading 5"/>
    <w:basedOn w:val="HeadingBase"/>
    <w:next w:val="Normal"/>
    <w:link w:val="Heading5Char"/>
    <w:qFormat/>
    <w:rsid w:val="005C1190"/>
    <w:pPr>
      <w:spacing w:before="80"/>
      <w:outlineLvl w:val="4"/>
    </w:pPr>
    <w:rPr>
      <w:color w:val="918585"/>
      <w:sz w:val="20"/>
    </w:rPr>
  </w:style>
  <w:style w:type="paragraph" w:styleId="Heading6">
    <w:name w:val="heading 6"/>
    <w:basedOn w:val="HeadingBase"/>
    <w:next w:val="Normal"/>
    <w:link w:val="Heading6Char"/>
    <w:qFormat/>
    <w:rsid w:val="005C1190"/>
    <w:pPr>
      <w:spacing w:before="60"/>
      <w:outlineLvl w:val="5"/>
    </w:pPr>
    <w:rPr>
      <w:color w:val="918585"/>
      <w:sz w:val="20"/>
    </w:rPr>
  </w:style>
  <w:style w:type="paragraph" w:styleId="Heading7">
    <w:name w:val="heading 7"/>
    <w:basedOn w:val="Normal"/>
    <w:next w:val="Normal"/>
    <w:link w:val="Heading7Char"/>
    <w:qFormat/>
    <w:rsid w:val="005C1190"/>
    <w:pPr>
      <w:ind w:left="720"/>
      <w:outlineLvl w:val="6"/>
    </w:pPr>
    <w:rPr>
      <w:i/>
    </w:rPr>
  </w:style>
  <w:style w:type="paragraph" w:styleId="Heading8">
    <w:name w:val="heading 8"/>
    <w:basedOn w:val="Normal"/>
    <w:next w:val="Normal"/>
    <w:link w:val="Heading8Char"/>
    <w:qFormat/>
    <w:rsid w:val="005C1190"/>
    <w:pPr>
      <w:ind w:left="720"/>
      <w:outlineLvl w:val="7"/>
    </w:pPr>
    <w:rPr>
      <w:i/>
    </w:rPr>
  </w:style>
  <w:style w:type="paragraph" w:styleId="Heading9">
    <w:name w:val="heading 9"/>
    <w:basedOn w:val="Normal"/>
    <w:next w:val="Normal"/>
    <w:link w:val="Heading9Char"/>
    <w:qFormat/>
    <w:rsid w:val="005C1190"/>
    <w:pPr>
      <w:ind w:left="720"/>
      <w:outlineLvl w:val="8"/>
    </w:pPr>
    <w:rPr>
      <w:i/>
    </w:rPr>
  </w:style>
  <w:style w:type="character" w:default="1" w:styleId="DefaultParagraphFont">
    <w:name w:val="Default Paragraph Font"/>
    <w:uiPriority w:val="1"/>
    <w:unhideWhenUsed/>
    <w:rsid w:val="005C11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190"/>
  </w:style>
  <w:style w:type="character" w:customStyle="1" w:styleId="Heading1Char">
    <w:name w:val="Heading 1 Char"/>
    <w:basedOn w:val="DefaultParagraphFont"/>
    <w:link w:val="Heading1"/>
    <w:rsid w:val="005C1190"/>
    <w:rPr>
      <w:rFonts w:ascii="Times New Roman" w:eastAsia="Times New Roman" w:hAnsi="Times New Roman" w:cs="Times New Roman"/>
      <w:b/>
      <w:sz w:val="32"/>
      <w:szCs w:val="20"/>
      <w:lang w:eastAsia="en-US"/>
    </w:rPr>
  </w:style>
  <w:style w:type="paragraph" w:styleId="BodyText">
    <w:name w:val="Body Text"/>
    <w:basedOn w:val="Normal"/>
    <w:link w:val="BodyTextChar"/>
    <w:rsid w:val="005C11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1190"/>
    <w:rPr>
      <w:rFonts w:ascii="Times New Roman" w:eastAsia="Times New Roman" w:hAnsi="Times New Roman" w:cs="Times New Roman"/>
      <w:sz w:val="24"/>
      <w:lang w:val="en-US" w:eastAsia="en-US"/>
    </w:rPr>
  </w:style>
  <w:style w:type="paragraph" w:styleId="Footer">
    <w:name w:val="footer"/>
    <w:basedOn w:val="Normal"/>
    <w:link w:val="FooterChar"/>
    <w:rsid w:val="005C11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190"/>
    <w:rPr>
      <w:rFonts w:ascii="Times New Roman" w:eastAsia="Times New Roman" w:hAnsi="Times New Roman" w:cs="Times New Roman"/>
      <w:sz w:val="16"/>
      <w:lang w:val="en-US" w:eastAsia="en-US"/>
    </w:rPr>
  </w:style>
  <w:style w:type="paragraph" w:styleId="List">
    <w:name w:val="List"/>
    <w:basedOn w:val="BodyText"/>
    <w:next w:val="BodyText"/>
    <w:rsid w:val="005C1190"/>
    <w:pPr>
      <w:tabs>
        <w:tab w:val="left" w:pos="340"/>
      </w:tabs>
      <w:spacing w:before="60" w:after="60"/>
      <w:ind w:left="340" w:hanging="340"/>
    </w:pPr>
  </w:style>
  <w:style w:type="paragraph" w:styleId="ListBullet">
    <w:name w:val="List Bullet"/>
    <w:basedOn w:val="List"/>
    <w:rsid w:val="005C1190"/>
    <w:pPr>
      <w:numPr>
        <w:numId w:val="13"/>
      </w:numPr>
      <w:tabs>
        <w:tab w:val="clear" w:pos="340"/>
      </w:tabs>
      <w:spacing w:before="40" w:after="40"/>
    </w:pPr>
  </w:style>
  <w:style w:type="character" w:customStyle="1" w:styleId="SpecialBold">
    <w:name w:val="Special Bold"/>
    <w:basedOn w:val="DefaultParagraphFont"/>
    <w:rsid w:val="005C1190"/>
    <w:rPr>
      <w:b/>
      <w:spacing w:val="0"/>
    </w:rPr>
  </w:style>
  <w:style w:type="paragraph" w:styleId="ListBullet2">
    <w:name w:val="List Bullet 2"/>
    <w:basedOn w:val="List2"/>
    <w:rsid w:val="005C1190"/>
    <w:pPr>
      <w:numPr>
        <w:numId w:val="14"/>
      </w:numPr>
      <w:tabs>
        <w:tab w:val="clear" w:pos="680"/>
      </w:tabs>
    </w:pPr>
  </w:style>
  <w:style w:type="paragraph" w:styleId="Header">
    <w:name w:val="header"/>
    <w:basedOn w:val="Normal"/>
    <w:link w:val="HeaderChar"/>
    <w:rsid w:val="005C11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1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1190"/>
    <w:pPr>
      <w:spacing w:before="240" w:after="120"/>
      <w:outlineLvl w:val="0"/>
    </w:pPr>
    <w:rPr>
      <w:rFonts w:ascii="Times New Roman" w:hAnsi="Times New Roman"/>
      <w:b/>
      <w:sz w:val="28"/>
    </w:rPr>
  </w:style>
  <w:style w:type="paragraph" w:customStyle="1" w:styleId="AllowPageBreak">
    <w:name w:val="AllowPageBreak"/>
    <w:rsid w:val="005C11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1190"/>
    <w:pPr>
      <w:tabs>
        <w:tab w:val="left" w:pos="680"/>
      </w:tabs>
      <w:spacing w:before="60" w:after="60"/>
      <w:ind w:left="680" w:hanging="340"/>
    </w:pPr>
  </w:style>
  <w:style w:type="character" w:customStyle="1" w:styleId="BoldandItalics">
    <w:name w:val="Bold and Italics"/>
    <w:qFormat/>
    <w:rsid w:val="005C1190"/>
    <w:rPr>
      <w:b/>
      <w:i/>
      <w:u w:val="none"/>
    </w:rPr>
  </w:style>
  <w:style w:type="character" w:customStyle="1" w:styleId="Heading2Char">
    <w:name w:val="Heading 2 Char"/>
    <w:basedOn w:val="DefaultParagraphFont"/>
    <w:link w:val="Heading2"/>
    <w:rsid w:val="005C11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1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1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1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1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1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11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1190"/>
    <w:rPr>
      <w:rFonts w:ascii="Courier New" w:eastAsia="Times New Roman" w:hAnsi="Courier New" w:cs="Times New Roman"/>
      <w:i/>
      <w:szCs w:val="20"/>
      <w:lang w:val="en-US" w:eastAsia="en-US"/>
    </w:rPr>
  </w:style>
  <w:style w:type="paragraph" w:customStyle="1" w:styleId="HeadingBase">
    <w:name w:val="Heading Base"/>
    <w:rsid w:val="005C11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190"/>
    <w:pPr>
      <w:tabs>
        <w:tab w:val="right" w:leader="dot" w:pos="9072"/>
      </w:tabs>
      <w:ind w:left="567"/>
    </w:pPr>
    <w:rPr>
      <w:szCs w:val="22"/>
    </w:rPr>
  </w:style>
  <w:style w:type="paragraph" w:customStyle="1" w:styleId="TOCBase">
    <w:name w:val="TOC Base"/>
    <w:rsid w:val="005C11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190"/>
    <w:pPr>
      <w:tabs>
        <w:tab w:val="right" w:leader="dot" w:pos="9072"/>
      </w:tabs>
      <w:spacing w:before="40" w:after="40"/>
      <w:ind w:left="284"/>
    </w:pPr>
    <w:rPr>
      <w:rFonts w:ascii="Times New Roman" w:hAnsi="Times New Roman"/>
    </w:rPr>
  </w:style>
  <w:style w:type="paragraph" w:styleId="TOC1">
    <w:name w:val="toc 1"/>
    <w:basedOn w:val="TOCBase"/>
    <w:next w:val="Normal"/>
    <w:rsid w:val="005C11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1190"/>
    <w:pPr>
      <w:spacing w:before="5040"/>
      <w:jc w:val="center"/>
    </w:pPr>
    <w:rPr>
      <w:sz w:val="48"/>
      <w:szCs w:val="72"/>
      <w:lang w:val="en-US"/>
    </w:rPr>
  </w:style>
  <w:style w:type="character" w:customStyle="1" w:styleId="TitleChar">
    <w:name w:val="Title Char"/>
    <w:basedOn w:val="DefaultParagraphFont"/>
    <w:link w:val="Title"/>
    <w:rsid w:val="005C11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190"/>
    <w:pPr>
      <w:tabs>
        <w:tab w:val="left" w:pos="3600"/>
        <w:tab w:val="left" w:pos="3958"/>
      </w:tabs>
    </w:pPr>
  </w:style>
  <w:style w:type="paragraph" w:customStyle="1" w:styleId="Note">
    <w:name w:val="Note"/>
    <w:basedOn w:val="BodyText"/>
    <w:rsid w:val="005C11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1190"/>
    <w:pPr>
      <w:framePr w:wrap="auto" w:hAnchor="text" w:y="6049"/>
    </w:pPr>
    <w:rPr>
      <w:color w:val="000000"/>
      <w:sz w:val="40"/>
    </w:rPr>
  </w:style>
  <w:style w:type="paragraph" w:customStyle="1" w:styleId="TOCTitle">
    <w:name w:val="TOCTitle"/>
    <w:basedOn w:val="Heading1"/>
    <w:rsid w:val="005C1190"/>
    <w:pPr>
      <w:spacing w:after="240"/>
      <w:jc w:val="center"/>
      <w:outlineLvl w:val="9"/>
    </w:pPr>
    <w:rPr>
      <w:caps/>
    </w:rPr>
  </w:style>
  <w:style w:type="paragraph" w:customStyle="1" w:styleId="Version">
    <w:name w:val="Version"/>
    <w:rsid w:val="005C11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190"/>
    <w:pPr>
      <w:keepNext w:val="0"/>
      <w:tabs>
        <w:tab w:val="right" w:pos="4176"/>
      </w:tabs>
      <w:ind w:left="198" w:hanging="198"/>
    </w:pPr>
    <w:rPr>
      <w:rFonts w:ascii="Garamond" w:hAnsi="Garamond"/>
    </w:rPr>
  </w:style>
  <w:style w:type="paragraph" w:styleId="IndexHeading">
    <w:name w:val="index heading"/>
    <w:basedOn w:val="Normal"/>
    <w:next w:val="Index1"/>
    <w:semiHidden/>
    <w:rsid w:val="005C1190"/>
    <w:pPr>
      <w:spacing w:before="120" w:after="120"/>
    </w:pPr>
    <w:rPr>
      <w:rFonts w:ascii="Arial" w:hAnsi="Arial"/>
      <w:b/>
      <w:color w:val="918585"/>
      <w:sz w:val="24"/>
    </w:rPr>
  </w:style>
  <w:style w:type="paragraph" w:customStyle="1" w:styleId="Chapter">
    <w:name w:val="Chapter"/>
    <w:basedOn w:val="Normal"/>
    <w:rsid w:val="005C1190"/>
    <w:pPr>
      <w:spacing w:before="240"/>
    </w:pPr>
    <w:rPr>
      <w:rFonts w:ascii="Times New Roman" w:hAnsi="Times New Roman"/>
      <w:smallCaps/>
      <w:spacing w:val="80"/>
      <w:sz w:val="28"/>
    </w:rPr>
  </w:style>
  <w:style w:type="paragraph" w:customStyle="1" w:styleId="InChapter">
    <w:name w:val="InChapter"/>
    <w:basedOn w:val="Heading3"/>
    <w:rsid w:val="005C1190"/>
    <w:pPr>
      <w:spacing w:after="240"/>
      <w:outlineLvl w:val="9"/>
    </w:pPr>
    <w:rPr>
      <w:noProof/>
    </w:rPr>
  </w:style>
  <w:style w:type="paragraph" w:styleId="Index2">
    <w:name w:val="index 2"/>
    <w:basedOn w:val="Normal"/>
    <w:next w:val="Normal"/>
    <w:semiHidden/>
    <w:rsid w:val="005C1190"/>
    <w:pPr>
      <w:tabs>
        <w:tab w:val="right" w:pos="4176"/>
      </w:tabs>
      <w:ind w:left="568" w:hanging="284"/>
    </w:pPr>
    <w:rPr>
      <w:rFonts w:ascii="Garamond" w:hAnsi="Garamond"/>
    </w:rPr>
  </w:style>
  <w:style w:type="paragraph" w:customStyle="1" w:styleId="Byline">
    <w:name w:val="Byline"/>
    <w:rsid w:val="005C11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190"/>
    <w:pPr>
      <w:tabs>
        <w:tab w:val="clear" w:pos="3600"/>
        <w:tab w:val="clear" w:pos="3958"/>
      </w:tabs>
      <w:jc w:val="right"/>
    </w:pPr>
  </w:style>
  <w:style w:type="character" w:styleId="Emphasis">
    <w:name w:val="Emphasis"/>
    <w:basedOn w:val="DefaultParagraphFont"/>
    <w:qFormat/>
    <w:rsid w:val="005C1190"/>
    <w:rPr>
      <w:i/>
    </w:rPr>
  </w:style>
  <w:style w:type="paragraph" w:styleId="Caption">
    <w:name w:val="caption"/>
    <w:basedOn w:val="BodyText"/>
    <w:next w:val="Normal"/>
    <w:qFormat/>
    <w:rsid w:val="005C1190"/>
    <w:pPr>
      <w:framePr w:w="2268" w:hSpace="181" w:vSpace="181" w:wrap="around" w:vAnchor="text" w:hAnchor="page" w:x="1135" w:y="285" w:anchorLock="1"/>
    </w:pPr>
    <w:rPr>
      <w:i/>
    </w:rPr>
  </w:style>
  <w:style w:type="paragraph" w:customStyle="1" w:styleId="MiniTOCTitle">
    <w:name w:val="MiniTOCTitle"/>
    <w:basedOn w:val="Heading4"/>
    <w:rsid w:val="005C1190"/>
    <w:pPr>
      <w:spacing w:before="240"/>
      <w:outlineLvl w:val="9"/>
    </w:pPr>
    <w:rPr>
      <w:noProof/>
      <w:sz w:val="24"/>
    </w:rPr>
  </w:style>
  <w:style w:type="paragraph" w:customStyle="1" w:styleId="MiniTOCItem">
    <w:name w:val="MiniTOCItem"/>
    <w:basedOn w:val="ListBullet"/>
    <w:rsid w:val="005C1190"/>
    <w:pPr>
      <w:numPr>
        <w:numId w:val="0"/>
      </w:numPr>
      <w:tabs>
        <w:tab w:val="right" w:leader="dot" w:pos="6521"/>
      </w:tabs>
      <w:spacing w:before="0" w:after="0"/>
    </w:pPr>
  </w:style>
  <w:style w:type="paragraph" w:customStyle="1" w:styleId="TOFTitle">
    <w:name w:val="TOFTitle"/>
    <w:basedOn w:val="TOCTitle"/>
    <w:rsid w:val="005C1190"/>
  </w:style>
  <w:style w:type="paragraph" w:styleId="TableofFigures">
    <w:name w:val="table of figures"/>
    <w:basedOn w:val="Normal"/>
    <w:next w:val="Normal"/>
    <w:semiHidden/>
    <w:rsid w:val="005C1190"/>
    <w:pPr>
      <w:tabs>
        <w:tab w:val="right" w:leader="dot" w:pos="9072"/>
      </w:tabs>
      <w:ind w:left="970" w:hanging="403"/>
    </w:pPr>
    <w:rPr>
      <w:rFonts w:ascii="Times New Roman" w:hAnsi="Times New Roman"/>
      <w:b/>
    </w:rPr>
  </w:style>
  <w:style w:type="paragraph" w:styleId="ListNumber">
    <w:name w:val="List Number"/>
    <w:basedOn w:val="List"/>
    <w:rsid w:val="005C1190"/>
    <w:pPr>
      <w:numPr>
        <w:numId w:val="11"/>
      </w:numPr>
    </w:pPr>
  </w:style>
  <w:style w:type="character" w:customStyle="1" w:styleId="WingdingSymbols">
    <w:name w:val="Wingding Symbols"/>
    <w:rsid w:val="005C1190"/>
    <w:rPr>
      <w:rFonts w:ascii="Wingdings" w:hAnsi="Wingdings"/>
    </w:rPr>
  </w:style>
  <w:style w:type="paragraph" w:customStyle="1" w:styleId="TableHeading">
    <w:name w:val="Table Heading"/>
    <w:basedOn w:val="HeadingBase"/>
    <w:rsid w:val="005C1190"/>
    <w:pPr>
      <w:keepLines/>
      <w:pBdr>
        <w:bottom w:val="single" w:sz="6" w:space="1" w:color="918585"/>
      </w:pBdr>
      <w:spacing w:before="240"/>
    </w:pPr>
  </w:style>
  <w:style w:type="character" w:customStyle="1" w:styleId="HotSpot">
    <w:name w:val="HotSpot"/>
    <w:rsid w:val="005C1190"/>
    <w:rPr>
      <w:color w:val="0033CC"/>
      <w:u w:val="none"/>
    </w:rPr>
  </w:style>
  <w:style w:type="paragraph" w:customStyle="1" w:styleId="BodyTextRight">
    <w:name w:val="Body Text Right"/>
    <w:basedOn w:val="BodyText"/>
    <w:rsid w:val="005C1190"/>
    <w:pPr>
      <w:spacing w:before="0" w:after="0"/>
      <w:jc w:val="right"/>
    </w:pPr>
  </w:style>
  <w:style w:type="paragraph" w:styleId="Index3">
    <w:name w:val="index 3"/>
    <w:basedOn w:val="ListNumber2"/>
    <w:next w:val="Normal"/>
    <w:semiHidden/>
    <w:rsid w:val="005C1190"/>
    <w:pPr>
      <w:numPr>
        <w:numId w:val="0"/>
      </w:numPr>
      <w:tabs>
        <w:tab w:val="right" w:leader="dot" w:pos="4176"/>
      </w:tabs>
    </w:pPr>
  </w:style>
  <w:style w:type="paragraph" w:styleId="ListNumber2">
    <w:name w:val="List Number 2"/>
    <w:basedOn w:val="List2"/>
    <w:rsid w:val="005C1190"/>
    <w:pPr>
      <w:numPr>
        <w:numId w:val="10"/>
      </w:numPr>
      <w:tabs>
        <w:tab w:val="clear" w:pos="1060"/>
      </w:tabs>
    </w:pPr>
  </w:style>
  <w:style w:type="paragraph" w:customStyle="1" w:styleId="MarginNote">
    <w:name w:val="Margin Note"/>
    <w:basedOn w:val="BodyText"/>
    <w:rsid w:val="005C11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1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1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1190"/>
    <w:rPr>
      <w:sz w:val="32"/>
    </w:rPr>
  </w:style>
  <w:style w:type="paragraph" w:customStyle="1" w:styleId="HeadingProcedure">
    <w:name w:val="Heading Procedure"/>
    <w:basedOn w:val="HeadingBase"/>
    <w:next w:val="Normal"/>
    <w:rsid w:val="005C1190"/>
    <w:pPr>
      <w:tabs>
        <w:tab w:val="left" w:pos="0"/>
      </w:tabs>
      <w:spacing w:before="120" w:after="60"/>
    </w:pPr>
    <w:rPr>
      <w:i/>
      <w:color w:val="918585"/>
      <w:sz w:val="22"/>
    </w:rPr>
  </w:style>
  <w:style w:type="paragraph" w:customStyle="1" w:styleId="TableBodyText">
    <w:name w:val="Table Body Text"/>
    <w:basedOn w:val="BodyText"/>
    <w:rsid w:val="005C1190"/>
    <w:pPr>
      <w:spacing w:before="60" w:after="60"/>
    </w:pPr>
  </w:style>
  <w:style w:type="paragraph" w:styleId="ListContinue">
    <w:name w:val="List Continue"/>
    <w:basedOn w:val="List"/>
    <w:rsid w:val="005C1190"/>
    <w:pPr>
      <w:ind w:firstLine="0"/>
    </w:pPr>
  </w:style>
  <w:style w:type="paragraph" w:customStyle="1" w:styleId="ListNote">
    <w:name w:val="List Note"/>
    <w:basedOn w:val="List"/>
    <w:rsid w:val="005C1190"/>
    <w:pPr>
      <w:pBdr>
        <w:top w:val="single" w:sz="6" w:space="2" w:color="918585"/>
        <w:bottom w:val="single" w:sz="6" w:space="2" w:color="918585"/>
      </w:pBdr>
      <w:tabs>
        <w:tab w:val="left" w:pos="1021"/>
      </w:tabs>
      <w:ind w:firstLine="0"/>
    </w:pPr>
  </w:style>
  <w:style w:type="paragraph" w:customStyle="1" w:styleId="Warning">
    <w:name w:val="Warning"/>
    <w:basedOn w:val="BodyText"/>
    <w:rsid w:val="005C1190"/>
    <w:pPr>
      <w:shd w:val="clear" w:color="auto" w:fill="D9D9D9"/>
      <w:tabs>
        <w:tab w:val="left" w:pos="992"/>
      </w:tabs>
      <w:ind w:left="119" w:right="119"/>
    </w:pPr>
    <w:rPr>
      <w:sz w:val="20"/>
    </w:rPr>
  </w:style>
  <w:style w:type="paragraph" w:customStyle="1" w:styleId="MarginIcons">
    <w:name w:val="Margin Icons"/>
    <w:basedOn w:val="BodyText"/>
    <w:rsid w:val="005C11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190"/>
    <w:rPr>
      <w:rFonts w:ascii="Courier New" w:hAnsi="Courier New"/>
    </w:rPr>
  </w:style>
  <w:style w:type="paragraph" w:customStyle="1" w:styleId="NoteBullet">
    <w:name w:val="Note Bullet"/>
    <w:basedOn w:val="Note"/>
    <w:rsid w:val="005C1190"/>
    <w:pPr>
      <w:tabs>
        <w:tab w:val="clear" w:pos="680"/>
      </w:tabs>
      <w:spacing w:before="60" w:after="60"/>
    </w:pPr>
  </w:style>
  <w:style w:type="paragraph" w:customStyle="1" w:styleId="SubHeading2">
    <w:name w:val="SubHeading2"/>
    <w:basedOn w:val="HeadingBase"/>
    <w:rsid w:val="005C1190"/>
    <w:pPr>
      <w:spacing w:before="240" w:after="60"/>
    </w:pPr>
    <w:rPr>
      <w:sz w:val="20"/>
    </w:rPr>
  </w:style>
  <w:style w:type="paragraph" w:customStyle="1" w:styleId="SubHeading1">
    <w:name w:val="SubHeading1"/>
    <w:basedOn w:val="HeadingBase"/>
    <w:rsid w:val="005C1190"/>
    <w:pPr>
      <w:spacing w:before="240" w:after="60"/>
    </w:pPr>
    <w:rPr>
      <w:color w:val="918585"/>
      <w:sz w:val="22"/>
    </w:rPr>
  </w:style>
  <w:style w:type="paragraph" w:customStyle="1" w:styleId="SideHeading">
    <w:name w:val="Side Heading"/>
    <w:basedOn w:val="HeadingBase"/>
    <w:rsid w:val="005C11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190"/>
    <w:pPr>
      <w:numPr>
        <w:numId w:val="12"/>
      </w:numPr>
    </w:pPr>
  </w:style>
  <w:style w:type="paragraph" w:styleId="PlainText">
    <w:name w:val="Plain Text"/>
    <w:basedOn w:val="Normal"/>
    <w:link w:val="PlainTextChar"/>
    <w:rsid w:val="005C1190"/>
    <w:rPr>
      <w:sz w:val="20"/>
    </w:rPr>
  </w:style>
  <w:style w:type="character" w:customStyle="1" w:styleId="PlainTextChar">
    <w:name w:val="Plain Text Char"/>
    <w:basedOn w:val="DefaultParagraphFont"/>
    <w:link w:val="PlainText"/>
    <w:rsid w:val="005C11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1190"/>
    <w:rPr>
      <w:b/>
      <w:smallCaps/>
    </w:rPr>
  </w:style>
  <w:style w:type="paragraph" w:customStyle="1" w:styleId="TableListNumber">
    <w:name w:val="Table List Number"/>
    <w:basedOn w:val="ListNumber"/>
    <w:rsid w:val="005C1190"/>
    <w:pPr>
      <w:numPr>
        <w:numId w:val="0"/>
      </w:numPr>
    </w:pPr>
  </w:style>
  <w:style w:type="paragraph" w:styleId="TOC4">
    <w:name w:val="toc 4"/>
    <w:basedOn w:val="TOCBase"/>
    <w:next w:val="Normal"/>
    <w:semiHidden/>
    <w:rsid w:val="005C1190"/>
    <w:pPr>
      <w:tabs>
        <w:tab w:val="right" w:leader="dot" w:pos="9071"/>
      </w:tabs>
      <w:ind w:left="1701"/>
    </w:pPr>
  </w:style>
  <w:style w:type="paragraph" w:customStyle="1" w:styleId="ListAlpha">
    <w:name w:val="List Alpha"/>
    <w:basedOn w:val="List"/>
    <w:rsid w:val="005C1190"/>
    <w:pPr>
      <w:numPr>
        <w:numId w:val="9"/>
      </w:numPr>
    </w:pPr>
  </w:style>
  <w:style w:type="paragraph" w:customStyle="1" w:styleId="ListAlpha2">
    <w:name w:val="List Alpha 2"/>
    <w:basedOn w:val="List2"/>
    <w:rsid w:val="005C1190"/>
    <w:pPr>
      <w:numPr>
        <w:numId w:val="8"/>
      </w:numPr>
    </w:pPr>
  </w:style>
  <w:style w:type="paragraph" w:styleId="List3">
    <w:name w:val="List 3"/>
    <w:basedOn w:val="BodyText"/>
    <w:rsid w:val="005C1190"/>
    <w:pPr>
      <w:tabs>
        <w:tab w:val="left" w:pos="1021"/>
      </w:tabs>
      <w:spacing w:before="60" w:after="60"/>
      <w:ind w:left="1020" w:hanging="340"/>
    </w:pPr>
  </w:style>
  <w:style w:type="paragraph" w:styleId="List4">
    <w:name w:val="List 4"/>
    <w:basedOn w:val="BodyText"/>
    <w:rsid w:val="005C1190"/>
    <w:pPr>
      <w:tabs>
        <w:tab w:val="left" w:pos="1361"/>
      </w:tabs>
      <w:spacing w:before="60" w:after="60"/>
      <w:ind w:left="1361" w:hanging="340"/>
    </w:pPr>
  </w:style>
  <w:style w:type="paragraph" w:styleId="List5">
    <w:name w:val="List 5"/>
    <w:basedOn w:val="BodyText"/>
    <w:rsid w:val="005C1190"/>
    <w:pPr>
      <w:tabs>
        <w:tab w:val="left" w:pos="1701"/>
      </w:tabs>
      <w:spacing w:before="60" w:after="60"/>
      <w:ind w:left="1701" w:hanging="340"/>
    </w:pPr>
  </w:style>
  <w:style w:type="paragraph" w:styleId="ListBullet3">
    <w:name w:val="List Bullet 3"/>
    <w:basedOn w:val="List3"/>
    <w:rsid w:val="005C1190"/>
    <w:pPr>
      <w:numPr>
        <w:numId w:val="15"/>
      </w:numPr>
      <w:tabs>
        <w:tab w:val="clear" w:pos="1021"/>
      </w:tabs>
      <w:ind w:left="1037" w:hanging="357"/>
    </w:pPr>
  </w:style>
  <w:style w:type="paragraph" w:styleId="ListBullet4">
    <w:name w:val="List Bullet 4"/>
    <w:basedOn w:val="List4"/>
    <w:rsid w:val="005C1190"/>
    <w:pPr>
      <w:numPr>
        <w:numId w:val="3"/>
      </w:numPr>
    </w:pPr>
  </w:style>
  <w:style w:type="paragraph" w:styleId="ListBullet5">
    <w:name w:val="List Bullet 5"/>
    <w:basedOn w:val="List5"/>
    <w:rsid w:val="005C1190"/>
    <w:pPr>
      <w:numPr>
        <w:numId w:val="4"/>
      </w:numPr>
    </w:pPr>
  </w:style>
  <w:style w:type="paragraph" w:styleId="ListContinue2">
    <w:name w:val="List Continue 2"/>
    <w:basedOn w:val="List2"/>
    <w:rsid w:val="005C1190"/>
    <w:pPr>
      <w:ind w:firstLine="0"/>
    </w:pPr>
  </w:style>
  <w:style w:type="paragraph" w:styleId="ListContinue3">
    <w:name w:val="List Continue 3"/>
    <w:basedOn w:val="List3"/>
    <w:rsid w:val="005C1190"/>
    <w:pPr>
      <w:ind w:left="1021" w:firstLine="0"/>
    </w:pPr>
  </w:style>
  <w:style w:type="paragraph" w:styleId="ListContinue4">
    <w:name w:val="List Continue 4"/>
    <w:basedOn w:val="List4"/>
    <w:rsid w:val="005C1190"/>
    <w:pPr>
      <w:ind w:firstLine="0"/>
    </w:pPr>
  </w:style>
  <w:style w:type="paragraph" w:styleId="ListContinue5">
    <w:name w:val="List Continue 5"/>
    <w:basedOn w:val="List5"/>
    <w:rsid w:val="005C1190"/>
    <w:pPr>
      <w:ind w:firstLine="0"/>
    </w:pPr>
  </w:style>
  <w:style w:type="paragraph" w:styleId="ListNumber3">
    <w:name w:val="List Number 3"/>
    <w:basedOn w:val="List3"/>
    <w:rsid w:val="005C1190"/>
    <w:pPr>
      <w:numPr>
        <w:numId w:val="5"/>
      </w:numPr>
    </w:pPr>
  </w:style>
  <w:style w:type="paragraph" w:styleId="ListNumber4">
    <w:name w:val="List Number 4"/>
    <w:basedOn w:val="List4"/>
    <w:rsid w:val="005C1190"/>
    <w:pPr>
      <w:numPr>
        <w:numId w:val="6"/>
      </w:numPr>
    </w:pPr>
  </w:style>
  <w:style w:type="paragraph" w:styleId="ListNumber5">
    <w:name w:val="List Number 5"/>
    <w:basedOn w:val="List5"/>
    <w:rsid w:val="005C1190"/>
    <w:pPr>
      <w:numPr>
        <w:numId w:val="7"/>
      </w:numPr>
    </w:pPr>
  </w:style>
  <w:style w:type="paragraph" w:styleId="BlockText">
    <w:name w:val="Block Text"/>
    <w:basedOn w:val="Normal"/>
    <w:rsid w:val="005C1190"/>
    <w:pPr>
      <w:spacing w:after="120"/>
      <w:ind w:left="1440" w:right="1440"/>
    </w:pPr>
  </w:style>
  <w:style w:type="character" w:customStyle="1" w:styleId="Subscript">
    <w:name w:val="Subscript"/>
    <w:basedOn w:val="DefaultParagraphFont"/>
    <w:rsid w:val="005C1190"/>
    <w:rPr>
      <w:sz w:val="16"/>
      <w:vertAlign w:val="subscript"/>
    </w:rPr>
  </w:style>
  <w:style w:type="character" w:customStyle="1" w:styleId="Superscript">
    <w:name w:val="Superscript"/>
    <w:basedOn w:val="DefaultParagraphFont"/>
    <w:rsid w:val="005C1190"/>
    <w:rPr>
      <w:sz w:val="16"/>
      <w:vertAlign w:val="superscript"/>
    </w:rPr>
  </w:style>
  <w:style w:type="character" w:customStyle="1" w:styleId="Symbols">
    <w:name w:val="Symbols"/>
    <w:basedOn w:val="DefaultParagraphFont"/>
    <w:rsid w:val="005C1190"/>
    <w:rPr>
      <w:rFonts w:ascii="Symbol" w:hAnsi="Symbol"/>
    </w:rPr>
  </w:style>
  <w:style w:type="character" w:customStyle="1" w:styleId="MenuOptions">
    <w:name w:val="Menu Options"/>
    <w:basedOn w:val="DefaultParagraphFont"/>
    <w:rsid w:val="005C1190"/>
    <w:rPr>
      <w:rFonts w:ascii="Arial Narrow" w:hAnsi="Arial Narrow"/>
      <w:smallCaps/>
    </w:rPr>
  </w:style>
  <w:style w:type="character" w:customStyle="1" w:styleId="Buttons">
    <w:name w:val="Buttons"/>
    <w:basedOn w:val="DefaultParagraphFont"/>
    <w:rsid w:val="005C1190"/>
    <w:rPr>
      <w:b/>
    </w:rPr>
  </w:style>
  <w:style w:type="character" w:customStyle="1" w:styleId="Underlined">
    <w:name w:val="Underlined"/>
    <w:basedOn w:val="DefaultParagraphFont"/>
    <w:rsid w:val="005C1190"/>
    <w:rPr>
      <w:u w:val="single"/>
    </w:rPr>
  </w:style>
  <w:style w:type="paragraph" w:customStyle="1" w:styleId="TableBodyTextRight">
    <w:name w:val="Table Body Text Right"/>
    <w:basedOn w:val="TableBodyText"/>
    <w:rsid w:val="005C1190"/>
    <w:pPr>
      <w:widowControl w:val="0"/>
      <w:autoSpaceDE w:val="0"/>
      <w:autoSpaceDN w:val="0"/>
      <w:adjustRightInd w:val="0"/>
      <w:jc w:val="right"/>
    </w:pPr>
    <w:rPr>
      <w:rFonts w:cs="Arial"/>
      <w:szCs w:val="18"/>
    </w:rPr>
  </w:style>
  <w:style w:type="paragraph" w:customStyle="1" w:styleId="CopyrightText">
    <w:name w:val="Copyright Text"/>
    <w:basedOn w:val="BodyText"/>
    <w:rsid w:val="005C1190"/>
    <w:rPr>
      <w:sz w:val="18"/>
    </w:rPr>
  </w:style>
  <w:style w:type="paragraph" w:customStyle="1" w:styleId="BodySmallRight">
    <w:name w:val="Body Small Right"/>
    <w:basedOn w:val="BodyTextRight"/>
    <w:rsid w:val="005C1190"/>
    <w:rPr>
      <w:sz w:val="18"/>
      <w:szCs w:val="18"/>
    </w:rPr>
  </w:style>
  <w:style w:type="paragraph" w:customStyle="1" w:styleId="MarginEdition">
    <w:name w:val="Margin Edition"/>
    <w:basedOn w:val="MarginNote"/>
    <w:rsid w:val="005C1190"/>
    <w:pPr>
      <w:spacing w:before="0" w:after="0"/>
    </w:pPr>
    <w:rPr>
      <w:rFonts w:ascii="Times New Roman" w:hAnsi="Times New Roman"/>
      <w:color w:val="999999"/>
    </w:rPr>
  </w:style>
  <w:style w:type="paragraph" w:customStyle="1" w:styleId="Spacer">
    <w:name w:val="Spacer"/>
    <w:basedOn w:val="Normal"/>
    <w:rsid w:val="005C1190"/>
    <w:rPr>
      <w:sz w:val="2"/>
      <w:szCs w:val="2"/>
    </w:rPr>
  </w:style>
  <w:style w:type="character" w:customStyle="1" w:styleId="Small">
    <w:name w:val="Small"/>
    <w:basedOn w:val="DefaultParagraphFont"/>
    <w:rsid w:val="005C1190"/>
    <w:rPr>
      <w:sz w:val="16"/>
    </w:rPr>
  </w:style>
  <w:style w:type="paragraph" w:customStyle="1" w:styleId="WideTable">
    <w:name w:val="Wide Table"/>
    <w:basedOn w:val="Normal"/>
    <w:rsid w:val="005C1190"/>
    <w:pPr>
      <w:ind w:left="-1418"/>
    </w:pPr>
    <w:rPr>
      <w:sz w:val="2"/>
      <w:szCs w:val="2"/>
    </w:rPr>
  </w:style>
  <w:style w:type="character" w:styleId="PageNumber">
    <w:name w:val="page number"/>
    <w:basedOn w:val="DefaultParagraphFont"/>
    <w:rsid w:val="005C1190"/>
  </w:style>
  <w:style w:type="paragraph" w:styleId="Quote">
    <w:name w:val="Quote"/>
    <w:basedOn w:val="Heading1"/>
    <w:link w:val="QuoteChar"/>
    <w:qFormat/>
    <w:rsid w:val="005C1190"/>
    <w:rPr>
      <w:b w:val="0"/>
      <w:sz w:val="72"/>
      <w:szCs w:val="72"/>
      <w:lang w:val="en-NZ"/>
    </w:rPr>
  </w:style>
  <w:style w:type="character" w:customStyle="1" w:styleId="QuoteChar">
    <w:name w:val="Quote Char"/>
    <w:basedOn w:val="DefaultParagraphFont"/>
    <w:link w:val="Quote"/>
    <w:rsid w:val="005C11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190"/>
    <w:pPr>
      <w:pageBreakBefore/>
    </w:pPr>
  </w:style>
  <w:style w:type="paragraph" w:customStyle="1" w:styleId="Border">
    <w:name w:val="Border"/>
    <w:basedOn w:val="Normal"/>
    <w:qFormat/>
    <w:rsid w:val="005C11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190"/>
    <w:rPr>
      <w:b/>
      <w:bCs/>
      <w:i/>
      <w:iCs/>
      <w:color w:val="auto"/>
    </w:rPr>
  </w:style>
  <w:style w:type="paragraph" w:styleId="IntenseQuote">
    <w:name w:val="Intense Quote"/>
    <w:basedOn w:val="Normal"/>
    <w:next w:val="Normal"/>
    <w:link w:val="IntenseQuoteChar"/>
    <w:uiPriority w:val="30"/>
    <w:qFormat/>
    <w:rsid w:val="005C11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1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1190"/>
    <w:rPr>
      <w:smallCaps/>
      <w:color w:val="auto"/>
      <w:u w:val="single"/>
    </w:rPr>
  </w:style>
  <w:style w:type="character" w:styleId="IntenseReference">
    <w:name w:val="Intense Reference"/>
    <w:basedOn w:val="DefaultParagraphFont"/>
    <w:uiPriority w:val="32"/>
    <w:qFormat/>
    <w:rsid w:val="005C1190"/>
    <w:rPr>
      <w:b/>
      <w:bCs/>
      <w:smallCaps/>
      <w:color w:val="auto"/>
      <w:spacing w:val="5"/>
      <w:u w:val="single"/>
    </w:rPr>
  </w:style>
  <w:style w:type="paragraph" w:customStyle="1" w:styleId="2ColumnHeading">
    <w:name w:val="2Column Heading"/>
    <w:basedOn w:val="BodyText"/>
    <w:qFormat/>
    <w:rsid w:val="005C1190"/>
    <w:pPr>
      <w:spacing w:after="60"/>
      <w:ind w:left="-2268"/>
    </w:pPr>
    <w:rPr>
      <w:b/>
    </w:rPr>
  </w:style>
  <w:style w:type="paragraph" w:customStyle="1" w:styleId="Heading1TOC">
    <w:name w:val="Heading1 TOC"/>
    <w:basedOn w:val="Normal"/>
    <w:qFormat/>
    <w:rsid w:val="005C1190"/>
    <w:pPr>
      <w:spacing w:before="240" w:after="120"/>
    </w:pPr>
    <w:rPr>
      <w:rFonts w:ascii="Times New Roman" w:hAnsi="Times New Roman"/>
      <w:b/>
      <w:sz w:val="32"/>
    </w:rPr>
  </w:style>
  <w:style w:type="paragraph" w:customStyle="1" w:styleId="Heading2TOC">
    <w:name w:val="Heading2 TOC"/>
    <w:basedOn w:val="Normal"/>
    <w:qFormat/>
    <w:rsid w:val="005C1190"/>
    <w:pPr>
      <w:spacing w:before="240" w:after="60"/>
    </w:pPr>
    <w:rPr>
      <w:rFonts w:ascii="Times New Roman" w:hAnsi="Times New Roman"/>
      <w:b/>
      <w:sz w:val="28"/>
    </w:rPr>
  </w:style>
  <w:style w:type="character" w:customStyle="1" w:styleId="Underline">
    <w:name w:val="Underline"/>
    <w:basedOn w:val="DefaultParagraphFont"/>
    <w:qFormat/>
    <w:rsid w:val="005C1190"/>
    <w:rPr>
      <w:u w:val="single"/>
    </w:rPr>
  </w:style>
  <w:style w:type="paragraph" w:styleId="BalloonText">
    <w:name w:val="Balloon Text"/>
    <w:basedOn w:val="Normal"/>
    <w:link w:val="BalloonTextChar"/>
    <w:rsid w:val="005C1190"/>
    <w:rPr>
      <w:rFonts w:ascii="Tahoma" w:hAnsi="Tahoma" w:cs="Tahoma"/>
      <w:sz w:val="16"/>
      <w:szCs w:val="16"/>
    </w:rPr>
  </w:style>
  <w:style w:type="character" w:customStyle="1" w:styleId="BalloonTextChar">
    <w:name w:val="Balloon Text Char"/>
    <w:basedOn w:val="DefaultParagraphFont"/>
    <w:link w:val="BalloonText"/>
    <w:rsid w:val="005C11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11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11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1440</Words>
  <Characters>9308</Characters>
  <Application>Microsoft Office Word</Application>
  <DocSecurity>0</DocSecurity>
  <Lines>363</Lines>
  <Paragraphs>213</Paragraphs>
  <ScaleCrop>false</ScaleCrop>
  <Company>Author-it Software Corporation Ltd.</Company>
  <LinksUpToDate>false</LinksUpToDate>
  <CharactersWithSpaces>10675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RIIEGS303A Provide geological field assistance</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2012-05-26T20:48:00Z</dcterms:created>
  <dcterms:modified xsi:type="dcterms:W3CDTF">2012-05-26T20:48:00Z</dcterms:modified>
</cp:coreProperties>
</file>