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0E47" w:rsidP="003F0E47">
      <w:pPr>
        <w:pStyle w:val="Title"/>
      </w:pPr>
      <w:bookmarkStart w:id="0" w:name="_GoBack"/>
      <w:bookmarkEnd w:id="0"/>
      <w:r>
        <w:fldChar w:fldCharType="begin"/>
      </w:r>
      <w:r>
        <w:instrText xml:space="preserve"> TITLE   \* MERGEFORMAT </w:instrText>
      </w:r>
      <w:r>
        <w:fldChar w:fldCharType="separate"/>
      </w:r>
      <w:r>
        <w:t>RIICTB303A Erect a temporary modular support system (bailey) on an existing bridge</w:t>
      </w:r>
      <w:r>
        <w:fldChar w:fldCharType="end"/>
      </w:r>
    </w:p>
    <w:p w:rsidR="003F0E47" w:rsidP="003F0E47">
      <w:pPr>
        <w:pStyle w:val="Version"/>
        <w:sectPr w:rsidSect="00D945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4592" w:rsidP="00D94592">
      <w:pPr>
        <w:pStyle w:val="SuperHeading"/>
      </w:pPr>
      <w:r w:rsidRPr="00D94592">
        <w:t>RIICTB303A Erect a temporary modular support system (bailey) on an existing bridge</w:t>
      </w:r>
    </w:p>
    <w:p w:rsidR="00000000" w:rsidRPr="00D94592" w:rsidP="00D94592">
      <w:pPr>
        <w:pStyle w:val="Heading1"/>
      </w:pPr>
      <w:bookmarkStart w:id="1" w:name="O_128175"/>
      <w:bookmarkEnd w:id="1"/>
      <w:r w:rsidRPr="00D94592">
        <w:t>Modification History</w:t>
      </w:r>
    </w:p>
    <w:p w:rsidR="00000000" w:rsidRPr="00D94592" w:rsidP="00D94592">
      <w:pPr>
        <w:pStyle w:val="BodyText"/>
      </w:pPr>
      <w:r w:rsidRPr="00D94592">
        <w:t>Not applicable.</w:t>
      </w:r>
    </w:p>
    <w:p w:rsidR="00000000" w:rsidRPr="00D94592" w:rsidP="00D94592">
      <w:pPr>
        <w:pStyle w:val="AllowPageBreak"/>
      </w:pPr>
    </w:p>
    <w:p w:rsidR="00000000" w:rsidRPr="00D94592" w:rsidP="00D94592">
      <w:pPr>
        <w:pStyle w:val="Heading1"/>
      </w:pPr>
      <w:bookmarkStart w:id="2" w:name="O_128176"/>
      <w:bookmarkEnd w:id="2"/>
      <w:r w:rsidRPr="00D94592">
        <w:t>Unit Descript</w:t>
      </w:r>
      <w:r w:rsidRPr="00D94592">
        <w:t>or</w:t>
      </w:r>
    </w:p>
    <w:p w:rsidR="00000000" w:rsidRPr="00D94592" w:rsidP="00D94592">
      <w:pPr>
        <w:pStyle w:val="BodyText"/>
      </w:pPr>
      <w:r w:rsidRPr="00D94592">
        <w:t>This unit covers the erection of a temporary modular support system (bailey) on an existing bridge in the civil construction industry.  It includes planning and preparing, setting out and establishing the support system, assembling a temporary modular b</w:t>
      </w:r>
      <w:r w:rsidRPr="00D94592">
        <w:t>ridge, disassembling a temporary modular bridge, and cleaning up.  Licensing, legislative, regulatory and certification requirements that apply to this unit can vary between states, territories, and industry sectors.  Relevant information must be sourced p</w:t>
      </w:r>
      <w:r w:rsidRPr="00D94592">
        <w:t>rior to application of the unit.</w:t>
      </w:r>
    </w:p>
    <w:p w:rsidR="00000000" w:rsidRPr="00D94592" w:rsidP="00D94592">
      <w:pPr>
        <w:pStyle w:val="AllowPageBreak"/>
      </w:pPr>
    </w:p>
    <w:p w:rsidR="00000000" w:rsidRPr="00D94592" w:rsidP="00D94592">
      <w:pPr>
        <w:pStyle w:val="Heading1"/>
      </w:pPr>
      <w:bookmarkStart w:id="3" w:name="O_128177"/>
      <w:bookmarkEnd w:id="3"/>
      <w:r w:rsidRPr="00D94592">
        <w:t>Application of the Unit</w:t>
      </w:r>
    </w:p>
    <w:p w:rsidR="00000000" w:rsidRPr="00D94592" w:rsidP="00D94592">
      <w:pPr>
        <w:pStyle w:val="BodyText"/>
      </w:pPr>
      <w:r w:rsidRPr="00D94592">
        <w:t>This unit is appropriate for those working in an operational role at worksites within:</w:t>
      </w:r>
    </w:p>
    <w:p w:rsidR="00000000" w:rsidRPr="00D94592" w:rsidP="00D94592">
      <w:pPr>
        <w:pStyle w:val="ListBullet"/>
      </w:pPr>
      <w:r w:rsidRPr="00D94592">
        <w:t>Civil construction</w:t>
      </w:r>
    </w:p>
    <w:p w:rsidR="00000000" w:rsidRPr="00D94592" w:rsidP="00D94592">
      <w:pPr>
        <w:pStyle w:val="AllowPageBreak"/>
      </w:pPr>
    </w:p>
    <w:p w:rsidR="00000000" w:rsidRPr="00D94592" w:rsidP="00D94592">
      <w:pPr>
        <w:pStyle w:val="Heading1"/>
      </w:pPr>
      <w:bookmarkStart w:id="4" w:name="O_128178"/>
      <w:bookmarkEnd w:id="4"/>
      <w:r w:rsidRPr="00D94592">
        <w:t>Licensing/Regulatory Information</w:t>
      </w:r>
    </w:p>
    <w:p w:rsidR="00000000" w:rsidRPr="00D94592" w:rsidP="00D94592">
      <w:pPr>
        <w:pStyle w:val="BodyText"/>
      </w:pPr>
      <w:r w:rsidRPr="00D94592">
        <w:t>Refer to Unit Descriptor.</w:t>
      </w:r>
    </w:p>
    <w:p w:rsidR="00000000" w:rsidRPr="00D94592" w:rsidP="00D94592">
      <w:pPr>
        <w:pStyle w:val="AllowPageBreak"/>
      </w:pPr>
    </w:p>
    <w:p w:rsidR="00000000" w:rsidRPr="00D94592" w:rsidP="00D94592">
      <w:pPr>
        <w:pStyle w:val="Heading1"/>
      </w:pPr>
      <w:bookmarkStart w:id="5" w:name="O_128180"/>
      <w:bookmarkEnd w:id="5"/>
      <w:r w:rsidRPr="00D94592">
        <w:t>Pre-Requisites</w:t>
      </w:r>
    </w:p>
    <w:p w:rsidR="00000000" w:rsidRPr="00D94592" w:rsidP="00D94592">
      <w:pPr>
        <w:pStyle w:val="BodyText"/>
      </w:pPr>
      <w:r w:rsidRPr="00D94592">
        <w:t>Not applicable.</w:t>
      </w:r>
    </w:p>
    <w:p w:rsidR="00000000" w:rsidRPr="00D94592" w:rsidP="00D94592">
      <w:pPr>
        <w:pStyle w:val="AllowPageBreak"/>
      </w:pPr>
    </w:p>
    <w:p w:rsidR="00000000" w:rsidRPr="00D94592" w:rsidP="00D94592">
      <w:pPr>
        <w:pStyle w:val="Heading1"/>
      </w:pPr>
      <w:bookmarkStart w:id="6" w:name="O_128179"/>
      <w:bookmarkEnd w:id="6"/>
      <w:r w:rsidRPr="00D94592">
        <w:t>Employability Skills Information</w:t>
      </w:r>
    </w:p>
    <w:p w:rsidR="00000000" w:rsidRPr="00D94592" w:rsidP="00D94592">
      <w:pPr>
        <w:pStyle w:val="BodyText"/>
      </w:pPr>
      <w:r w:rsidRPr="00D94592">
        <w:t>This unit contains employability skills.</w:t>
      </w:r>
    </w:p>
    <w:p w:rsidR="00000000" w:rsidRPr="00D94592" w:rsidP="00D94592">
      <w:pPr>
        <w:pStyle w:val="AllowPageBreak"/>
      </w:pPr>
    </w:p>
    <w:p w:rsidR="00000000" w:rsidRPr="00D94592" w:rsidP="00D94592">
      <w:pPr>
        <w:pStyle w:val="Heading1"/>
      </w:pPr>
      <w:bookmarkStart w:id="7" w:name="O_128181"/>
      <w:bookmarkEnd w:id="7"/>
      <w:r w:rsidRPr="00D94592">
        <w:t>Elements and Performance Criteria Pre-Content</w:t>
      </w:r>
    </w:p>
    <w:tbl>
      <w:tblPr>
        <w:tblW w:w="0" w:type="auto"/>
        <w:tblLayout w:type="fixed"/>
        <w:tblCellMar>
          <w:left w:w="62" w:type="dxa"/>
          <w:right w:w="62" w:type="dxa"/>
        </w:tblCellMar>
        <w:tblLook w:val="0000"/>
      </w:tblPr>
      <w:tblGrid>
        <w:gridCol w:w="2608"/>
        <w:gridCol w:w="5914"/>
      </w:tblGrid>
      <w:tr w:rsidTr="003F0E47">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592">
            <w:pPr>
              <w:pStyle w:val="BodyText"/>
              <w:rPr>
                <w:lang w:val="en-NZ"/>
              </w:rPr>
            </w:pPr>
            <w:r w:rsidRPr="00D94592">
              <w:t xml:space="preserve">Elements describe the essential outcomes of a unit of </w:t>
            </w:r>
            <w:r w:rsidRPr="00D94592">
              <w:t>competency.</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4592" w:rsidP="00D94592">
            <w:pPr>
              <w:pStyle w:val="BodyText"/>
            </w:pPr>
            <w:r w:rsidRPr="00D94592">
              <w:t>Performance criteria describe the performance needed to demonstrate achievement of the element. Where bold italicised text is used, further information is detailed in the required skills and knowledge section and the range statement. Assessment</w:t>
            </w:r>
            <w:r w:rsidRPr="00D94592">
              <w:t xml:space="preserve"> of performance is to be consistent with the evidence guide.</w:t>
            </w:r>
          </w:p>
        </w:tc>
      </w:tr>
    </w:tbl>
    <w:p w:rsidR="00000000" w:rsidRPr="00D94592" w:rsidP="00D94592">
      <w:pPr>
        <w:pStyle w:val="BodyText"/>
      </w:pPr>
    </w:p>
    <w:p w:rsidR="00000000" w:rsidRPr="00D94592" w:rsidP="00D94592">
      <w:pPr>
        <w:pStyle w:val="AllowPageBreak"/>
      </w:pPr>
    </w:p>
    <w:p w:rsidR="00000000" w:rsidRPr="00D94592" w:rsidP="00D94592">
      <w:pPr>
        <w:pStyle w:val="Heading1"/>
      </w:pPr>
      <w:bookmarkStart w:id="8" w:name="O_128182"/>
      <w:bookmarkEnd w:id="8"/>
      <w:r w:rsidRPr="00D94592">
        <w:t>Elements and Performance Criteria</w:t>
      </w:r>
    </w:p>
    <w:tbl>
      <w:tblPr>
        <w:tblW w:w="0" w:type="auto"/>
        <w:tblLayout w:type="fixed"/>
        <w:tblCellMar>
          <w:left w:w="62" w:type="dxa"/>
          <w:right w:w="62" w:type="dxa"/>
        </w:tblCellMar>
        <w:tblLook w:val="0000"/>
      </w:tblPr>
      <w:tblGrid>
        <w:gridCol w:w="3471"/>
        <w:gridCol w:w="5051"/>
      </w:tblGrid>
      <w:tr w:rsidTr="003F0E4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4592" w:rsidP="00D94592">
            <w:pPr>
              <w:pStyle w:val="BodyText"/>
            </w:pPr>
            <w:r w:rsidRPr="00D9459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592">
            <w:pPr>
              <w:pStyle w:val="BodyText"/>
              <w:rPr>
                <w:lang w:val="en-NZ"/>
              </w:rPr>
            </w:pPr>
            <w:r w:rsidRPr="00D94592">
              <w:rPr>
                <w:rStyle w:val="SpecialBold"/>
              </w:rPr>
              <w:t>PERFORMANCE CRITERIA</w:t>
            </w:r>
          </w:p>
        </w:tc>
      </w:tr>
      <w:tr w:rsidTr="003F0E4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592">
            <w:pPr>
              <w:pStyle w:val="List"/>
              <w:rPr>
                <w:lang w:val="en-NZ"/>
              </w:rPr>
            </w:pPr>
            <w:r w:rsidRPr="00D94592">
              <w:t>1.</w:t>
            </w:r>
            <w:r w:rsidRPr="00D94592">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4592" w:rsidP="00D94592">
            <w:pPr>
              <w:pStyle w:val="List2"/>
            </w:pPr>
            <w:r w:rsidRPr="00D94592">
              <w:t>1.1.</w:t>
            </w:r>
            <w:r w:rsidRPr="00D94592">
              <w:tab/>
              <w:t xml:space="preserve">Access, interpret and apply </w:t>
            </w:r>
            <w:r w:rsidRPr="00D94592">
              <w:rPr>
                <w:rStyle w:val="BoldandItalics"/>
              </w:rPr>
              <w:t>compliance documentation</w:t>
            </w:r>
            <w:r w:rsidRPr="00D94592">
              <w:t xml:space="preserve"> relevant to the work activity</w:t>
            </w:r>
          </w:p>
          <w:p w:rsidR="00000000" w:rsidRPr="00D94592" w:rsidP="00D94592">
            <w:pPr>
              <w:pStyle w:val="List2"/>
            </w:pPr>
            <w:r w:rsidRPr="00D94592">
              <w:t>1.2.</w:t>
            </w:r>
            <w:r w:rsidRPr="00D94592">
              <w:tab/>
              <w:t xml:space="preserve">Obtain and confirm </w:t>
            </w:r>
            <w:r w:rsidRPr="00D94592">
              <w:rPr>
                <w:rStyle w:val="BoldandItalics"/>
              </w:rPr>
              <w:t>safety requirements</w:t>
            </w:r>
            <w:r w:rsidRPr="00D94592">
              <w:t xml:space="preserve"> from the </w:t>
            </w:r>
            <w:r w:rsidRPr="00D94592">
              <w:rPr>
                <w:rStyle w:val="BoldandItalics"/>
              </w:rPr>
              <w:t>site</w:t>
            </w:r>
            <w:r w:rsidRPr="00D94592">
              <w:t xml:space="preserve"> safety plan and organisational policies and procedures, and apply to the allotted task</w:t>
            </w:r>
          </w:p>
          <w:p w:rsidR="00000000" w:rsidRPr="00D94592" w:rsidP="00D94592">
            <w:pPr>
              <w:pStyle w:val="List2"/>
            </w:pPr>
            <w:r w:rsidRPr="00D94592">
              <w:t>1.3.</w:t>
            </w:r>
            <w:r w:rsidRPr="00D94592">
              <w:tab/>
              <w:t xml:space="preserve">Identify, obtain and implement </w:t>
            </w:r>
            <w:r w:rsidRPr="00D94592">
              <w:rPr>
                <w:rStyle w:val="BoldandItalics"/>
              </w:rPr>
              <w:t>signage</w:t>
            </w:r>
            <w:r w:rsidRPr="00D94592">
              <w:t xml:space="preserve"> requirements from the project </w:t>
            </w:r>
            <w:r w:rsidRPr="00D94592">
              <w:rPr>
                <w:rStyle w:val="BoldandItalics"/>
              </w:rPr>
              <w:t>traffic</w:t>
            </w:r>
            <w:r w:rsidRPr="00D94592">
              <w:t xml:space="preserve"> management plan </w:t>
            </w:r>
          </w:p>
          <w:p w:rsidR="00000000" w:rsidRPr="00D94592" w:rsidP="00D94592">
            <w:pPr>
              <w:pStyle w:val="List2"/>
            </w:pPr>
            <w:r w:rsidRPr="00D94592">
              <w:t>1.4.</w:t>
            </w:r>
            <w:r w:rsidRPr="00D94592">
              <w:tab/>
              <w:t>Select plan</w:t>
            </w:r>
            <w:r w:rsidRPr="00D94592">
              <w:t xml:space="preserve">t, </w:t>
            </w:r>
            <w:r w:rsidRPr="00D94592">
              <w:rPr>
                <w:rStyle w:val="BoldandItalics"/>
              </w:rPr>
              <w:t>tools and equipment</w:t>
            </w:r>
            <w:r w:rsidRPr="00D94592">
              <w:t xml:space="preserve"> to carry out tasks consistent with the requirements of the job, check for serviceability and rectify or report any faults </w:t>
            </w:r>
          </w:p>
          <w:p w:rsidR="00000000" w:rsidRPr="00D94592" w:rsidP="00D94592">
            <w:pPr>
              <w:pStyle w:val="List2"/>
            </w:pPr>
            <w:r w:rsidRPr="00D94592">
              <w:t>1.5.</w:t>
            </w:r>
            <w:r w:rsidRPr="00D94592">
              <w:tab/>
              <w:t>Identify materials appropriate to the work application, and ensure they are safely handled and located re</w:t>
            </w:r>
            <w:r w:rsidRPr="00D94592">
              <w:t>ady for use</w:t>
            </w:r>
          </w:p>
          <w:p w:rsidR="00000000" w:rsidP="00D94592">
            <w:pPr>
              <w:pStyle w:val="List2"/>
              <w:rPr>
                <w:lang w:val="en-NZ"/>
              </w:rPr>
            </w:pPr>
            <w:r w:rsidRPr="00D94592">
              <w:t>1.6.</w:t>
            </w:r>
            <w:r w:rsidRPr="00D94592">
              <w:tab/>
              <w:t xml:space="preserve">Identify </w:t>
            </w:r>
            <w:r w:rsidRPr="00D94592">
              <w:rPr>
                <w:rStyle w:val="BoldandItalics"/>
              </w:rPr>
              <w:t>environmental protection requirements</w:t>
            </w:r>
            <w:r w:rsidRPr="00D94592">
              <w:t xml:space="preserve"> from the project environmental management plan</w:t>
            </w:r>
          </w:p>
        </w:tc>
      </w:tr>
      <w:tr w:rsidTr="003F0E4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592">
            <w:pPr>
              <w:pStyle w:val="List"/>
              <w:rPr>
                <w:lang w:val="en-NZ"/>
              </w:rPr>
            </w:pPr>
            <w:r w:rsidRPr="00D94592">
              <w:t>2.</w:t>
            </w:r>
            <w:r w:rsidRPr="00D94592">
              <w:tab/>
              <w:t>Set out establish support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4592" w:rsidP="00D94592">
            <w:pPr>
              <w:pStyle w:val="List2"/>
            </w:pPr>
            <w:r w:rsidRPr="00D94592">
              <w:t>2.1.</w:t>
            </w:r>
            <w:r w:rsidRPr="00D94592">
              <w:tab/>
              <w:t>Assess load bearing capacity of the ground and/or timber directly under the support system</w:t>
            </w:r>
          </w:p>
          <w:p w:rsidR="00000000" w:rsidRPr="00D94592" w:rsidP="00D94592">
            <w:pPr>
              <w:pStyle w:val="List2"/>
            </w:pPr>
            <w:r w:rsidRPr="00D94592">
              <w:t>2.2.</w:t>
            </w:r>
            <w:r w:rsidRPr="00D94592">
              <w:tab/>
              <w:t>Set out</w:t>
            </w:r>
            <w:r w:rsidRPr="00D94592">
              <w:t xml:space="preserve"> bearing locations according to design specifications</w:t>
            </w:r>
          </w:p>
          <w:p w:rsidR="00000000" w:rsidP="00D94592">
            <w:pPr>
              <w:pStyle w:val="List2"/>
              <w:rPr>
                <w:lang w:val="en-NZ"/>
              </w:rPr>
            </w:pPr>
            <w:r w:rsidRPr="00D94592">
              <w:t>2.3.</w:t>
            </w:r>
            <w:r w:rsidRPr="00D94592">
              <w:tab/>
              <w:t>Install supplementary supports according to design specifications</w:t>
            </w:r>
          </w:p>
        </w:tc>
      </w:tr>
      <w:tr w:rsidTr="003F0E4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592">
            <w:pPr>
              <w:pStyle w:val="List"/>
              <w:rPr>
                <w:lang w:val="en-NZ"/>
              </w:rPr>
            </w:pPr>
            <w:r w:rsidRPr="00D94592">
              <w:t>3.</w:t>
            </w:r>
            <w:r w:rsidRPr="00D94592">
              <w:tab/>
              <w:t>Assemble temporary modular bridge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4592" w:rsidP="00D94592">
            <w:pPr>
              <w:pStyle w:val="List2"/>
            </w:pPr>
            <w:r w:rsidRPr="00D94592">
              <w:t>3.1.</w:t>
            </w:r>
            <w:r w:rsidRPr="00D94592">
              <w:tab/>
            </w:r>
            <w:r w:rsidRPr="00D94592">
              <w:rPr>
                <w:rStyle w:val="BoldandItalics"/>
              </w:rPr>
              <w:t>Assess condition of components</w:t>
            </w:r>
            <w:r w:rsidRPr="00D94592">
              <w:t xml:space="preserve"> for acceptable use and replace faulty parts</w:t>
            </w:r>
          </w:p>
          <w:p w:rsidR="00000000" w:rsidRPr="00D94592" w:rsidP="00D94592">
            <w:pPr>
              <w:pStyle w:val="List2"/>
            </w:pPr>
            <w:r w:rsidRPr="00D94592">
              <w:t>3.2.</w:t>
            </w:r>
            <w:r w:rsidRPr="00D94592">
              <w:tab/>
              <w:t xml:space="preserve">Compile </w:t>
            </w:r>
            <w:r w:rsidRPr="00D94592">
              <w:t>components and check inventory</w:t>
            </w:r>
          </w:p>
          <w:p w:rsidR="00000000" w:rsidRPr="00D94592" w:rsidP="00D94592">
            <w:pPr>
              <w:pStyle w:val="List2"/>
            </w:pPr>
            <w:r w:rsidRPr="00D94592">
              <w:t>3.3.</w:t>
            </w:r>
            <w:r w:rsidRPr="00D94592">
              <w:tab/>
              <w:t>Mark location points for high capacity panelling</w:t>
            </w:r>
          </w:p>
          <w:p w:rsidR="00000000" w:rsidRPr="00D94592" w:rsidP="00D94592">
            <w:pPr>
              <w:pStyle w:val="List2"/>
            </w:pPr>
            <w:r w:rsidRPr="00D94592">
              <w:t>3.4.</w:t>
            </w:r>
            <w:r w:rsidRPr="00D94592">
              <w:tab/>
              <w:t>Select resources, materials and equipment in accordance with the task</w:t>
            </w:r>
          </w:p>
          <w:p w:rsidR="00000000" w:rsidRPr="00D94592" w:rsidP="00D94592">
            <w:pPr>
              <w:pStyle w:val="List2"/>
            </w:pPr>
            <w:r w:rsidRPr="00D94592">
              <w:t>3.5.</w:t>
            </w:r>
            <w:r w:rsidRPr="00D94592">
              <w:tab/>
            </w:r>
            <w:r w:rsidRPr="00D94592">
              <w:rPr>
                <w:rStyle w:val="BoldandItalics"/>
              </w:rPr>
              <w:t>Sequence</w:t>
            </w:r>
            <w:r w:rsidRPr="00D94592">
              <w:t xml:space="preserve"> assembly process prior to commencement</w:t>
            </w:r>
          </w:p>
          <w:p w:rsidR="00000000" w:rsidRPr="00D94592" w:rsidP="00D94592">
            <w:pPr>
              <w:pStyle w:val="List2"/>
            </w:pPr>
            <w:r w:rsidRPr="00D94592">
              <w:t>3.6.</w:t>
            </w:r>
            <w:r w:rsidRPr="00D94592">
              <w:tab/>
              <w:t xml:space="preserve">Assemble </w:t>
            </w:r>
            <w:r w:rsidRPr="00D94592">
              <w:rPr>
                <w:rStyle w:val="BoldandItalics"/>
              </w:rPr>
              <w:t>interlocking components using connections and fittings</w:t>
            </w:r>
            <w:r w:rsidRPr="00D94592">
              <w:t xml:space="preserve"> for the </w:t>
            </w:r>
            <w:r w:rsidRPr="00D94592">
              <w:rPr>
                <w:rStyle w:val="BoldandItalics"/>
              </w:rPr>
              <w:t>temporary modular bridge</w:t>
            </w:r>
          </w:p>
          <w:p w:rsidR="00000000" w:rsidP="00D94592">
            <w:pPr>
              <w:pStyle w:val="List2"/>
              <w:rPr>
                <w:lang w:val="en-NZ"/>
              </w:rPr>
            </w:pPr>
            <w:r w:rsidRPr="00D94592">
              <w:t>3.7.</w:t>
            </w:r>
            <w:r w:rsidRPr="00D94592">
              <w:tab/>
            </w:r>
            <w:r w:rsidRPr="00D94592">
              <w:rPr>
                <w:rStyle w:val="BoldandItalics"/>
              </w:rPr>
              <w:t>Re</w:t>
            </w:r>
            <w:r w:rsidRPr="00D94592">
              <w:t>-</w:t>
            </w:r>
            <w:r w:rsidRPr="00D94592">
              <w:rPr>
                <w:rStyle w:val="BoldandItalics"/>
              </w:rPr>
              <w:t>check</w:t>
            </w:r>
            <w:r w:rsidRPr="00D94592">
              <w:t xml:space="preserve"> completed assembly </w:t>
            </w:r>
          </w:p>
        </w:tc>
      </w:tr>
      <w:tr w:rsidTr="003F0E4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592">
            <w:pPr>
              <w:pStyle w:val="List"/>
              <w:rPr>
                <w:lang w:val="en-NZ"/>
              </w:rPr>
            </w:pPr>
            <w:r w:rsidRPr="00D94592">
              <w:t>4.</w:t>
            </w:r>
            <w:r w:rsidRPr="00D94592">
              <w:tab/>
              <w:t xml:space="preserve">Disassemble temporary </w:t>
            </w:r>
            <w:r w:rsidRPr="00D94592">
              <w:t>modular bridge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4592" w:rsidP="00D94592">
            <w:pPr>
              <w:pStyle w:val="List2"/>
            </w:pPr>
            <w:r w:rsidRPr="00D94592">
              <w:t>4.1.</w:t>
            </w:r>
            <w:r w:rsidRPr="00D94592">
              <w:tab/>
              <w:t xml:space="preserve">Sequence disassembly process prior to </w:t>
            </w:r>
            <w:r w:rsidRPr="00D94592">
              <w:t>commencement</w:t>
            </w:r>
          </w:p>
          <w:p w:rsidR="00000000" w:rsidRPr="00D94592" w:rsidP="00D94592">
            <w:pPr>
              <w:pStyle w:val="List2"/>
            </w:pPr>
            <w:r w:rsidRPr="00D94592">
              <w:t>4.2.</w:t>
            </w:r>
            <w:r w:rsidRPr="00D94592">
              <w:tab/>
              <w:t xml:space="preserve">Select resources, materials and </w:t>
            </w:r>
            <w:r w:rsidRPr="00D94592">
              <w:t>equipment in accordance with the task</w:t>
            </w:r>
          </w:p>
          <w:p w:rsidR="00000000" w:rsidRPr="00D94592" w:rsidP="00D94592">
            <w:pPr>
              <w:pStyle w:val="List2"/>
            </w:pPr>
            <w:r w:rsidRPr="00D94592">
              <w:t>4.3.</w:t>
            </w:r>
            <w:r w:rsidRPr="00D94592">
              <w:tab/>
              <w:t>Disassemble interlocking components including connections and fittings</w:t>
            </w:r>
          </w:p>
          <w:p w:rsidR="00000000" w:rsidRPr="00D94592" w:rsidP="00D94592">
            <w:pPr>
              <w:pStyle w:val="List2"/>
            </w:pPr>
            <w:r w:rsidRPr="00D94592">
              <w:t>4.4.</w:t>
            </w:r>
            <w:r w:rsidRPr="00D94592">
              <w:tab/>
              <w:t>Compile components and check inventory</w:t>
            </w:r>
          </w:p>
          <w:p w:rsidR="00000000" w:rsidRPr="00D94592" w:rsidP="00D94592">
            <w:pPr>
              <w:pStyle w:val="List2"/>
            </w:pPr>
            <w:r w:rsidRPr="00D94592">
              <w:t>4.5.</w:t>
            </w:r>
            <w:r w:rsidRPr="00D94592">
              <w:tab/>
              <w:t>Assemble condition of components for acceptable reuse</w:t>
            </w:r>
          </w:p>
          <w:p w:rsidR="00000000" w:rsidP="00D94592">
            <w:pPr>
              <w:pStyle w:val="List2"/>
              <w:rPr>
                <w:lang w:val="en-NZ"/>
              </w:rPr>
            </w:pPr>
            <w:r w:rsidRPr="00D94592">
              <w:t>4.6.</w:t>
            </w:r>
            <w:r w:rsidRPr="00D94592">
              <w:tab/>
              <w:t>Store components according to orga</w:t>
            </w:r>
            <w:r w:rsidRPr="00D94592">
              <w:t>nisational requirements</w:t>
            </w:r>
          </w:p>
        </w:tc>
      </w:tr>
      <w:tr w:rsidTr="003F0E4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592">
            <w:pPr>
              <w:pStyle w:val="List"/>
              <w:rPr>
                <w:lang w:val="en-NZ"/>
              </w:rPr>
            </w:pPr>
            <w:r w:rsidRPr="00D94592">
              <w:t>5.</w:t>
            </w:r>
            <w:r w:rsidRPr="00D94592">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4592" w:rsidP="00D94592">
            <w:pPr>
              <w:pStyle w:val="List2"/>
            </w:pPr>
            <w:r w:rsidRPr="00D94592">
              <w:t>5.1.</w:t>
            </w:r>
            <w:r w:rsidRPr="00D94592">
              <w:tab/>
              <w:t>Clear work area and dispose of or recycle materials in accordance with state or territory legislation</w:t>
            </w:r>
          </w:p>
          <w:p w:rsidR="00000000" w:rsidRPr="00D94592" w:rsidP="00D94592">
            <w:pPr>
              <w:pStyle w:val="List2"/>
            </w:pPr>
            <w:r w:rsidRPr="00D94592">
              <w:t>5.2.</w:t>
            </w:r>
            <w:r w:rsidRPr="00D94592">
              <w:tab/>
              <w:t>Clean, check, maintain and store machinery, tools and equipment</w:t>
            </w:r>
          </w:p>
        </w:tc>
      </w:tr>
    </w:tbl>
    <w:p w:rsidR="00000000" w:rsidRPr="00D94592" w:rsidP="00D94592">
      <w:pPr>
        <w:pStyle w:val="BodyText"/>
      </w:pPr>
    </w:p>
    <w:p w:rsidR="00000000" w:rsidRPr="00D94592" w:rsidP="00D94592">
      <w:pPr>
        <w:pStyle w:val="AllowPageBreak"/>
      </w:pPr>
    </w:p>
    <w:p w:rsidR="00000000" w:rsidRPr="00D94592" w:rsidP="00D94592">
      <w:pPr>
        <w:pStyle w:val="Heading1"/>
      </w:pPr>
      <w:bookmarkStart w:id="9" w:name="O_128183"/>
      <w:bookmarkEnd w:id="9"/>
      <w:r w:rsidRPr="00D94592">
        <w:t>Required Skills and Know</w:t>
      </w:r>
      <w:r w:rsidRPr="00D94592">
        <w:t>ledge</w:t>
      </w:r>
    </w:p>
    <w:tbl>
      <w:tblPr>
        <w:tblW w:w="0" w:type="auto"/>
        <w:tblLayout w:type="fixed"/>
        <w:tblCellMar>
          <w:left w:w="62" w:type="dxa"/>
          <w:right w:w="62" w:type="dxa"/>
        </w:tblCellMar>
        <w:tblLook w:val="0000"/>
      </w:tblPr>
      <w:tblGrid>
        <w:gridCol w:w="8522"/>
      </w:tblGrid>
      <w:tr w:rsidTr="003F0E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592">
            <w:pPr>
              <w:pStyle w:val="BodyText"/>
              <w:rPr>
                <w:lang w:val="en-NZ"/>
              </w:rPr>
            </w:pPr>
            <w:r w:rsidRPr="00D94592">
              <w:t>This section describes the skills and knowledge required for this unit.</w:t>
            </w:r>
          </w:p>
        </w:tc>
      </w:tr>
      <w:tr w:rsidTr="003F0E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592">
            <w:pPr>
              <w:pStyle w:val="BodyText"/>
              <w:rPr>
                <w:lang w:val="en-NZ"/>
              </w:rPr>
            </w:pPr>
            <w:r w:rsidRPr="00D94592">
              <w:rPr>
                <w:rStyle w:val="SpecialBold"/>
              </w:rPr>
              <w:t>Required skills</w:t>
            </w:r>
          </w:p>
        </w:tc>
      </w:tr>
      <w:tr w:rsidTr="003F0E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4592" w:rsidP="00D94592">
            <w:pPr>
              <w:pStyle w:val="BodyText"/>
            </w:pPr>
            <w:r w:rsidRPr="00D94592">
              <w:t xml:space="preserve">Specific skills are required to achieve the Performance Criteria of this unit, particularly for its application in the various circumstances </w:t>
            </w:r>
            <w:r w:rsidRPr="00D94592">
              <w:t>in which this unit may be used. This includes the ability to carry out the following, as required to erect a temporary modular support system (bailey) on an existing bridge:</w:t>
            </w:r>
          </w:p>
          <w:p w:rsidR="00000000" w:rsidRPr="00D94592" w:rsidP="00D94592">
            <w:pPr>
              <w:pStyle w:val="ListBullet"/>
            </w:pPr>
            <w:r w:rsidRPr="00D94592">
              <w:t xml:space="preserve">apply legislative, organisation and site requirements and procedures for erection </w:t>
            </w:r>
            <w:r w:rsidRPr="00D94592">
              <w:t>of a temporary modular support system (bailey) on an existing bridge</w:t>
            </w:r>
          </w:p>
          <w:p w:rsidR="00000000" w:rsidRPr="00D94592" w:rsidP="00D94592">
            <w:pPr>
              <w:pStyle w:val="ListBullet"/>
            </w:pPr>
            <w:r w:rsidRPr="00D94592">
              <w:t>organise work activities</w:t>
            </w:r>
          </w:p>
          <w:p w:rsidR="00000000" w:rsidRPr="00D94592" w:rsidP="00D94592">
            <w:pPr>
              <w:pStyle w:val="ListBullet"/>
            </w:pPr>
            <w:r w:rsidRPr="00D94592">
              <w:t>select and use relevant tools and equipment safely</w:t>
            </w:r>
          </w:p>
          <w:p w:rsidR="00000000" w:rsidRPr="00D94592" w:rsidP="00D94592">
            <w:pPr>
              <w:pStyle w:val="ListBullet"/>
            </w:pPr>
            <w:r w:rsidRPr="00D94592">
              <w:t>identify and report on hazards related to the worksite and work activity</w:t>
            </w:r>
          </w:p>
          <w:p w:rsidR="00000000" w:rsidP="00D94592">
            <w:pPr>
              <w:pStyle w:val="ListBullet"/>
              <w:rPr>
                <w:lang w:val="en-NZ"/>
              </w:rPr>
            </w:pPr>
            <w:r w:rsidRPr="00D94592">
              <w:t>communicate effectively to receive and</w:t>
            </w:r>
            <w:r w:rsidRPr="00D94592">
              <w:t xml:space="preserve"> clarify work instructions</w:t>
            </w:r>
          </w:p>
        </w:tc>
      </w:tr>
      <w:tr w:rsidTr="003F0E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592">
            <w:pPr>
              <w:pStyle w:val="BodyText"/>
              <w:rPr>
                <w:lang w:val="en-NZ"/>
              </w:rPr>
            </w:pPr>
            <w:r w:rsidRPr="00D94592">
              <w:rPr>
                <w:rStyle w:val="SpecialBold"/>
              </w:rPr>
              <w:t>Required knowledge</w:t>
            </w:r>
          </w:p>
        </w:tc>
      </w:tr>
      <w:tr w:rsidTr="003F0E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4592" w:rsidP="00D94592">
            <w:pPr>
              <w:pStyle w:val="BodyText"/>
            </w:pPr>
            <w:r w:rsidRPr="00D94592">
              <w:t>Specific knowledge is required to achieve the Performance Criteria of this unit, particularly for its application in the various circumstances in which this unit may be used. This includes knowledge of the fo</w:t>
            </w:r>
            <w:r w:rsidRPr="00D94592">
              <w:t>llowing, as required to erect a temporary modular support system (bailey) on an existing bridge:</w:t>
            </w:r>
          </w:p>
          <w:p w:rsidR="00000000" w:rsidRPr="00D94592" w:rsidP="00D94592">
            <w:pPr>
              <w:pStyle w:val="ListBullet"/>
            </w:pPr>
            <w:r w:rsidRPr="00D94592">
              <w:t>site and equipment safety requirements</w:t>
            </w:r>
          </w:p>
          <w:p w:rsidR="00000000" w:rsidRPr="00D94592" w:rsidP="00D94592">
            <w:pPr>
              <w:pStyle w:val="ListBullet"/>
            </w:pPr>
            <w:r w:rsidRPr="00D94592">
              <w:t>temporary modular bridge support system erection procedures and techniques</w:t>
            </w:r>
          </w:p>
          <w:p w:rsidR="00000000" w:rsidRPr="00D94592" w:rsidP="00D94592">
            <w:pPr>
              <w:pStyle w:val="ListBullet"/>
            </w:pPr>
            <w:r w:rsidRPr="00D94592">
              <w:t>construction efficiencies and sequencing</w:t>
            </w:r>
          </w:p>
          <w:p w:rsidR="00000000" w:rsidRPr="00D94592" w:rsidP="00D94592">
            <w:pPr>
              <w:pStyle w:val="ListBullet"/>
            </w:pPr>
            <w:r w:rsidRPr="00D94592">
              <w:t>defe</w:t>
            </w:r>
            <w:r w:rsidRPr="00D94592">
              <w:t>ctive components and parts</w:t>
            </w:r>
          </w:p>
          <w:p w:rsidR="00000000" w:rsidRPr="00D94592" w:rsidP="00D94592">
            <w:pPr>
              <w:pStyle w:val="ListBullet"/>
            </w:pPr>
            <w:r w:rsidRPr="00D94592">
              <w:t>traffic conditions, control and temporary kerbs</w:t>
            </w:r>
          </w:p>
          <w:p w:rsidR="00000000" w:rsidRPr="00D94592" w:rsidP="00D94592">
            <w:pPr>
              <w:pStyle w:val="ListBullet"/>
            </w:pPr>
            <w:r w:rsidRPr="00D94592">
              <w:t>load bearing capacity of temporary modular bridge support systems</w:t>
            </w:r>
          </w:p>
          <w:p w:rsidR="00000000" w:rsidRPr="00D94592" w:rsidP="00D94592">
            <w:pPr>
              <w:pStyle w:val="ListBullet"/>
            </w:pPr>
            <w:r w:rsidRPr="00D94592">
              <w:t>load transfer from truss to bailey</w:t>
            </w:r>
          </w:p>
          <w:p w:rsidR="00000000" w:rsidRPr="00D94592" w:rsidP="00D94592">
            <w:pPr>
              <w:pStyle w:val="ListBullet"/>
            </w:pPr>
            <w:r w:rsidRPr="00D94592">
              <w:t>bridge foundations</w:t>
            </w:r>
          </w:p>
          <w:p w:rsidR="00000000" w:rsidRPr="00D94592" w:rsidP="00D94592">
            <w:pPr>
              <w:pStyle w:val="ListBullet"/>
            </w:pPr>
            <w:r w:rsidRPr="00D94592">
              <w:t>bridge heritage</w:t>
            </w:r>
          </w:p>
          <w:p w:rsidR="00000000" w:rsidRPr="00D94592" w:rsidP="00D94592">
            <w:pPr>
              <w:pStyle w:val="ListBullet"/>
            </w:pPr>
            <w:r w:rsidRPr="00D94592">
              <w:t>equipment types, characteristics, technical capabilities and limitations</w:t>
            </w:r>
          </w:p>
          <w:p w:rsidR="00000000" w:rsidRPr="00D94592" w:rsidP="00D94592">
            <w:pPr>
              <w:pStyle w:val="ListBullet"/>
            </w:pPr>
            <w:r w:rsidRPr="00D94592">
              <w:t>processes for the calculation of material requirements</w:t>
            </w:r>
          </w:p>
          <w:p w:rsidR="00000000" w:rsidRPr="00D94592" w:rsidP="00D94592">
            <w:pPr>
              <w:pStyle w:val="ListBullet"/>
            </w:pPr>
            <w:r w:rsidRPr="00D94592">
              <w:t>operational, maintenance and basic diagnostic procedures</w:t>
            </w:r>
          </w:p>
          <w:p w:rsidR="00000000" w:rsidRPr="00D94592" w:rsidP="00D94592">
            <w:pPr>
              <w:pStyle w:val="ListBullet"/>
            </w:pPr>
            <w:r w:rsidRPr="00D94592">
              <w:t>site isolation and traffic control responsibilities and authorities</w:t>
            </w:r>
          </w:p>
          <w:p w:rsidR="00000000" w:rsidRPr="00D94592" w:rsidP="00D94592">
            <w:pPr>
              <w:pStyle w:val="ListBullet"/>
            </w:pPr>
            <w:r w:rsidRPr="00D94592">
              <w:t>mat</w:t>
            </w:r>
            <w:r w:rsidRPr="00D94592">
              <w:t>erials safety data sheets and materials handling methods</w:t>
            </w:r>
          </w:p>
          <w:p w:rsidR="00000000" w:rsidRPr="00D94592" w:rsidP="00D94592">
            <w:pPr>
              <w:pStyle w:val="ListBullet"/>
            </w:pPr>
            <w:r w:rsidRPr="00D94592">
              <w:t>quality assurance systems and standards</w:t>
            </w:r>
          </w:p>
          <w:p w:rsidR="00000000" w:rsidRPr="00D94592" w:rsidP="00D94592">
            <w:pPr>
              <w:pStyle w:val="ListBullet"/>
            </w:pPr>
            <w:r w:rsidRPr="00D94592">
              <w:t>JSAs/safe work method statements</w:t>
            </w:r>
          </w:p>
        </w:tc>
      </w:tr>
    </w:tbl>
    <w:p w:rsidR="00000000" w:rsidRPr="00D94592" w:rsidP="00D94592">
      <w:pPr>
        <w:pStyle w:val="BodyText"/>
      </w:pPr>
    </w:p>
    <w:p w:rsidR="00000000" w:rsidRPr="00D94592" w:rsidP="00D94592">
      <w:pPr>
        <w:pStyle w:val="AllowPageBreak"/>
      </w:pPr>
    </w:p>
    <w:p w:rsidR="00000000" w:rsidRPr="00D94592" w:rsidP="00D94592">
      <w:pPr>
        <w:pStyle w:val="Heading1"/>
      </w:pPr>
      <w:bookmarkStart w:id="10" w:name="O_128184"/>
      <w:bookmarkEnd w:id="10"/>
      <w:r w:rsidRPr="00D94592">
        <w:t>Evidence Guide</w:t>
      </w:r>
    </w:p>
    <w:tbl>
      <w:tblPr>
        <w:tblW w:w="0" w:type="auto"/>
        <w:tblLayout w:type="fixed"/>
        <w:tblCellMar>
          <w:left w:w="62" w:type="dxa"/>
          <w:right w:w="62" w:type="dxa"/>
        </w:tblCellMar>
        <w:tblLook w:val="0000"/>
      </w:tblPr>
      <w:tblGrid>
        <w:gridCol w:w="3448"/>
        <w:gridCol w:w="5074"/>
      </w:tblGrid>
      <w:tr w:rsidTr="003F0E4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592">
            <w:pPr>
              <w:pStyle w:val="BodyText"/>
              <w:rPr>
                <w:lang w:val="en-NZ"/>
              </w:rPr>
            </w:pPr>
            <w:r w:rsidRPr="00D94592">
              <w:t>The evidence guide provides advice on assessment and must be read in conjunction with the pe</w:t>
            </w:r>
            <w:r w:rsidRPr="00D94592">
              <w:t>rformance criteria, required skills and knowledge, range statement and the Assessment Guidelines for the Training Package.</w:t>
            </w:r>
          </w:p>
        </w:tc>
      </w:tr>
      <w:tr w:rsidTr="003F0E4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592">
            <w:pPr>
              <w:pStyle w:val="BodyText"/>
              <w:rPr>
                <w:lang w:val="en-NZ"/>
              </w:rPr>
            </w:pPr>
            <w:r w:rsidRPr="00D94592">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592">
            <w:pPr>
              <w:pStyle w:val="BodyText"/>
              <w:rPr>
                <w:lang w:val="en-NZ"/>
              </w:rPr>
            </w:pPr>
          </w:p>
        </w:tc>
      </w:tr>
      <w:tr w:rsidTr="003F0E4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592">
            <w:pPr>
              <w:pStyle w:val="BodyText"/>
              <w:rPr>
                <w:lang w:val="en-NZ"/>
              </w:rPr>
            </w:pPr>
            <w:r w:rsidRPr="00D94592">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4592" w:rsidP="00D94592">
            <w:pPr>
              <w:pStyle w:val="BodyText"/>
            </w:pPr>
            <w:r w:rsidRPr="00D94592">
              <w:t>The evidence required to demonstrate competency in this unit must be relevant to worksite operations and satisfy all of the requirements of the performance criteria, required skills and knowledge and the range statement of this unit and include evidence of</w:t>
            </w:r>
            <w:r w:rsidRPr="00D94592">
              <w:t xml:space="preserve"> the following:</w:t>
            </w:r>
          </w:p>
          <w:p w:rsidR="00000000" w:rsidRPr="00D94592" w:rsidP="00D94592">
            <w:pPr>
              <w:pStyle w:val="ListBullet"/>
            </w:pPr>
            <w:r w:rsidRPr="00D94592">
              <w:t>knowledge of the requirements, procedures and instructions for erecting a temporary modular support system (bailey) on an existing bridge</w:t>
            </w:r>
          </w:p>
          <w:p w:rsidR="00000000" w:rsidRPr="00D94592" w:rsidP="00D94592">
            <w:pPr>
              <w:pStyle w:val="ListBullet"/>
            </w:pPr>
            <w:r w:rsidRPr="00D94592">
              <w:t>implementation of requirements, procedures and techniques for the safe, effective and efficient comple</w:t>
            </w:r>
            <w:r w:rsidRPr="00D94592">
              <w:t>tion of the erection of a temporary modular support system (bailey) on an existing bridge</w:t>
            </w:r>
          </w:p>
          <w:p w:rsidR="00000000" w:rsidRPr="00D94592" w:rsidP="00D94592">
            <w:pPr>
              <w:pStyle w:val="ListBullet"/>
            </w:pPr>
            <w:r w:rsidRPr="00D94592">
              <w:t>working with others to undertake and complete the erection of a temporary modular support system (bailey) on an existing bridge that meets all of the required outcome</w:t>
            </w:r>
            <w:r w:rsidRPr="00D94592">
              <w:t>s</w:t>
            </w:r>
          </w:p>
          <w:p w:rsidR="00000000" w:rsidRPr="00D94592" w:rsidP="00D94592">
            <w:pPr>
              <w:pStyle w:val="ListBullet"/>
            </w:pPr>
            <w:r w:rsidRPr="00D94592">
              <w:t>consistent timely completion of the erection of a temporary modular support system (bailey) on an existing bridge that safely, effectively and efficiently meets the required outcomes</w:t>
            </w:r>
          </w:p>
          <w:p w:rsidR="00000000" w:rsidP="00D94592">
            <w:pPr>
              <w:pStyle w:val="ListBullet"/>
              <w:rPr>
                <w:lang w:val="en-NZ"/>
              </w:rPr>
            </w:pPr>
            <w:r w:rsidRPr="00D94592">
              <w:t xml:space="preserve">construct one temporary modular support system (Bailey) on an existing </w:t>
            </w:r>
            <w:r w:rsidRPr="00D94592">
              <w:t>bridge to design specifications</w:t>
            </w:r>
          </w:p>
        </w:tc>
      </w:tr>
      <w:tr w:rsidTr="003F0E4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592">
            <w:pPr>
              <w:pStyle w:val="BodyText"/>
              <w:rPr>
                <w:lang w:val="en-NZ"/>
              </w:rPr>
            </w:pPr>
            <w:r w:rsidRPr="00D94592">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4592" w:rsidP="00D94592">
            <w:pPr>
              <w:pStyle w:val="ListBullet"/>
            </w:pPr>
            <w:r w:rsidRPr="00D94592">
              <w:t>This unit must be assessed in the context of the work environment. Where personal safety or environmental damage are limiting factors, assessment may occur in a simulated env</w:t>
            </w:r>
            <w:r w:rsidRPr="00D94592">
              <w:t>ironment provided it is realistic and sufficiently rigorous to cover all aspects of workplace performance, including task skills, task management skills, contingency management skills and job role environment skills.</w:t>
            </w:r>
          </w:p>
          <w:p w:rsidR="00000000" w:rsidRPr="00D94592" w:rsidP="00D94592">
            <w:pPr>
              <w:pStyle w:val="ListBullet"/>
            </w:pPr>
            <w:r w:rsidRPr="00D94592">
              <w:t xml:space="preserve">Assessment of this competency requires </w:t>
            </w:r>
            <w:r w:rsidRPr="00D94592">
              <w:t>typical resources normally used in a resources and infrastructure sector environment. Selection and use of resources for particular worksites may differ due to the site circumstances.</w:t>
            </w:r>
          </w:p>
          <w:p w:rsidR="00000000" w:rsidRPr="00D94592" w:rsidP="00D94592">
            <w:pPr>
              <w:pStyle w:val="ListBullet"/>
            </w:pPr>
            <w:r w:rsidRPr="00D94592">
              <w:t>The assessment environment should not disadvantage the participant. For example, language, literacy and numeracy demands of assessment should not be greater than those required on the job.</w:t>
            </w:r>
          </w:p>
          <w:p w:rsidR="00000000" w:rsidRPr="00D94592" w:rsidP="00D94592">
            <w:pPr>
              <w:pStyle w:val="ListBullet"/>
            </w:pPr>
            <w:r w:rsidRPr="00D94592">
              <w:t>Customisation of assessment and delivery environment to sensitively</w:t>
            </w:r>
            <w:r w:rsidRPr="00D94592">
              <w:t xml:space="preserve"> accommodate cultural diversity.</w:t>
            </w:r>
          </w:p>
          <w:p w:rsidR="00000000" w:rsidRPr="00D94592" w:rsidP="00D94592">
            <w:pPr>
              <w:pStyle w:val="ListBullet"/>
            </w:pPr>
            <w:r w:rsidRPr="00D94592">
              <w:t>Aboriginal people and other people from a non English speaking background may have second language issues.</w:t>
            </w:r>
          </w:p>
          <w:p w:rsidR="00000000" w:rsidP="00D94592">
            <w:pPr>
              <w:pStyle w:val="ListBullet"/>
              <w:rPr>
                <w:lang w:val="en-NZ"/>
              </w:rPr>
            </w:pPr>
            <w:r w:rsidRPr="00D94592">
              <w:t>Where applicable, physical resources should include equipment modified for people with disabilities.  Access must be</w:t>
            </w:r>
            <w:r w:rsidRPr="00D94592">
              <w:t xml:space="preserve"> provided to appropriate learning and/or assessment support when required.</w:t>
            </w:r>
          </w:p>
        </w:tc>
      </w:tr>
      <w:tr w:rsidTr="003F0E4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592">
            <w:pPr>
              <w:pStyle w:val="BodyText"/>
              <w:rPr>
                <w:lang w:val="en-NZ"/>
              </w:rPr>
            </w:pPr>
            <w:r w:rsidRPr="00D94592">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4592" w:rsidP="00D94592">
            <w:pPr>
              <w:pStyle w:val="BodyText"/>
            </w:pPr>
            <w:r w:rsidRPr="00D94592">
              <w:t>This unit may be assessed in a holistic way with other units of competency.  The assessment strategy for this unit must verify required knowledge and skill and</w:t>
            </w:r>
            <w:r w:rsidRPr="00D94592">
              <w:t xml:space="preserve"> practical application using more than one of the following assessment methods: </w:t>
            </w:r>
          </w:p>
          <w:p w:rsidR="00000000" w:rsidRPr="00D94592" w:rsidP="00D94592">
            <w:pPr>
              <w:pStyle w:val="ListBullet"/>
            </w:pPr>
            <w:r w:rsidRPr="00D94592">
              <w:t>written and/or oral assessment of the candidate's required knowledge</w:t>
            </w:r>
          </w:p>
          <w:p w:rsidR="00000000" w:rsidRPr="00D94592" w:rsidP="00D94592">
            <w:pPr>
              <w:pStyle w:val="ListBullet"/>
            </w:pPr>
            <w:r w:rsidRPr="00D94592">
              <w:t>observed, documented and/or first hand testimonial evidence of the candidate's:</w:t>
            </w:r>
          </w:p>
          <w:p w:rsidR="00000000" w:rsidRPr="00D94592" w:rsidP="00D94592">
            <w:pPr>
              <w:pStyle w:val="ListBullet2"/>
            </w:pPr>
            <w:r w:rsidRPr="00D94592">
              <w:t>implementation of appropr</w:t>
            </w:r>
            <w:r w:rsidRPr="00D94592">
              <w:t>iate requirement, procedures and techniques for the safe, effective and efficient achievement of required outcomes</w:t>
            </w:r>
          </w:p>
          <w:p w:rsidR="00000000" w:rsidRPr="00D94592" w:rsidP="00D94592">
            <w:pPr>
              <w:pStyle w:val="ListBullet2"/>
            </w:pPr>
            <w:r w:rsidRPr="00D94592">
              <w:t>consistent achievement of required outcomes</w:t>
            </w:r>
          </w:p>
          <w:p w:rsidR="00000000" w:rsidRPr="00D94592" w:rsidP="00D94592">
            <w:pPr>
              <w:pStyle w:val="ListBullet"/>
            </w:pPr>
            <w:r w:rsidRPr="00D94592">
              <w:t>first hand testimonial evidence of the candidate's:</w:t>
            </w:r>
          </w:p>
          <w:p w:rsidR="00000000" w:rsidP="00D94592">
            <w:pPr>
              <w:pStyle w:val="ListBullet2"/>
              <w:rPr>
                <w:lang w:val="en-NZ"/>
              </w:rPr>
            </w:pPr>
            <w:r w:rsidRPr="00D94592">
              <w:t>working with others to undertake and complete the erection of a temporary modular support system (bailey) on an existing bridge</w:t>
            </w:r>
          </w:p>
        </w:tc>
      </w:tr>
      <w:tr w:rsidTr="003F0E4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592">
            <w:pPr>
              <w:pStyle w:val="BodyText"/>
              <w:rPr>
                <w:lang w:val="en-NZ"/>
              </w:rPr>
            </w:pPr>
            <w:r w:rsidRPr="00D9459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4592" w:rsidP="00D94592">
            <w:pPr>
              <w:pStyle w:val="BodyText"/>
            </w:pPr>
            <w:r w:rsidRPr="00D94592">
              <w:t>Consult the SkillsDMC User Guide for further information on assessment including access and</w:t>
            </w:r>
            <w:r w:rsidRPr="00D94592">
              <w:t xml:space="preserve"> equity issues.</w:t>
            </w:r>
          </w:p>
        </w:tc>
      </w:tr>
    </w:tbl>
    <w:p w:rsidR="00000000" w:rsidRPr="00D94592" w:rsidP="00D94592">
      <w:pPr>
        <w:pStyle w:val="BodyText"/>
      </w:pPr>
    </w:p>
    <w:p w:rsidR="00000000" w:rsidRPr="00D94592" w:rsidP="00D94592">
      <w:pPr>
        <w:pStyle w:val="AllowPageBreak"/>
      </w:pPr>
    </w:p>
    <w:p w:rsidR="00000000" w:rsidRPr="00D94592" w:rsidP="00D94592">
      <w:pPr>
        <w:pStyle w:val="Heading1"/>
      </w:pPr>
      <w:bookmarkStart w:id="11" w:name="O_128185"/>
      <w:bookmarkEnd w:id="11"/>
      <w:r w:rsidRPr="00D94592">
        <w:t>Range Statement</w:t>
      </w:r>
    </w:p>
    <w:tbl>
      <w:tblPr>
        <w:tblW w:w="0" w:type="auto"/>
        <w:tblLayout w:type="fixed"/>
        <w:tblCellMar>
          <w:left w:w="62" w:type="dxa"/>
          <w:right w:w="62" w:type="dxa"/>
        </w:tblCellMar>
        <w:tblLook w:val="0000"/>
      </w:tblPr>
      <w:tblGrid>
        <w:gridCol w:w="3498"/>
        <w:gridCol w:w="5024"/>
      </w:tblGrid>
      <w:tr w:rsidTr="003F0E4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592">
            <w:pPr>
              <w:pStyle w:val="BodyText"/>
              <w:rPr>
                <w:lang w:val="en-NZ"/>
              </w:rPr>
            </w:pPr>
            <w:r w:rsidRPr="00D94592">
              <w:t>The range statement relates to the unit of competency as a whole. It allows for different work environments and situations that may affect performance. Bold italicised wording, if used in the performance c</w:t>
            </w:r>
            <w:r w:rsidRPr="00D94592">
              <w:t>riteria, is detailed below. Essential operating conditions that may be present with training and assessment (depending on the work situation, needs of the candidate, accessibility of the item, and local industry and regional contexts) may also be included.</w:t>
            </w:r>
          </w:p>
        </w:tc>
      </w:tr>
      <w:tr w:rsidTr="003F0E47">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592">
            <w:pPr>
              <w:pStyle w:val="BodyText"/>
              <w:rPr>
                <w:lang w:val="en-NZ"/>
              </w:rPr>
            </w:pPr>
            <w:r w:rsidRPr="00D94592">
              <w:rPr>
                <w:rStyle w:val="SpecialBold"/>
              </w:rPr>
              <w:t>Relevant compliance documentation</w:t>
            </w:r>
            <w:r w:rsidRPr="00D94592">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4592" w:rsidP="00D94592">
            <w:pPr>
              <w:pStyle w:val="ListBullet"/>
            </w:pPr>
            <w:r w:rsidRPr="00D94592">
              <w:t>legislative, organisational and site requirements and procedures</w:t>
            </w:r>
          </w:p>
          <w:p w:rsidR="00000000" w:rsidRPr="00D94592" w:rsidP="00D94592">
            <w:pPr>
              <w:pStyle w:val="ListBullet"/>
            </w:pPr>
            <w:r w:rsidRPr="00D94592">
              <w:t>manufacturer's guidelines and specifications</w:t>
            </w:r>
          </w:p>
          <w:p w:rsidR="00000000" w:rsidRPr="00D94592" w:rsidP="00D94592">
            <w:pPr>
              <w:pStyle w:val="ListBullet"/>
            </w:pPr>
            <w:r w:rsidRPr="00D94592">
              <w:t>Australian standards</w:t>
            </w:r>
          </w:p>
          <w:p w:rsidR="00000000" w:rsidRPr="00D94592" w:rsidP="00D94592">
            <w:pPr>
              <w:pStyle w:val="ListBullet"/>
            </w:pPr>
            <w:r w:rsidRPr="00D94592">
              <w:t>Employment and workplace relations legislation</w:t>
            </w:r>
          </w:p>
          <w:p w:rsidR="00000000" w:rsidP="00D94592">
            <w:pPr>
              <w:pStyle w:val="ListBullet"/>
              <w:rPr>
                <w:lang w:val="en-NZ"/>
              </w:rPr>
            </w:pPr>
            <w:r w:rsidRPr="00D94592">
              <w:t>Equal Employment Opportunity and Disability Discrimination legislation</w:t>
            </w:r>
          </w:p>
        </w:tc>
      </w:tr>
      <w:tr w:rsidTr="003F0E47">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592">
            <w:pPr>
              <w:pStyle w:val="BodyText"/>
              <w:rPr>
                <w:lang w:val="en-NZ"/>
              </w:rPr>
            </w:pPr>
            <w:r w:rsidRPr="00D94592">
              <w:rPr>
                <w:rStyle w:val="SpecialBold"/>
              </w:rPr>
              <w:t>Safety requirements</w:t>
            </w:r>
            <w:r w:rsidRPr="00D94592">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4592" w:rsidP="00D94592">
            <w:pPr>
              <w:pStyle w:val="ListBullet"/>
            </w:pPr>
            <w:r w:rsidRPr="00D94592">
              <w:t>OHS requirements in accordance with state or territory legislation and regulations, organisational safety policies and procedures, and project safety p</w:t>
            </w:r>
            <w:r w:rsidRPr="00D94592">
              <w:t>lan, including protective clothing and equipment, use of tools and equipment, workplace environment and safety, handling of materials, use of fire fighting equipment, use of First Aid equipment, hazard control and hazardous materials and substances</w:t>
            </w:r>
          </w:p>
          <w:p w:rsidR="00000000" w:rsidRPr="00D94592" w:rsidP="00D94592">
            <w:pPr>
              <w:pStyle w:val="ListBullet"/>
            </w:pPr>
            <w:r w:rsidRPr="00D94592">
              <w:t>safe pa</w:t>
            </w:r>
            <w:r w:rsidRPr="00D94592">
              <w:t>rking practices including ensuring access ways are clear, equipment/machinery is away from overhangs and refuelling sites, safe distance are kept from excavations, and areas secured from unauthorised access or movement</w:t>
            </w:r>
          </w:p>
          <w:p w:rsidR="00000000" w:rsidRPr="00D94592" w:rsidP="00D94592">
            <w:pPr>
              <w:pStyle w:val="ListBullet"/>
            </w:pPr>
            <w:r w:rsidRPr="00D94592">
              <w:t>safe operating procedures including r</w:t>
            </w:r>
            <w:r w:rsidRPr="00D94592">
              <w:t>ecognising and preventing hazards associated with uneven/unstable terrain, trees, pits, poles, trip hazards, dirt mounds, overhead service lines, bridges, surrounding buildings, obstructions, structures, facilities, dangerous materials, recently filled tre</w:t>
            </w:r>
            <w:r w:rsidRPr="00D94592">
              <w:t>nches, other machines, personnel, traffic control, working in proximity to others, worksite visitors and the public</w:t>
            </w:r>
          </w:p>
          <w:p w:rsidR="00000000" w:rsidRPr="00D94592" w:rsidP="00D94592">
            <w:pPr>
              <w:pStyle w:val="ListBullet"/>
            </w:pPr>
            <w:r w:rsidRPr="00D94592">
              <w:t>recognising hazards and risks including uneven/unstable terrain, trees, fires, overhead and underground services, bridges, buildings, excava</w:t>
            </w:r>
            <w:r w:rsidRPr="00D94592">
              <w:t>tions, traffic, embankments, cuttings, structures and hazardous materials</w:t>
            </w:r>
          </w:p>
          <w:p w:rsidR="00000000" w:rsidP="00D94592">
            <w:pPr>
              <w:pStyle w:val="ListBullet"/>
              <w:rPr>
                <w:lang w:val="en-NZ"/>
              </w:rPr>
            </w:pPr>
            <w:r w:rsidRPr="00D94592">
              <w:t>emergency procedures related to equipment operation including emergency shutdown and stopping, extinguishing equipment fires, organisational First Aid requirements and evacuation</w:t>
            </w:r>
          </w:p>
        </w:tc>
      </w:tr>
      <w:tr w:rsidTr="003F0E47">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592">
            <w:pPr>
              <w:pStyle w:val="BodyText"/>
              <w:rPr>
                <w:lang w:val="en-NZ"/>
              </w:rPr>
            </w:pPr>
            <w:r w:rsidRPr="00D94592">
              <w:rPr>
                <w:rStyle w:val="SpecialBold"/>
              </w:rPr>
              <w:t>Site</w:t>
            </w:r>
            <w:r w:rsidRPr="00D94592">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4592" w:rsidP="00D94592">
            <w:pPr>
              <w:pStyle w:val="ListBullet"/>
            </w:pPr>
            <w:r w:rsidRPr="00D94592">
              <w:t>any ground conditions in urban and rural areas</w:t>
            </w:r>
          </w:p>
          <w:p w:rsidR="00000000" w:rsidRPr="00D94592" w:rsidP="00D94592">
            <w:pPr>
              <w:pStyle w:val="ListBullet"/>
            </w:pPr>
            <w:r w:rsidRPr="00D94592">
              <w:t>preparation including:</w:t>
            </w:r>
          </w:p>
          <w:p w:rsidR="00000000" w:rsidRPr="00D94592" w:rsidP="00D94592">
            <w:pPr>
              <w:pStyle w:val="ListBullet2"/>
            </w:pPr>
            <w:r w:rsidRPr="00D94592">
              <w:t>foundation levelling</w:t>
            </w:r>
          </w:p>
          <w:p w:rsidR="00000000" w:rsidRPr="00D94592" w:rsidP="00D94592">
            <w:pPr>
              <w:pStyle w:val="ListBullet2"/>
            </w:pPr>
            <w:r w:rsidRPr="00D94592">
              <w:t>set up of bed logs</w:t>
            </w:r>
          </w:p>
          <w:p w:rsidR="00000000" w:rsidP="00D94592">
            <w:pPr>
              <w:pStyle w:val="ListBullet2"/>
              <w:rPr>
                <w:lang w:val="en-NZ"/>
              </w:rPr>
            </w:pPr>
            <w:r w:rsidRPr="00D94592">
              <w:t>storage and security of components</w:t>
            </w:r>
          </w:p>
        </w:tc>
      </w:tr>
      <w:tr w:rsidTr="003F0E47">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592">
            <w:pPr>
              <w:pStyle w:val="BodyText"/>
              <w:rPr>
                <w:lang w:val="en-NZ"/>
              </w:rPr>
            </w:pPr>
            <w:r w:rsidRPr="00D94592">
              <w:rPr>
                <w:rStyle w:val="SpecialBold"/>
              </w:rPr>
              <w:t>Signage</w:t>
            </w:r>
            <w:r w:rsidRPr="00D94592">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4592" w:rsidP="00D94592">
            <w:pPr>
              <w:pStyle w:val="ListBullet"/>
            </w:pPr>
            <w:r w:rsidRPr="00D94592">
              <w:t>highway traffic signs</w:t>
            </w:r>
          </w:p>
          <w:p w:rsidR="00000000" w:rsidRPr="00D94592" w:rsidP="00D94592">
            <w:pPr>
              <w:pStyle w:val="ListBullet"/>
            </w:pPr>
            <w:r w:rsidRPr="00D94592">
              <w:t>site safety signage</w:t>
            </w:r>
          </w:p>
          <w:p w:rsidR="00000000" w:rsidRPr="00D94592" w:rsidP="00D94592">
            <w:pPr>
              <w:pStyle w:val="ListBullet"/>
            </w:pPr>
            <w:r w:rsidRPr="00D94592">
              <w:t>temporary signage for the benefit of motorists and pedestrians</w:t>
            </w:r>
          </w:p>
          <w:p w:rsidR="00000000" w:rsidRPr="00D94592" w:rsidP="00D94592">
            <w:pPr>
              <w:pStyle w:val="ListBullet"/>
            </w:pPr>
            <w:r w:rsidRPr="00D94592">
              <w:t>barricades</w:t>
            </w:r>
          </w:p>
          <w:p w:rsidR="00000000" w:rsidP="00D94592">
            <w:pPr>
              <w:pStyle w:val="ListBullet"/>
              <w:rPr>
                <w:lang w:val="en-NZ"/>
              </w:rPr>
            </w:pPr>
            <w:r w:rsidRPr="00D94592">
              <w:t>traffic conditions signage</w:t>
            </w:r>
          </w:p>
        </w:tc>
      </w:tr>
      <w:tr w:rsidTr="003F0E47">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592">
            <w:pPr>
              <w:pStyle w:val="BodyText"/>
              <w:rPr>
                <w:lang w:val="en-NZ"/>
              </w:rPr>
            </w:pPr>
            <w:r w:rsidRPr="00D94592">
              <w:rPr>
                <w:rStyle w:val="SpecialBold"/>
              </w:rPr>
              <w:t>Traffic</w:t>
            </w:r>
            <w:r w:rsidRPr="00D94592">
              <w:t xml:space="preserve"> conditions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4592" w:rsidP="00D94592">
            <w:pPr>
              <w:pStyle w:val="ListBullet"/>
            </w:pPr>
            <w:r w:rsidRPr="00D94592">
              <w:t>congested urban environments</w:t>
            </w:r>
          </w:p>
          <w:p w:rsidR="00000000" w:rsidRPr="00D94592" w:rsidP="00D94592">
            <w:pPr>
              <w:pStyle w:val="ListBullet"/>
            </w:pPr>
            <w:r w:rsidRPr="00D94592">
              <w:t>low traffic rural areas</w:t>
            </w:r>
          </w:p>
          <w:p w:rsidR="00000000" w:rsidRPr="00D94592" w:rsidP="00D94592">
            <w:pPr>
              <w:pStyle w:val="ListBullet"/>
            </w:pPr>
            <w:r w:rsidRPr="00D94592">
              <w:t>off-road un-trafficked areas</w:t>
            </w:r>
          </w:p>
          <w:p w:rsidR="00000000" w:rsidRPr="00D94592" w:rsidP="00D94592">
            <w:pPr>
              <w:pStyle w:val="ListBullet"/>
            </w:pPr>
            <w:r w:rsidRPr="00D94592">
              <w:t>pedestrian areas,</w:t>
            </w:r>
          </w:p>
          <w:p w:rsidR="00000000" w:rsidRPr="00D94592" w:rsidP="00D94592">
            <w:pPr>
              <w:pStyle w:val="ListBullet"/>
            </w:pPr>
            <w:r w:rsidRPr="00D94592">
              <w:t>load limits</w:t>
            </w:r>
          </w:p>
          <w:p w:rsidR="00000000" w:rsidP="00D94592">
            <w:pPr>
              <w:pStyle w:val="ListBullet"/>
              <w:rPr>
                <w:lang w:val="en-NZ"/>
              </w:rPr>
            </w:pPr>
            <w:r w:rsidRPr="00D94592">
              <w:t xml:space="preserve">temporary </w:t>
            </w:r>
            <w:r w:rsidRPr="00D94592">
              <w:t>closures</w:t>
            </w:r>
          </w:p>
        </w:tc>
      </w:tr>
      <w:tr w:rsidTr="003F0E47">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592">
            <w:pPr>
              <w:pStyle w:val="BodyText"/>
              <w:rPr>
                <w:lang w:val="en-NZ"/>
              </w:rPr>
            </w:pPr>
            <w:r w:rsidRPr="00D94592">
              <w:rPr>
                <w:rStyle w:val="SpecialBold"/>
              </w:rPr>
              <w:t>Tools and equipment</w:t>
            </w:r>
            <w:r w:rsidRPr="00D94592">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4592" w:rsidP="00D94592">
            <w:pPr>
              <w:pStyle w:val="ListBullet"/>
            </w:pPr>
            <w:r w:rsidRPr="00D94592">
              <w:t>sledge hammers</w:t>
            </w:r>
          </w:p>
          <w:p w:rsidR="00000000" w:rsidRPr="00D94592" w:rsidP="00D94592">
            <w:pPr>
              <w:pStyle w:val="ListBullet"/>
            </w:pPr>
            <w:r w:rsidRPr="00D94592">
              <w:t>shifting spanners</w:t>
            </w:r>
          </w:p>
          <w:p w:rsidR="00000000" w:rsidRPr="00D94592" w:rsidP="00D94592">
            <w:pPr>
              <w:pStyle w:val="ListBullet"/>
            </w:pPr>
            <w:r w:rsidRPr="00D94592">
              <w:t>ratchet sockets</w:t>
            </w:r>
          </w:p>
          <w:p w:rsidR="00000000" w:rsidRPr="00D94592" w:rsidP="00D94592">
            <w:pPr>
              <w:pStyle w:val="ListBullet"/>
            </w:pPr>
            <w:r w:rsidRPr="00D94592">
              <w:t>bailey tools,</w:t>
            </w:r>
          </w:p>
          <w:p w:rsidR="00000000" w:rsidRPr="00D94592" w:rsidP="00D94592">
            <w:pPr>
              <w:pStyle w:val="ListBullet"/>
            </w:pPr>
            <w:r w:rsidRPr="00D94592">
              <w:t>jacks</w:t>
            </w:r>
          </w:p>
          <w:p w:rsidR="00000000" w:rsidRPr="00D94592" w:rsidP="00D94592">
            <w:pPr>
              <w:pStyle w:val="ListBullet"/>
            </w:pPr>
            <w:r w:rsidRPr="00D94592">
              <w:t>proprietary tools</w:t>
            </w:r>
          </w:p>
          <w:p w:rsidR="00000000" w:rsidRPr="00D94592" w:rsidP="00D94592">
            <w:pPr>
              <w:pStyle w:val="ListBullet"/>
            </w:pPr>
            <w:r w:rsidRPr="00D94592">
              <w:t>pinch bars</w:t>
            </w:r>
          </w:p>
          <w:p w:rsidR="00000000" w:rsidRPr="00D94592" w:rsidP="00D94592">
            <w:pPr>
              <w:pStyle w:val="ListBullet"/>
            </w:pPr>
            <w:r w:rsidRPr="00D94592">
              <w:t>crow bars</w:t>
            </w:r>
          </w:p>
          <w:p w:rsidR="00000000" w:rsidRPr="00D94592" w:rsidP="00D94592">
            <w:pPr>
              <w:pStyle w:val="ListBullet"/>
            </w:pPr>
            <w:r w:rsidRPr="00D94592">
              <w:t xml:space="preserve">claw hammers </w:t>
            </w:r>
          </w:p>
          <w:p w:rsidR="00000000" w:rsidRPr="00D94592" w:rsidP="00D94592">
            <w:pPr>
              <w:pStyle w:val="ListBullet"/>
            </w:pPr>
            <w:r w:rsidRPr="00D94592">
              <w:t>cranes</w:t>
            </w:r>
          </w:p>
          <w:p w:rsidR="00000000" w:rsidP="00D94592">
            <w:pPr>
              <w:pStyle w:val="ListBullet"/>
              <w:rPr>
                <w:lang w:val="en-NZ"/>
              </w:rPr>
            </w:pPr>
            <w:r w:rsidRPr="00D94592">
              <w:t>trucks</w:t>
            </w:r>
          </w:p>
        </w:tc>
      </w:tr>
      <w:tr w:rsidTr="003F0E47">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592">
            <w:pPr>
              <w:pStyle w:val="BodyText"/>
              <w:rPr>
                <w:lang w:val="en-NZ"/>
              </w:rPr>
            </w:pPr>
            <w:r w:rsidRPr="00D94592">
              <w:rPr>
                <w:rStyle w:val="SpecialBold"/>
              </w:rPr>
              <w:t>Environmental protection requirements</w:t>
            </w:r>
            <w:r w:rsidRPr="00D94592">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4592" w:rsidP="00D94592">
            <w:pPr>
              <w:pStyle w:val="ListBullet"/>
            </w:pPr>
            <w:r w:rsidRPr="00D94592">
              <w:t>waste management</w:t>
            </w:r>
          </w:p>
          <w:p w:rsidR="00000000" w:rsidRPr="00D94592" w:rsidP="00D94592">
            <w:pPr>
              <w:pStyle w:val="ListBullet"/>
            </w:pPr>
            <w:r w:rsidRPr="00D94592">
              <w:t>stormwater protection</w:t>
            </w:r>
          </w:p>
          <w:p w:rsidR="00000000" w:rsidRPr="00D94592" w:rsidP="00D94592">
            <w:pPr>
              <w:pStyle w:val="ListBullet"/>
            </w:pPr>
            <w:r w:rsidRPr="00D94592">
              <w:t>noise</w:t>
            </w:r>
          </w:p>
          <w:p w:rsidR="00000000" w:rsidRPr="00D94592" w:rsidP="00D94592">
            <w:pPr>
              <w:pStyle w:val="ListBullet"/>
            </w:pPr>
            <w:r w:rsidRPr="00D94592">
              <w:t>dust</w:t>
            </w:r>
          </w:p>
          <w:p w:rsidR="00000000" w:rsidRPr="00D94592" w:rsidP="00D94592">
            <w:pPr>
              <w:pStyle w:val="ListBullet"/>
            </w:pPr>
            <w:r w:rsidRPr="00D94592">
              <w:t>vibration</w:t>
            </w:r>
          </w:p>
          <w:p w:rsidR="00000000" w:rsidRPr="00D94592" w:rsidP="00D94592">
            <w:pPr>
              <w:pStyle w:val="ListBullet"/>
            </w:pPr>
            <w:r w:rsidRPr="00D94592">
              <w:t>safe use of preservatives</w:t>
            </w:r>
          </w:p>
          <w:p w:rsidR="00000000" w:rsidRPr="00D94592" w:rsidP="00D94592">
            <w:pPr>
              <w:pStyle w:val="ListBullet"/>
            </w:pPr>
            <w:r w:rsidRPr="00D94592">
              <w:t xml:space="preserve">waterway protection </w:t>
            </w:r>
          </w:p>
          <w:p w:rsidR="00000000" w:rsidP="00D94592">
            <w:pPr>
              <w:pStyle w:val="ListBullet"/>
              <w:rPr>
                <w:lang w:val="en-NZ"/>
              </w:rPr>
            </w:pPr>
            <w:r w:rsidRPr="00D94592">
              <w:t>clean-up management</w:t>
            </w:r>
          </w:p>
        </w:tc>
      </w:tr>
      <w:tr w:rsidTr="003F0E47">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592">
            <w:pPr>
              <w:pStyle w:val="BodyText"/>
              <w:rPr>
                <w:lang w:val="en-NZ"/>
              </w:rPr>
            </w:pPr>
            <w:r w:rsidRPr="00D94592">
              <w:rPr>
                <w:rStyle w:val="SpecialBold"/>
              </w:rPr>
              <w:t>Assess condition of components</w:t>
            </w:r>
            <w:r w:rsidRPr="00D94592">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592">
            <w:pPr>
              <w:pStyle w:val="ListBullet"/>
              <w:rPr>
                <w:lang w:val="en-NZ"/>
              </w:rPr>
            </w:pPr>
            <w:r w:rsidRPr="00D94592">
              <w:t>discarding items due to rust, damage or deterioration</w:t>
            </w:r>
          </w:p>
        </w:tc>
      </w:tr>
      <w:tr w:rsidTr="003F0E47">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592">
            <w:pPr>
              <w:pStyle w:val="BodyText"/>
              <w:rPr>
                <w:lang w:val="en-NZ"/>
              </w:rPr>
            </w:pPr>
            <w:r w:rsidRPr="00D94592">
              <w:rPr>
                <w:rStyle w:val="SpecialBold"/>
              </w:rPr>
              <w:t>Sequence</w:t>
            </w:r>
            <w:r w:rsidRPr="00D94592">
              <w:t xml:space="preserve"> is: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592">
            <w:pPr>
              <w:pStyle w:val="ListBullet"/>
              <w:rPr>
                <w:lang w:val="en-NZ"/>
              </w:rPr>
            </w:pPr>
            <w:r w:rsidRPr="00D94592">
              <w:t>completed efficiently and in a cyclical methodology of the parts</w:t>
            </w:r>
          </w:p>
        </w:tc>
      </w:tr>
      <w:tr w:rsidTr="003F0E47">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592">
            <w:pPr>
              <w:pStyle w:val="BodyText"/>
              <w:rPr>
                <w:lang w:val="en-NZ"/>
              </w:rPr>
            </w:pPr>
            <w:r w:rsidRPr="00D94592">
              <w:rPr>
                <w:rStyle w:val="SpecialBold"/>
              </w:rPr>
              <w:t>Interlocking components using connections and fittings</w:t>
            </w:r>
            <w:r w:rsidRPr="00D94592">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4592" w:rsidP="00D94592">
            <w:pPr>
              <w:pStyle w:val="ListBullet"/>
            </w:pPr>
            <w:r w:rsidRPr="00D94592">
              <w:t>panels</w:t>
            </w:r>
          </w:p>
          <w:p w:rsidR="00000000" w:rsidRPr="00D94592" w:rsidP="00D94592">
            <w:pPr>
              <w:pStyle w:val="ListBullet"/>
            </w:pPr>
            <w:r w:rsidRPr="00D94592">
              <w:t>end posts</w:t>
            </w:r>
          </w:p>
          <w:p w:rsidR="00000000" w:rsidRPr="00D94592" w:rsidP="00D94592">
            <w:pPr>
              <w:pStyle w:val="ListBullet"/>
            </w:pPr>
            <w:r w:rsidRPr="00D94592">
              <w:t>reinforcing cords</w:t>
            </w:r>
          </w:p>
          <w:p w:rsidR="00000000" w:rsidRPr="00D94592" w:rsidP="00D94592">
            <w:pPr>
              <w:pStyle w:val="ListBullet"/>
            </w:pPr>
            <w:r w:rsidRPr="00D94592">
              <w:t>bracing frames</w:t>
            </w:r>
          </w:p>
          <w:p w:rsidR="00000000" w:rsidRPr="00D94592" w:rsidP="00D94592">
            <w:pPr>
              <w:pStyle w:val="ListBullet"/>
            </w:pPr>
            <w:r w:rsidRPr="00D94592">
              <w:t>yolks</w:t>
            </w:r>
          </w:p>
          <w:p w:rsidR="00000000" w:rsidRPr="00D94592" w:rsidP="00D94592">
            <w:pPr>
              <w:pStyle w:val="ListBullet"/>
            </w:pPr>
            <w:r w:rsidRPr="00D94592">
              <w:t>hanger bars or rods</w:t>
            </w:r>
          </w:p>
          <w:p w:rsidR="00000000" w:rsidRPr="00D94592" w:rsidP="00D94592">
            <w:pPr>
              <w:pStyle w:val="ListBullet"/>
            </w:pPr>
            <w:r w:rsidRPr="00D94592">
              <w:t>distribution beams</w:t>
            </w:r>
          </w:p>
          <w:p w:rsidR="00000000" w:rsidRPr="00D94592" w:rsidP="00D94592">
            <w:pPr>
              <w:pStyle w:val="ListBullet"/>
            </w:pPr>
            <w:r w:rsidRPr="00D94592">
              <w:t>locking pins</w:t>
            </w:r>
          </w:p>
          <w:p w:rsidR="00000000" w:rsidRPr="00D94592" w:rsidP="00D94592">
            <w:pPr>
              <w:pStyle w:val="ListBullet"/>
            </w:pPr>
            <w:r w:rsidRPr="00D94592">
              <w:t>split pins</w:t>
            </w:r>
          </w:p>
          <w:p w:rsidR="00000000" w:rsidRPr="00D94592" w:rsidP="00D94592">
            <w:pPr>
              <w:pStyle w:val="ListBullet"/>
            </w:pPr>
            <w:r w:rsidRPr="00D94592">
              <w:t>bra</w:t>
            </w:r>
            <w:r w:rsidRPr="00D94592">
              <w:t>cing nuts</w:t>
            </w:r>
          </w:p>
          <w:p w:rsidR="00000000" w:rsidP="00D94592">
            <w:pPr>
              <w:pStyle w:val="ListBullet"/>
              <w:rPr>
                <w:lang w:val="en-NZ"/>
              </w:rPr>
            </w:pPr>
            <w:r w:rsidRPr="00D94592">
              <w:t>bolts</w:t>
            </w:r>
          </w:p>
        </w:tc>
      </w:tr>
      <w:tr w:rsidTr="003F0E47">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592">
            <w:pPr>
              <w:pStyle w:val="BodyText"/>
              <w:rPr>
                <w:lang w:val="en-NZ"/>
              </w:rPr>
            </w:pPr>
            <w:r w:rsidRPr="00D94592">
              <w:rPr>
                <w:rStyle w:val="SpecialBold"/>
              </w:rPr>
              <w:t>Temporary modular bridge</w:t>
            </w:r>
            <w:r w:rsidRPr="00D94592">
              <w:t xml:space="preserve"> support system erection:</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4592" w:rsidP="00D94592">
            <w:pPr>
              <w:pStyle w:val="ListBullet"/>
            </w:pPr>
            <w:r w:rsidRPr="00D94592">
              <w:t>is a team situation and may include working in conjunction with a dogman</w:t>
            </w:r>
          </w:p>
          <w:p w:rsidR="00000000" w:rsidP="00D94592">
            <w:pPr>
              <w:pStyle w:val="ListBullet"/>
              <w:rPr>
                <w:lang w:val="en-NZ"/>
              </w:rPr>
            </w:pPr>
            <w:r w:rsidRPr="00D94592">
              <w:t>is also referred to as Bailey bridging</w:t>
            </w:r>
          </w:p>
        </w:tc>
      </w:tr>
      <w:tr w:rsidTr="003F0E47">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592">
            <w:pPr>
              <w:pStyle w:val="BodyText"/>
              <w:rPr>
                <w:lang w:val="en-NZ"/>
              </w:rPr>
            </w:pPr>
            <w:r w:rsidRPr="00D94592">
              <w:rPr>
                <w:rStyle w:val="SpecialBold"/>
              </w:rPr>
              <w:t>Re-check</w:t>
            </w:r>
            <w:r w:rsidRPr="00D94592">
              <w:t xml:space="preserve"> refers to:</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4592" w:rsidP="00D94592">
            <w:pPr>
              <w:pStyle w:val="ListBullet"/>
            </w:pPr>
            <w:r w:rsidRPr="00D94592">
              <w:t>a visual inspection to ensure work has occurred in the correct sequence and to specifications</w:t>
            </w:r>
          </w:p>
        </w:tc>
      </w:tr>
    </w:tbl>
    <w:p w:rsidR="00000000" w:rsidRPr="00D94592" w:rsidP="00D94592">
      <w:pPr>
        <w:pStyle w:val="BodyText"/>
      </w:pPr>
    </w:p>
    <w:p w:rsidR="00000000" w:rsidRPr="00D94592" w:rsidP="00D94592">
      <w:pPr>
        <w:pStyle w:val="AllowPageBreak"/>
      </w:pPr>
    </w:p>
    <w:p w:rsidR="00000000" w:rsidRPr="00D94592" w:rsidP="00D94592">
      <w:pPr>
        <w:pStyle w:val="Heading1"/>
      </w:pPr>
      <w:bookmarkStart w:id="12" w:name="O_128186"/>
      <w:bookmarkEnd w:id="12"/>
      <w:r w:rsidRPr="00D94592">
        <w:t>Unit Sector(s)</w:t>
      </w:r>
    </w:p>
    <w:p w:rsidR="00000000" w:rsidRPr="00D94592" w:rsidP="00D94592">
      <w:pPr>
        <w:pStyle w:val="BodyText"/>
      </w:pPr>
      <w:r w:rsidRPr="00D94592">
        <w:t>Timber Bridge Construction and Maintenance</w:t>
      </w:r>
    </w:p>
    <w:p w:rsidR="00000000" w:rsidRPr="00D94592" w:rsidP="00D94592">
      <w:pPr>
        <w:pStyle w:val="AllowPageBreak"/>
      </w:pPr>
    </w:p>
    <w:p w:rsidR="00000000" w:rsidRPr="00D94592" w:rsidP="00D94592">
      <w:pPr>
        <w:pStyle w:val="Heading1"/>
      </w:pPr>
      <w:bookmarkStart w:id="13" w:name="O_161151"/>
      <w:bookmarkEnd w:id="13"/>
      <w:r w:rsidRPr="00D94592">
        <w:t>Competency field</w:t>
      </w:r>
    </w:p>
    <w:p w:rsidR="00000000" w:rsidRPr="00D94592" w:rsidP="00D94592">
      <w:pPr>
        <w:pStyle w:val="BodyText"/>
      </w:pPr>
      <w:r w:rsidRPr="00D94592">
        <w:t>Refer to Unit Sector(s).</w:t>
      </w:r>
    </w:p>
    <w:p w:rsidR="00000000" w:rsidRPr="00D94592" w:rsidP="00D94592">
      <w:pPr>
        <w:pStyle w:val="AllowPageBreak"/>
      </w:pPr>
    </w:p>
    <w:p w:rsidR="00000000" w:rsidRPr="00D94592" w:rsidP="00D94592">
      <w:pPr>
        <w:pStyle w:val="Heading1"/>
      </w:pPr>
      <w:bookmarkStart w:id="14" w:name="O_161150"/>
      <w:bookmarkEnd w:id="14"/>
      <w:r w:rsidRPr="00D94592">
        <w:t>Co-requis</w:t>
      </w:r>
      <w:r w:rsidRPr="00D94592">
        <w:t>ite units</w:t>
      </w:r>
    </w:p>
    <w:p w:rsidR="00000000" w:rsidRPr="00D94592" w:rsidP="00D94592">
      <w:pPr>
        <w:pStyle w:val="BodyText"/>
      </w:pPr>
      <w:r w:rsidRPr="00D94592">
        <w:t>Not applicable.</w:t>
      </w:r>
    </w:p>
    <w:p w:rsidR="00000000" w:rsidRPr="00D94592" w:rsidP="00D94592"/>
    <w:sectPr w:rsidSect="00D945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5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0E47" w:rsidP="003F0E4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5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E47" w:rsidP="00D9459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F0E47" w:rsidP="00D945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F0E47" w:rsidP="00D945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5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592" w:rsidRPr="003F0E47" w:rsidP="003F0E4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5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E47" w:rsidRPr="002D2AF8" w:rsidP="00D94592">
    <w:pPr>
      <w:pStyle w:val="Header"/>
      <w:framePr w:wrap="around"/>
    </w:pPr>
    <w:r>
      <w:fldChar w:fldCharType="begin"/>
    </w:r>
    <w:r>
      <w:instrText xml:space="preserve"> TITLE   \* MERGEFORMAT </w:instrText>
    </w:r>
    <w:r>
      <w:fldChar w:fldCharType="separate"/>
    </w:r>
    <w:r>
      <w:t>RIICTB303A Erect a temporary modular support system (bailey) on an existing bridge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3F0E47" w:rsidP="00D945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BEEC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7200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FC0B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5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4592"/>
    <w:pPr>
      <w:spacing w:before="360" w:after="60"/>
      <w:outlineLvl w:val="0"/>
    </w:pPr>
    <w:rPr>
      <w:sz w:val="32"/>
    </w:rPr>
  </w:style>
  <w:style w:type="paragraph" w:styleId="Heading2">
    <w:name w:val="heading 2"/>
    <w:basedOn w:val="HeadingBase"/>
    <w:next w:val="BodyText"/>
    <w:link w:val="Heading2Char"/>
    <w:qFormat/>
    <w:rsid w:val="00D94592"/>
    <w:pPr>
      <w:keepLines/>
      <w:spacing w:before="240" w:after="120"/>
      <w:outlineLvl w:val="1"/>
    </w:pPr>
    <w:rPr>
      <w:sz w:val="28"/>
      <w:szCs w:val="40"/>
    </w:rPr>
  </w:style>
  <w:style w:type="paragraph" w:styleId="Heading3">
    <w:name w:val="heading 3"/>
    <w:basedOn w:val="HeadingBase"/>
    <w:next w:val="BodyText"/>
    <w:link w:val="Heading3Char"/>
    <w:qFormat/>
    <w:rsid w:val="00D94592"/>
    <w:pPr>
      <w:spacing w:before="180" w:after="120"/>
      <w:outlineLvl w:val="2"/>
    </w:pPr>
    <w:rPr>
      <w:spacing w:val="-10"/>
      <w:kern w:val="32"/>
    </w:rPr>
  </w:style>
  <w:style w:type="paragraph" w:styleId="Heading4">
    <w:name w:val="heading 4"/>
    <w:basedOn w:val="HeadingBase"/>
    <w:next w:val="BodyText"/>
    <w:link w:val="Heading4Char"/>
    <w:qFormat/>
    <w:rsid w:val="00D94592"/>
    <w:pPr>
      <w:spacing w:before="160" w:after="120"/>
      <w:outlineLvl w:val="3"/>
    </w:pPr>
    <w:rPr>
      <w:sz w:val="22"/>
    </w:rPr>
  </w:style>
  <w:style w:type="paragraph" w:styleId="Heading5">
    <w:name w:val="heading 5"/>
    <w:basedOn w:val="HeadingBase"/>
    <w:next w:val="Normal"/>
    <w:link w:val="Heading5Char"/>
    <w:qFormat/>
    <w:rsid w:val="00D94592"/>
    <w:pPr>
      <w:spacing w:before="80"/>
      <w:outlineLvl w:val="4"/>
    </w:pPr>
    <w:rPr>
      <w:color w:val="918585"/>
      <w:sz w:val="20"/>
    </w:rPr>
  </w:style>
  <w:style w:type="paragraph" w:styleId="Heading6">
    <w:name w:val="heading 6"/>
    <w:basedOn w:val="HeadingBase"/>
    <w:next w:val="Normal"/>
    <w:link w:val="Heading6Char"/>
    <w:qFormat/>
    <w:rsid w:val="00D94592"/>
    <w:pPr>
      <w:spacing w:before="60"/>
      <w:outlineLvl w:val="5"/>
    </w:pPr>
    <w:rPr>
      <w:color w:val="918585"/>
      <w:sz w:val="20"/>
    </w:rPr>
  </w:style>
  <w:style w:type="paragraph" w:styleId="Heading7">
    <w:name w:val="heading 7"/>
    <w:basedOn w:val="Normal"/>
    <w:next w:val="Normal"/>
    <w:link w:val="Heading7Char"/>
    <w:qFormat/>
    <w:rsid w:val="00D94592"/>
    <w:pPr>
      <w:ind w:left="720"/>
      <w:outlineLvl w:val="6"/>
    </w:pPr>
    <w:rPr>
      <w:i/>
    </w:rPr>
  </w:style>
  <w:style w:type="paragraph" w:styleId="Heading8">
    <w:name w:val="heading 8"/>
    <w:basedOn w:val="Normal"/>
    <w:next w:val="Normal"/>
    <w:link w:val="Heading8Char"/>
    <w:qFormat/>
    <w:rsid w:val="00D94592"/>
    <w:pPr>
      <w:ind w:left="720"/>
      <w:outlineLvl w:val="7"/>
    </w:pPr>
    <w:rPr>
      <w:i/>
    </w:rPr>
  </w:style>
  <w:style w:type="paragraph" w:styleId="Heading9">
    <w:name w:val="heading 9"/>
    <w:basedOn w:val="Normal"/>
    <w:next w:val="Normal"/>
    <w:link w:val="Heading9Char"/>
    <w:qFormat/>
    <w:rsid w:val="00D94592"/>
    <w:pPr>
      <w:ind w:left="720"/>
      <w:outlineLvl w:val="8"/>
    </w:pPr>
    <w:rPr>
      <w:i/>
    </w:rPr>
  </w:style>
  <w:style w:type="character" w:default="1" w:styleId="DefaultParagraphFont">
    <w:name w:val="Default Paragraph Font"/>
    <w:uiPriority w:val="1"/>
    <w:unhideWhenUsed/>
    <w:rsid w:val="00D945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4592"/>
  </w:style>
  <w:style w:type="character" w:customStyle="1" w:styleId="Heading1Char">
    <w:name w:val="Heading 1 Char"/>
    <w:basedOn w:val="DefaultParagraphFont"/>
    <w:link w:val="Heading1"/>
    <w:rsid w:val="00D94592"/>
    <w:rPr>
      <w:rFonts w:ascii="Times New Roman" w:eastAsia="Times New Roman" w:hAnsi="Times New Roman" w:cs="Times New Roman"/>
      <w:b/>
      <w:sz w:val="32"/>
      <w:szCs w:val="20"/>
      <w:lang w:eastAsia="en-US"/>
    </w:rPr>
  </w:style>
  <w:style w:type="paragraph" w:styleId="BodyText">
    <w:name w:val="Body Text"/>
    <w:basedOn w:val="Normal"/>
    <w:link w:val="BodyTextChar"/>
    <w:rsid w:val="00D945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4592"/>
    <w:rPr>
      <w:rFonts w:ascii="Times New Roman" w:eastAsia="Times New Roman" w:hAnsi="Times New Roman" w:cs="Times New Roman"/>
      <w:sz w:val="24"/>
      <w:lang w:eastAsia="en-US"/>
    </w:rPr>
  </w:style>
  <w:style w:type="paragraph" w:styleId="Footer">
    <w:name w:val="footer"/>
    <w:basedOn w:val="Normal"/>
    <w:link w:val="FooterChar"/>
    <w:rsid w:val="00D945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4592"/>
    <w:rPr>
      <w:rFonts w:ascii="Times New Roman" w:eastAsia="Times New Roman" w:hAnsi="Times New Roman" w:cs="Times New Roman"/>
      <w:sz w:val="16"/>
      <w:lang w:eastAsia="en-US"/>
    </w:rPr>
  </w:style>
  <w:style w:type="paragraph" w:styleId="List">
    <w:name w:val="List"/>
    <w:basedOn w:val="BodyText"/>
    <w:next w:val="BodyText"/>
    <w:rsid w:val="00D94592"/>
    <w:pPr>
      <w:tabs>
        <w:tab w:val="left" w:pos="340"/>
      </w:tabs>
      <w:spacing w:before="60" w:after="60"/>
      <w:ind w:left="340" w:hanging="340"/>
    </w:pPr>
  </w:style>
  <w:style w:type="paragraph" w:styleId="ListBullet">
    <w:name w:val="List Bullet"/>
    <w:basedOn w:val="List"/>
    <w:rsid w:val="00D94592"/>
    <w:pPr>
      <w:numPr>
        <w:numId w:val="13"/>
      </w:numPr>
      <w:tabs>
        <w:tab w:val="clear" w:pos="340"/>
      </w:tabs>
      <w:spacing w:before="40" w:after="40"/>
    </w:pPr>
  </w:style>
  <w:style w:type="character" w:customStyle="1" w:styleId="SpecialBold">
    <w:name w:val="Special Bold"/>
    <w:basedOn w:val="DefaultParagraphFont"/>
    <w:rsid w:val="00D94592"/>
    <w:rPr>
      <w:b/>
      <w:spacing w:val="0"/>
    </w:rPr>
  </w:style>
  <w:style w:type="paragraph" w:styleId="ListBullet2">
    <w:name w:val="List Bullet 2"/>
    <w:basedOn w:val="List2"/>
    <w:rsid w:val="00D94592"/>
    <w:pPr>
      <w:numPr>
        <w:numId w:val="14"/>
      </w:numPr>
      <w:tabs>
        <w:tab w:val="clear" w:pos="680"/>
      </w:tabs>
    </w:pPr>
  </w:style>
  <w:style w:type="paragraph" w:customStyle="1" w:styleId="SuperHeading">
    <w:name w:val="SuperHeading"/>
    <w:basedOn w:val="Normal"/>
    <w:rsid w:val="00D94592"/>
    <w:pPr>
      <w:spacing w:before="240" w:after="120"/>
      <w:outlineLvl w:val="0"/>
    </w:pPr>
    <w:rPr>
      <w:rFonts w:ascii="Times New Roman" w:hAnsi="Times New Roman"/>
      <w:b/>
      <w:sz w:val="28"/>
    </w:rPr>
  </w:style>
  <w:style w:type="paragraph" w:customStyle="1" w:styleId="AllowPageBreak">
    <w:name w:val="AllowPageBreak"/>
    <w:rsid w:val="00D9459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4592"/>
    <w:pPr>
      <w:tabs>
        <w:tab w:val="left" w:pos="680"/>
      </w:tabs>
      <w:spacing w:before="60" w:after="60"/>
      <w:ind w:left="680" w:hanging="340"/>
    </w:pPr>
  </w:style>
  <w:style w:type="character" w:customStyle="1" w:styleId="BoldandItalics">
    <w:name w:val="Bold and Italics"/>
    <w:qFormat/>
    <w:rsid w:val="00D94592"/>
    <w:rPr>
      <w:b/>
      <w:i/>
      <w:u w:val="none"/>
    </w:rPr>
  </w:style>
  <w:style w:type="character" w:customStyle="1" w:styleId="Heading2Char">
    <w:name w:val="Heading 2 Char"/>
    <w:basedOn w:val="DefaultParagraphFont"/>
    <w:link w:val="Heading2"/>
    <w:rsid w:val="00D945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45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45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45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45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45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45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4592"/>
    <w:rPr>
      <w:rFonts w:ascii="Courier New" w:eastAsia="Times New Roman" w:hAnsi="Courier New" w:cs="Times New Roman"/>
      <w:i/>
      <w:szCs w:val="20"/>
      <w:lang w:eastAsia="en-US"/>
    </w:rPr>
  </w:style>
  <w:style w:type="paragraph" w:customStyle="1" w:styleId="HeadingBase">
    <w:name w:val="Heading Base"/>
    <w:rsid w:val="00D945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4592"/>
    <w:pPr>
      <w:tabs>
        <w:tab w:val="right" w:leader="dot" w:pos="9072"/>
      </w:tabs>
      <w:ind w:left="567"/>
    </w:pPr>
    <w:rPr>
      <w:szCs w:val="22"/>
    </w:rPr>
  </w:style>
  <w:style w:type="paragraph" w:customStyle="1" w:styleId="TOCBase">
    <w:name w:val="TOC Base"/>
    <w:rsid w:val="00D945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4592"/>
    <w:pPr>
      <w:tabs>
        <w:tab w:val="right" w:leader="dot" w:pos="9072"/>
      </w:tabs>
      <w:spacing w:before="40" w:after="40"/>
      <w:ind w:left="284"/>
    </w:pPr>
    <w:rPr>
      <w:rFonts w:ascii="Times New Roman" w:hAnsi="Times New Roman"/>
    </w:rPr>
  </w:style>
  <w:style w:type="paragraph" w:styleId="TOC1">
    <w:name w:val="toc 1"/>
    <w:basedOn w:val="TOCBase"/>
    <w:next w:val="Normal"/>
    <w:rsid w:val="00D945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4592"/>
    <w:pPr>
      <w:spacing w:before="5040"/>
      <w:jc w:val="center"/>
    </w:pPr>
    <w:rPr>
      <w:sz w:val="48"/>
      <w:szCs w:val="72"/>
      <w:lang w:val="en-US"/>
    </w:rPr>
  </w:style>
  <w:style w:type="character" w:customStyle="1" w:styleId="TitleChar">
    <w:name w:val="Title Char"/>
    <w:basedOn w:val="DefaultParagraphFont"/>
    <w:link w:val="Title"/>
    <w:rsid w:val="00D945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4592"/>
    <w:pPr>
      <w:tabs>
        <w:tab w:val="left" w:pos="3600"/>
        <w:tab w:val="left" w:pos="3958"/>
      </w:tabs>
    </w:pPr>
  </w:style>
  <w:style w:type="paragraph" w:customStyle="1" w:styleId="Note">
    <w:name w:val="Note"/>
    <w:basedOn w:val="BodyText"/>
    <w:rsid w:val="00D945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4592"/>
    <w:pPr>
      <w:framePr w:wrap="auto" w:hAnchor="text" w:y="6049"/>
    </w:pPr>
    <w:rPr>
      <w:color w:val="000000"/>
      <w:sz w:val="40"/>
    </w:rPr>
  </w:style>
  <w:style w:type="paragraph" w:customStyle="1" w:styleId="TOCTitle">
    <w:name w:val="TOCTitle"/>
    <w:basedOn w:val="Heading1"/>
    <w:rsid w:val="00D94592"/>
    <w:pPr>
      <w:spacing w:after="240"/>
      <w:jc w:val="center"/>
      <w:outlineLvl w:val="9"/>
    </w:pPr>
    <w:rPr>
      <w:caps/>
    </w:rPr>
  </w:style>
  <w:style w:type="paragraph" w:customStyle="1" w:styleId="Version">
    <w:name w:val="Version"/>
    <w:rsid w:val="00D945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4592"/>
    <w:pPr>
      <w:keepNext w:val="0"/>
      <w:tabs>
        <w:tab w:val="right" w:pos="4176"/>
      </w:tabs>
      <w:ind w:left="198" w:hanging="198"/>
    </w:pPr>
    <w:rPr>
      <w:rFonts w:ascii="Garamond" w:hAnsi="Garamond"/>
    </w:rPr>
  </w:style>
  <w:style w:type="paragraph" w:styleId="IndexHeading">
    <w:name w:val="index heading"/>
    <w:basedOn w:val="Normal"/>
    <w:next w:val="Index1"/>
    <w:semiHidden/>
    <w:rsid w:val="00D94592"/>
    <w:pPr>
      <w:spacing w:before="120" w:after="120"/>
    </w:pPr>
    <w:rPr>
      <w:rFonts w:ascii="Arial" w:hAnsi="Arial"/>
      <w:b/>
      <w:color w:val="918585"/>
      <w:sz w:val="24"/>
    </w:rPr>
  </w:style>
  <w:style w:type="paragraph" w:styleId="Header">
    <w:name w:val="header"/>
    <w:basedOn w:val="Normal"/>
    <w:link w:val="HeaderChar"/>
    <w:rsid w:val="00D945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4592"/>
    <w:rPr>
      <w:rFonts w:ascii="Times New Roman" w:eastAsia="Times New Roman" w:hAnsi="Times New Roman" w:cs="Times New Roman"/>
      <w:sz w:val="16"/>
      <w:szCs w:val="20"/>
      <w:lang w:val="en-GB" w:eastAsia="en-US"/>
    </w:rPr>
  </w:style>
  <w:style w:type="paragraph" w:customStyle="1" w:styleId="Chapter">
    <w:name w:val="Chapter"/>
    <w:basedOn w:val="Normal"/>
    <w:rsid w:val="00D94592"/>
    <w:pPr>
      <w:spacing w:before="240"/>
    </w:pPr>
    <w:rPr>
      <w:rFonts w:ascii="Times New Roman" w:hAnsi="Times New Roman"/>
      <w:smallCaps/>
      <w:spacing w:val="80"/>
      <w:sz w:val="28"/>
    </w:rPr>
  </w:style>
  <w:style w:type="paragraph" w:customStyle="1" w:styleId="InChapter">
    <w:name w:val="InChapter"/>
    <w:basedOn w:val="Heading3"/>
    <w:rsid w:val="00D94592"/>
    <w:pPr>
      <w:spacing w:after="240"/>
      <w:outlineLvl w:val="9"/>
    </w:pPr>
    <w:rPr>
      <w:noProof/>
    </w:rPr>
  </w:style>
  <w:style w:type="paragraph" w:styleId="Index2">
    <w:name w:val="index 2"/>
    <w:basedOn w:val="Normal"/>
    <w:next w:val="Normal"/>
    <w:semiHidden/>
    <w:rsid w:val="00D94592"/>
    <w:pPr>
      <w:tabs>
        <w:tab w:val="right" w:pos="4176"/>
      </w:tabs>
      <w:ind w:left="568" w:hanging="284"/>
    </w:pPr>
    <w:rPr>
      <w:rFonts w:ascii="Garamond" w:hAnsi="Garamond"/>
    </w:rPr>
  </w:style>
  <w:style w:type="paragraph" w:customStyle="1" w:styleId="Byline">
    <w:name w:val="Byline"/>
    <w:rsid w:val="00D945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4592"/>
    <w:pPr>
      <w:tabs>
        <w:tab w:val="clear" w:pos="3600"/>
        <w:tab w:val="clear" w:pos="3958"/>
      </w:tabs>
      <w:jc w:val="right"/>
    </w:pPr>
  </w:style>
  <w:style w:type="character" w:styleId="Emphasis">
    <w:name w:val="Emphasis"/>
    <w:basedOn w:val="DefaultParagraphFont"/>
    <w:qFormat/>
    <w:rsid w:val="00D94592"/>
    <w:rPr>
      <w:i/>
    </w:rPr>
  </w:style>
  <w:style w:type="paragraph" w:styleId="Caption">
    <w:name w:val="caption"/>
    <w:basedOn w:val="BodyText"/>
    <w:next w:val="Normal"/>
    <w:qFormat/>
    <w:rsid w:val="00D94592"/>
    <w:pPr>
      <w:framePr w:w="2268" w:hSpace="181" w:vSpace="181" w:wrap="around" w:vAnchor="text" w:hAnchor="page" w:x="1135" w:y="285" w:anchorLock="1"/>
    </w:pPr>
    <w:rPr>
      <w:i/>
    </w:rPr>
  </w:style>
  <w:style w:type="paragraph" w:customStyle="1" w:styleId="MiniTOCTitle">
    <w:name w:val="MiniTOCTitle"/>
    <w:basedOn w:val="Heading4"/>
    <w:rsid w:val="00D94592"/>
    <w:pPr>
      <w:spacing w:before="240"/>
      <w:outlineLvl w:val="9"/>
    </w:pPr>
    <w:rPr>
      <w:noProof/>
      <w:sz w:val="24"/>
    </w:rPr>
  </w:style>
  <w:style w:type="paragraph" w:customStyle="1" w:styleId="MiniTOCItem">
    <w:name w:val="MiniTOCItem"/>
    <w:basedOn w:val="ListBullet"/>
    <w:rsid w:val="00D94592"/>
    <w:pPr>
      <w:numPr>
        <w:numId w:val="0"/>
      </w:numPr>
      <w:tabs>
        <w:tab w:val="right" w:leader="dot" w:pos="6521"/>
      </w:tabs>
      <w:spacing w:before="0" w:after="0"/>
    </w:pPr>
  </w:style>
  <w:style w:type="paragraph" w:customStyle="1" w:styleId="TOFTitle">
    <w:name w:val="TOFTitle"/>
    <w:basedOn w:val="TOCTitle"/>
    <w:rsid w:val="00D94592"/>
  </w:style>
  <w:style w:type="paragraph" w:styleId="TableofFigures">
    <w:name w:val="table of figures"/>
    <w:basedOn w:val="Normal"/>
    <w:next w:val="Normal"/>
    <w:semiHidden/>
    <w:rsid w:val="00D94592"/>
    <w:pPr>
      <w:tabs>
        <w:tab w:val="right" w:leader="dot" w:pos="9072"/>
      </w:tabs>
      <w:ind w:left="970" w:hanging="403"/>
    </w:pPr>
    <w:rPr>
      <w:rFonts w:ascii="Times New Roman" w:hAnsi="Times New Roman"/>
      <w:b/>
    </w:rPr>
  </w:style>
  <w:style w:type="paragraph" w:styleId="ListNumber">
    <w:name w:val="List Number"/>
    <w:basedOn w:val="List"/>
    <w:rsid w:val="00D94592"/>
    <w:pPr>
      <w:numPr>
        <w:numId w:val="11"/>
      </w:numPr>
    </w:pPr>
  </w:style>
  <w:style w:type="character" w:customStyle="1" w:styleId="WingdingSymbols">
    <w:name w:val="Wingding Symbols"/>
    <w:rsid w:val="00D94592"/>
    <w:rPr>
      <w:rFonts w:ascii="Wingdings" w:hAnsi="Wingdings"/>
    </w:rPr>
  </w:style>
  <w:style w:type="paragraph" w:customStyle="1" w:styleId="TableHeading">
    <w:name w:val="Table Heading"/>
    <w:basedOn w:val="HeadingBase"/>
    <w:rsid w:val="00D94592"/>
    <w:pPr>
      <w:keepLines/>
      <w:pBdr>
        <w:bottom w:val="single" w:sz="6" w:space="1" w:color="918585"/>
      </w:pBdr>
      <w:spacing w:before="240"/>
    </w:pPr>
  </w:style>
  <w:style w:type="character" w:customStyle="1" w:styleId="HotSpot">
    <w:name w:val="HotSpot"/>
    <w:rsid w:val="00D94592"/>
    <w:rPr>
      <w:color w:val="0033CC"/>
      <w:u w:val="none"/>
    </w:rPr>
  </w:style>
  <w:style w:type="paragraph" w:customStyle="1" w:styleId="BodyTextRight">
    <w:name w:val="Body Text Right"/>
    <w:basedOn w:val="BodyText"/>
    <w:rsid w:val="00D94592"/>
    <w:pPr>
      <w:spacing w:before="0" w:after="0"/>
      <w:jc w:val="right"/>
    </w:pPr>
  </w:style>
  <w:style w:type="paragraph" w:styleId="Index3">
    <w:name w:val="index 3"/>
    <w:basedOn w:val="ListNumber2"/>
    <w:next w:val="Normal"/>
    <w:semiHidden/>
    <w:rsid w:val="00D94592"/>
    <w:pPr>
      <w:numPr>
        <w:numId w:val="0"/>
      </w:numPr>
      <w:tabs>
        <w:tab w:val="right" w:leader="dot" w:pos="4176"/>
      </w:tabs>
    </w:pPr>
  </w:style>
  <w:style w:type="paragraph" w:styleId="ListNumber2">
    <w:name w:val="List Number 2"/>
    <w:basedOn w:val="List2"/>
    <w:rsid w:val="00D94592"/>
    <w:pPr>
      <w:numPr>
        <w:numId w:val="10"/>
      </w:numPr>
      <w:tabs>
        <w:tab w:val="clear" w:pos="1060"/>
      </w:tabs>
    </w:pPr>
  </w:style>
  <w:style w:type="paragraph" w:customStyle="1" w:styleId="MarginNote">
    <w:name w:val="Margin Note"/>
    <w:basedOn w:val="BodyText"/>
    <w:rsid w:val="00D945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45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45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4592"/>
    <w:rPr>
      <w:sz w:val="32"/>
    </w:rPr>
  </w:style>
  <w:style w:type="paragraph" w:customStyle="1" w:styleId="HeadingProcedure">
    <w:name w:val="Heading Procedure"/>
    <w:basedOn w:val="HeadingBase"/>
    <w:next w:val="Normal"/>
    <w:rsid w:val="00D94592"/>
    <w:pPr>
      <w:tabs>
        <w:tab w:val="left" w:pos="0"/>
      </w:tabs>
      <w:spacing w:before="120" w:after="60"/>
    </w:pPr>
    <w:rPr>
      <w:i/>
      <w:color w:val="918585"/>
      <w:sz w:val="22"/>
    </w:rPr>
  </w:style>
  <w:style w:type="paragraph" w:customStyle="1" w:styleId="TableBodyText">
    <w:name w:val="Table Body Text"/>
    <w:basedOn w:val="BodyText"/>
    <w:rsid w:val="00D94592"/>
    <w:pPr>
      <w:spacing w:before="60" w:after="60"/>
    </w:pPr>
  </w:style>
  <w:style w:type="paragraph" w:styleId="ListContinue">
    <w:name w:val="List Continue"/>
    <w:basedOn w:val="List"/>
    <w:rsid w:val="00D94592"/>
    <w:pPr>
      <w:ind w:firstLine="0"/>
    </w:pPr>
  </w:style>
  <w:style w:type="paragraph" w:customStyle="1" w:styleId="ListNote">
    <w:name w:val="List Note"/>
    <w:basedOn w:val="List"/>
    <w:rsid w:val="00D94592"/>
    <w:pPr>
      <w:pBdr>
        <w:top w:val="single" w:sz="6" w:space="2" w:color="918585"/>
        <w:bottom w:val="single" w:sz="6" w:space="2" w:color="918585"/>
      </w:pBdr>
      <w:tabs>
        <w:tab w:val="left" w:pos="1021"/>
      </w:tabs>
      <w:ind w:firstLine="0"/>
    </w:pPr>
  </w:style>
  <w:style w:type="paragraph" w:customStyle="1" w:styleId="Warning">
    <w:name w:val="Warning"/>
    <w:basedOn w:val="BodyText"/>
    <w:rsid w:val="00D94592"/>
    <w:pPr>
      <w:shd w:val="clear" w:color="auto" w:fill="D9D9D9"/>
      <w:tabs>
        <w:tab w:val="left" w:pos="992"/>
      </w:tabs>
      <w:ind w:left="119" w:right="119"/>
    </w:pPr>
    <w:rPr>
      <w:sz w:val="20"/>
    </w:rPr>
  </w:style>
  <w:style w:type="paragraph" w:customStyle="1" w:styleId="MarginIcons">
    <w:name w:val="Margin Icons"/>
    <w:basedOn w:val="BodyText"/>
    <w:rsid w:val="00D945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4592"/>
    <w:rPr>
      <w:rFonts w:ascii="Courier New" w:hAnsi="Courier New"/>
    </w:rPr>
  </w:style>
  <w:style w:type="paragraph" w:customStyle="1" w:styleId="NoteBullet">
    <w:name w:val="Note Bullet"/>
    <w:basedOn w:val="Note"/>
    <w:rsid w:val="00D94592"/>
    <w:pPr>
      <w:tabs>
        <w:tab w:val="clear" w:pos="680"/>
      </w:tabs>
      <w:spacing w:before="60" w:after="60"/>
    </w:pPr>
  </w:style>
  <w:style w:type="paragraph" w:customStyle="1" w:styleId="SubHeading2">
    <w:name w:val="SubHeading2"/>
    <w:basedOn w:val="HeadingBase"/>
    <w:rsid w:val="00D94592"/>
    <w:pPr>
      <w:spacing w:before="240" w:after="60"/>
    </w:pPr>
    <w:rPr>
      <w:sz w:val="20"/>
    </w:rPr>
  </w:style>
  <w:style w:type="paragraph" w:customStyle="1" w:styleId="SubHeading1">
    <w:name w:val="SubHeading1"/>
    <w:basedOn w:val="HeadingBase"/>
    <w:rsid w:val="00D94592"/>
    <w:pPr>
      <w:spacing w:before="240" w:after="60"/>
    </w:pPr>
    <w:rPr>
      <w:color w:val="918585"/>
      <w:sz w:val="22"/>
    </w:rPr>
  </w:style>
  <w:style w:type="paragraph" w:customStyle="1" w:styleId="SideHeading">
    <w:name w:val="Side Heading"/>
    <w:basedOn w:val="HeadingBase"/>
    <w:rsid w:val="00D945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4592"/>
    <w:pPr>
      <w:numPr>
        <w:numId w:val="12"/>
      </w:numPr>
    </w:pPr>
  </w:style>
  <w:style w:type="paragraph" w:styleId="PlainText">
    <w:name w:val="Plain Text"/>
    <w:basedOn w:val="Normal"/>
    <w:link w:val="PlainTextChar"/>
    <w:rsid w:val="00D94592"/>
    <w:rPr>
      <w:sz w:val="20"/>
    </w:rPr>
  </w:style>
  <w:style w:type="character" w:customStyle="1" w:styleId="PlainTextChar">
    <w:name w:val="Plain Text Char"/>
    <w:basedOn w:val="DefaultParagraphFont"/>
    <w:link w:val="PlainText"/>
    <w:rsid w:val="00D94592"/>
    <w:rPr>
      <w:rFonts w:ascii="Courier New" w:eastAsia="Times New Roman" w:hAnsi="Courier New" w:cs="Times New Roman"/>
      <w:sz w:val="20"/>
      <w:szCs w:val="20"/>
      <w:lang w:eastAsia="en-US"/>
    </w:rPr>
  </w:style>
  <w:style w:type="character" w:customStyle="1" w:styleId="MenuOption">
    <w:name w:val="Menu Option"/>
    <w:basedOn w:val="DefaultParagraphFont"/>
    <w:rsid w:val="00D94592"/>
    <w:rPr>
      <w:b/>
      <w:smallCaps/>
    </w:rPr>
  </w:style>
  <w:style w:type="paragraph" w:customStyle="1" w:styleId="TableListNumber">
    <w:name w:val="Table List Number"/>
    <w:basedOn w:val="ListNumber"/>
    <w:rsid w:val="00D94592"/>
    <w:pPr>
      <w:numPr>
        <w:numId w:val="0"/>
      </w:numPr>
    </w:pPr>
  </w:style>
  <w:style w:type="paragraph" w:styleId="TOC4">
    <w:name w:val="toc 4"/>
    <w:basedOn w:val="TOCBase"/>
    <w:next w:val="Normal"/>
    <w:semiHidden/>
    <w:rsid w:val="00D94592"/>
    <w:pPr>
      <w:tabs>
        <w:tab w:val="right" w:leader="dot" w:pos="9071"/>
      </w:tabs>
      <w:ind w:left="1701"/>
    </w:pPr>
  </w:style>
  <w:style w:type="paragraph" w:customStyle="1" w:styleId="ListAlpha">
    <w:name w:val="List Alpha"/>
    <w:basedOn w:val="List"/>
    <w:rsid w:val="00D94592"/>
    <w:pPr>
      <w:numPr>
        <w:numId w:val="9"/>
      </w:numPr>
    </w:pPr>
  </w:style>
  <w:style w:type="paragraph" w:customStyle="1" w:styleId="ListAlpha2">
    <w:name w:val="List Alpha 2"/>
    <w:basedOn w:val="List2"/>
    <w:rsid w:val="00D94592"/>
    <w:pPr>
      <w:numPr>
        <w:numId w:val="8"/>
      </w:numPr>
    </w:pPr>
  </w:style>
  <w:style w:type="paragraph" w:styleId="List3">
    <w:name w:val="List 3"/>
    <w:basedOn w:val="BodyText"/>
    <w:rsid w:val="00D94592"/>
    <w:pPr>
      <w:tabs>
        <w:tab w:val="left" w:pos="1021"/>
      </w:tabs>
      <w:spacing w:before="60" w:after="60"/>
      <w:ind w:left="1020" w:hanging="340"/>
    </w:pPr>
  </w:style>
  <w:style w:type="paragraph" w:styleId="List4">
    <w:name w:val="List 4"/>
    <w:basedOn w:val="BodyText"/>
    <w:rsid w:val="00D94592"/>
    <w:pPr>
      <w:tabs>
        <w:tab w:val="left" w:pos="1361"/>
      </w:tabs>
      <w:spacing w:before="60" w:after="60"/>
      <w:ind w:left="1361" w:hanging="340"/>
    </w:pPr>
  </w:style>
  <w:style w:type="paragraph" w:styleId="List5">
    <w:name w:val="List 5"/>
    <w:basedOn w:val="BodyText"/>
    <w:rsid w:val="00D94592"/>
    <w:pPr>
      <w:tabs>
        <w:tab w:val="left" w:pos="1701"/>
      </w:tabs>
      <w:spacing w:before="60" w:after="60"/>
      <w:ind w:left="1701" w:hanging="340"/>
    </w:pPr>
  </w:style>
  <w:style w:type="paragraph" w:styleId="ListBullet3">
    <w:name w:val="List Bullet 3"/>
    <w:basedOn w:val="List3"/>
    <w:rsid w:val="00D94592"/>
    <w:pPr>
      <w:numPr>
        <w:numId w:val="15"/>
      </w:numPr>
      <w:tabs>
        <w:tab w:val="clear" w:pos="1021"/>
      </w:tabs>
      <w:ind w:left="1037" w:hanging="357"/>
    </w:pPr>
  </w:style>
  <w:style w:type="paragraph" w:styleId="ListBullet4">
    <w:name w:val="List Bullet 4"/>
    <w:basedOn w:val="List4"/>
    <w:rsid w:val="00D94592"/>
    <w:pPr>
      <w:numPr>
        <w:numId w:val="3"/>
      </w:numPr>
    </w:pPr>
  </w:style>
  <w:style w:type="paragraph" w:styleId="ListBullet5">
    <w:name w:val="List Bullet 5"/>
    <w:basedOn w:val="List5"/>
    <w:rsid w:val="00D94592"/>
    <w:pPr>
      <w:numPr>
        <w:numId w:val="4"/>
      </w:numPr>
    </w:pPr>
  </w:style>
  <w:style w:type="paragraph" w:styleId="ListContinue2">
    <w:name w:val="List Continue 2"/>
    <w:basedOn w:val="List2"/>
    <w:rsid w:val="00D94592"/>
    <w:pPr>
      <w:ind w:firstLine="0"/>
    </w:pPr>
  </w:style>
  <w:style w:type="paragraph" w:styleId="ListContinue3">
    <w:name w:val="List Continue 3"/>
    <w:basedOn w:val="List3"/>
    <w:rsid w:val="00D94592"/>
    <w:pPr>
      <w:ind w:left="1021" w:firstLine="0"/>
    </w:pPr>
  </w:style>
  <w:style w:type="paragraph" w:styleId="ListContinue4">
    <w:name w:val="List Continue 4"/>
    <w:basedOn w:val="List4"/>
    <w:rsid w:val="00D94592"/>
    <w:pPr>
      <w:ind w:firstLine="0"/>
    </w:pPr>
  </w:style>
  <w:style w:type="paragraph" w:styleId="ListContinue5">
    <w:name w:val="List Continue 5"/>
    <w:basedOn w:val="List5"/>
    <w:rsid w:val="00D94592"/>
    <w:pPr>
      <w:ind w:firstLine="0"/>
    </w:pPr>
  </w:style>
  <w:style w:type="paragraph" w:styleId="ListNumber3">
    <w:name w:val="List Number 3"/>
    <w:basedOn w:val="List3"/>
    <w:rsid w:val="00D94592"/>
    <w:pPr>
      <w:numPr>
        <w:numId w:val="5"/>
      </w:numPr>
    </w:pPr>
  </w:style>
  <w:style w:type="paragraph" w:styleId="ListNumber4">
    <w:name w:val="List Number 4"/>
    <w:basedOn w:val="List4"/>
    <w:rsid w:val="00D94592"/>
    <w:pPr>
      <w:numPr>
        <w:numId w:val="6"/>
      </w:numPr>
    </w:pPr>
  </w:style>
  <w:style w:type="paragraph" w:styleId="ListNumber5">
    <w:name w:val="List Number 5"/>
    <w:basedOn w:val="List5"/>
    <w:rsid w:val="00D94592"/>
    <w:pPr>
      <w:numPr>
        <w:numId w:val="7"/>
      </w:numPr>
    </w:pPr>
  </w:style>
  <w:style w:type="paragraph" w:styleId="BlockText">
    <w:name w:val="Block Text"/>
    <w:basedOn w:val="Normal"/>
    <w:rsid w:val="00D94592"/>
    <w:pPr>
      <w:spacing w:after="120"/>
      <w:ind w:left="1440" w:right="1440"/>
    </w:pPr>
  </w:style>
  <w:style w:type="character" w:customStyle="1" w:styleId="Subscript">
    <w:name w:val="Subscript"/>
    <w:basedOn w:val="DefaultParagraphFont"/>
    <w:rsid w:val="00D94592"/>
    <w:rPr>
      <w:sz w:val="16"/>
      <w:vertAlign w:val="subscript"/>
    </w:rPr>
  </w:style>
  <w:style w:type="character" w:customStyle="1" w:styleId="Superscript">
    <w:name w:val="Superscript"/>
    <w:basedOn w:val="DefaultParagraphFont"/>
    <w:rsid w:val="00D94592"/>
    <w:rPr>
      <w:sz w:val="16"/>
      <w:vertAlign w:val="superscript"/>
    </w:rPr>
  </w:style>
  <w:style w:type="character" w:customStyle="1" w:styleId="Symbols">
    <w:name w:val="Symbols"/>
    <w:basedOn w:val="DefaultParagraphFont"/>
    <w:rsid w:val="00D94592"/>
    <w:rPr>
      <w:rFonts w:ascii="Symbol" w:hAnsi="Symbol"/>
    </w:rPr>
  </w:style>
  <w:style w:type="character" w:customStyle="1" w:styleId="MenuOptions">
    <w:name w:val="Menu Options"/>
    <w:basedOn w:val="DefaultParagraphFont"/>
    <w:rsid w:val="00D94592"/>
    <w:rPr>
      <w:rFonts w:ascii="Arial Narrow" w:hAnsi="Arial Narrow"/>
      <w:smallCaps/>
    </w:rPr>
  </w:style>
  <w:style w:type="character" w:customStyle="1" w:styleId="Buttons">
    <w:name w:val="Buttons"/>
    <w:basedOn w:val="DefaultParagraphFont"/>
    <w:rsid w:val="00D94592"/>
    <w:rPr>
      <w:b/>
    </w:rPr>
  </w:style>
  <w:style w:type="character" w:customStyle="1" w:styleId="Underlined">
    <w:name w:val="Underlined"/>
    <w:basedOn w:val="DefaultParagraphFont"/>
    <w:rsid w:val="00D94592"/>
    <w:rPr>
      <w:u w:val="single"/>
    </w:rPr>
  </w:style>
  <w:style w:type="paragraph" w:customStyle="1" w:styleId="TableBodyTextRight">
    <w:name w:val="Table Body Text Right"/>
    <w:basedOn w:val="TableBodyText"/>
    <w:rsid w:val="00D94592"/>
    <w:pPr>
      <w:widowControl w:val="0"/>
      <w:autoSpaceDE w:val="0"/>
      <w:autoSpaceDN w:val="0"/>
      <w:adjustRightInd w:val="0"/>
      <w:jc w:val="right"/>
    </w:pPr>
    <w:rPr>
      <w:rFonts w:cs="Arial"/>
      <w:szCs w:val="18"/>
    </w:rPr>
  </w:style>
  <w:style w:type="paragraph" w:customStyle="1" w:styleId="CopyrightText">
    <w:name w:val="Copyright Text"/>
    <w:basedOn w:val="BodyText"/>
    <w:rsid w:val="00D94592"/>
    <w:rPr>
      <w:sz w:val="18"/>
    </w:rPr>
  </w:style>
  <w:style w:type="paragraph" w:customStyle="1" w:styleId="BodySmallRight">
    <w:name w:val="Body Small Right"/>
    <w:basedOn w:val="BodyTextRight"/>
    <w:rsid w:val="00D94592"/>
    <w:rPr>
      <w:sz w:val="18"/>
      <w:szCs w:val="18"/>
    </w:rPr>
  </w:style>
  <w:style w:type="paragraph" w:customStyle="1" w:styleId="MarginEdition">
    <w:name w:val="Margin Edition"/>
    <w:basedOn w:val="MarginNote"/>
    <w:rsid w:val="00D94592"/>
    <w:pPr>
      <w:spacing w:before="0" w:after="0"/>
    </w:pPr>
    <w:rPr>
      <w:rFonts w:ascii="Times New Roman" w:hAnsi="Times New Roman"/>
      <w:color w:val="999999"/>
    </w:rPr>
  </w:style>
  <w:style w:type="paragraph" w:customStyle="1" w:styleId="Spacer">
    <w:name w:val="Spacer"/>
    <w:basedOn w:val="Normal"/>
    <w:rsid w:val="00D94592"/>
    <w:rPr>
      <w:sz w:val="2"/>
      <w:szCs w:val="2"/>
    </w:rPr>
  </w:style>
  <w:style w:type="character" w:customStyle="1" w:styleId="Small">
    <w:name w:val="Small"/>
    <w:basedOn w:val="DefaultParagraphFont"/>
    <w:rsid w:val="00D94592"/>
    <w:rPr>
      <w:sz w:val="16"/>
    </w:rPr>
  </w:style>
  <w:style w:type="paragraph" w:customStyle="1" w:styleId="WideTable">
    <w:name w:val="Wide Table"/>
    <w:basedOn w:val="Normal"/>
    <w:rsid w:val="00D94592"/>
    <w:pPr>
      <w:ind w:left="-1418"/>
    </w:pPr>
    <w:rPr>
      <w:sz w:val="2"/>
      <w:szCs w:val="2"/>
    </w:rPr>
  </w:style>
  <w:style w:type="character" w:styleId="PageNumber">
    <w:name w:val="page number"/>
    <w:basedOn w:val="DefaultParagraphFont"/>
    <w:rsid w:val="00D94592"/>
  </w:style>
  <w:style w:type="paragraph" w:styleId="Quote">
    <w:name w:val="Quote"/>
    <w:basedOn w:val="Heading1"/>
    <w:link w:val="QuoteChar"/>
    <w:qFormat/>
    <w:rsid w:val="00D94592"/>
    <w:rPr>
      <w:b w:val="0"/>
      <w:sz w:val="72"/>
      <w:szCs w:val="72"/>
      <w:lang w:val="en-NZ"/>
    </w:rPr>
  </w:style>
  <w:style w:type="character" w:customStyle="1" w:styleId="QuoteChar">
    <w:name w:val="Quote Char"/>
    <w:basedOn w:val="DefaultParagraphFont"/>
    <w:link w:val="Quote"/>
    <w:rsid w:val="00D945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4592"/>
    <w:pPr>
      <w:pageBreakBefore/>
    </w:pPr>
  </w:style>
  <w:style w:type="paragraph" w:customStyle="1" w:styleId="Border">
    <w:name w:val="Border"/>
    <w:basedOn w:val="Normal"/>
    <w:qFormat/>
    <w:rsid w:val="00D945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4592"/>
    <w:rPr>
      <w:b/>
      <w:bCs/>
      <w:i/>
      <w:iCs/>
      <w:color w:val="auto"/>
    </w:rPr>
  </w:style>
  <w:style w:type="paragraph" w:styleId="IntenseQuote">
    <w:name w:val="Intense Quote"/>
    <w:basedOn w:val="Normal"/>
    <w:next w:val="Normal"/>
    <w:link w:val="IntenseQuoteChar"/>
    <w:uiPriority w:val="30"/>
    <w:qFormat/>
    <w:rsid w:val="00D945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45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4592"/>
    <w:rPr>
      <w:smallCaps/>
      <w:color w:val="auto"/>
      <w:u w:val="single"/>
    </w:rPr>
  </w:style>
  <w:style w:type="character" w:styleId="IntenseReference">
    <w:name w:val="Intense Reference"/>
    <w:basedOn w:val="DefaultParagraphFont"/>
    <w:uiPriority w:val="32"/>
    <w:qFormat/>
    <w:rsid w:val="00D94592"/>
    <w:rPr>
      <w:b/>
      <w:bCs/>
      <w:smallCaps/>
      <w:color w:val="auto"/>
      <w:spacing w:val="5"/>
      <w:u w:val="single"/>
    </w:rPr>
  </w:style>
  <w:style w:type="paragraph" w:customStyle="1" w:styleId="2ColumnHeading">
    <w:name w:val="2Column Heading"/>
    <w:basedOn w:val="BodyText"/>
    <w:qFormat/>
    <w:rsid w:val="00D94592"/>
    <w:pPr>
      <w:spacing w:after="60"/>
      <w:ind w:left="-2268"/>
    </w:pPr>
    <w:rPr>
      <w:b/>
    </w:rPr>
  </w:style>
  <w:style w:type="paragraph" w:customStyle="1" w:styleId="Heading1TOC">
    <w:name w:val="Heading1 TOC"/>
    <w:basedOn w:val="Normal"/>
    <w:qFormat/>
    <w:rsid w:val="00D94592"/>
    <w:pPr>
      <w:spacing w:before="240" w:after="120"/>
    </w:pPr>
    <w:rPr>
      <w:rFonts w:ascii="Times New Roman" w:hAnsi="Times New Roman"/>
      <w:b/>
      <w:sz w:val="32"/>
    </w:rPr>
  </w:style>
  <w:style w:type="paragraph" w:customStyle="1" w:styleId="Heading2TOC">
    <w:name w:val="Heading2 TOC"/>
    <w:basedOn w:val="Normal"/>
    <w:qFormat/>
    <w:rsid w:val="00D94592"/>
    <w:pPr>
      <w:spacing w:before="240" w:after="60"/>
    </w:pPr>
    <w:rPr>
      <w:rFonts w:ascii="Times New Roman" w:hAnsi="Times New Roman"/>
      <w:b/>
      <w:sz w:val="28"/>
    </w:rPr>
  </w:style>
  <w:style w:type="character" w:customStyle="1" w:styleId="Underline">
    <w:name w:val="Underline"/>
    <w:basedOn w:val="DefaultParagraphFont"/>
    <w:qFormat/>
    <w:rsid w:val="00D94592"/>
    <w:rPr>
      <w:u w:val="single"/>
    </w:rPr>
  </w:style>
  <w:style w:type="paragraph" w:styleId="BalloonText">
    <w:name w:val="Balloon Text"/>
    <w:basedOn w:val="Normal"/>
    <w:link w:val="BalloonTextChar"/>
    <w:rsid w:val="00D94592"/>
    <w:rPr>
      <w:rFonts w:ascii="Tahoma" w:hAnsi="Tahoma" w:cs="Tahoma"/>
      <w:sz w:val="16"/>
      <w:szCs w:val="16"/>
    </w:rPr>
  </w:style>
  <w:style w:type="character" w:customStyle="1" w:styleId="BalloonTextChar">
    <w:name w:val="Balloon Text Char"/>
    <w:basedOn w:val="DefaultParagraphFont"/>
    <w:link w:val="BalloonText"/>
    <w:rsid w:val="00D945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45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45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4592"/>
    <w:rPr>
      <w:b/>
      <w:color w:val="660033"/>
      <w:spacing w:val="0"/>
    </w:rPr>
  </w:style>
  <w:style w:type="paragraph" w:customStyle="1" w:styleId="Nameditemlist">
    <w:name w:val="Named item list"/>
    <w:basedOn w:val="BodyText"/>
    <w:qFormat/>
    <w:rsid w:val="00D945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1777</Words>
  <Characters>11254</Characters>
  <Application>Microsoft Office Word</Application>
  <DocSecurity>0</DocSecurity>
  <Lines>383</Lines>
  <Paragraphs>186</Paragraphs>
  <ScaleCrop>false</ScaleCrop>
  <Company>Author-it Software Corporation Ltd.</Company>
  <LinksUpToDate>false</LinksUpToDate>
  <CharactersWithSpaces>12955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RIICTB303A Erect a temporary modular support system (bailey) on an existing bridge</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2012-10-11T18:18:00Z</dcterms:created>
  <dcterms:modified xsi:type="dcterms:W3CDTF">2012-10-11T18:18:00Z</dcterms:modified>
</cp:coreProperties>
</file>