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918" w:rsidP="00141918">
      <w:pPr>
        <w:pStyle w:val="Title"/>
      </w:pPr>
      <w:r>
        <w:fldChar w:fldCharType="begin"/>
      </w:r>
      <w:r>
        <w:instrText xml:space="preserve"> TITLE   \* MERGEFORMAT </w:instrText>
      </w:r>
      <w:r>
        <w:fldChar w:fldCharType="separate"/>
      </w:r>
      <w:r>
        <w:t>RIICRC316 Place and compact concrete</w:t>
      </w:r>
      <w:r>
        <w:fldChar w:fldCharType="end"/>
      </w:r>
    </w:p>
    <w:p w:rsidR="00141918" w:rsidP="00141918">
      <w:pPr>
        <w:pStyle w:val="Version"/>
        <w:sectPr w:rsidSect="00D122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2FE" w:rsidP="00D122FE">
      <w:pPr>
        <w:pStyle w:val="SuperHeading"/>
      </w:pPr>
      <w:r w:rsidRPr="00D122FE">
        <w:t>RIICRC316 Place and compact concrete</w:t>
      </w:r>
    </w:p>
    <w:p w:rsidR="00000000" w:rsidRPr="00D122FE" w:rsidP="00D122FE">
      <w:pPr>
        <w:pStyle w:val="Heading1"/>
      </w:pPr>
      <w:bookmarkStart w:id="1" w:name="O_422834"/>
      <w:bookmarkEnd w:id="1"/>
      <w:r w:rsidRPr="00D122FE">
        <w:t>Modification History</w:t>
      </w:r>
    </w:p>
    <w:p w:rsidR="00000000" w:rsidRPr="00D122FE" w:rsidP="00D122FE">
      <w:pPr>
        <w:pStyle w:val="BodyText"/>
      </w:pPr>
      <w:r w:rsidRPr="00D122FE">
        <w:t>Not applicable.</w:t>
      </w:r>
    </w:p>
    <w:p w:rsidR="00000000" w:rsidRPr="00D122FE" w:rsidP="00D122FE">
      <w:pPr>
        <w:pStyle w:val="AllowPageBreak"/>
      </w:pPr>
    </w:p>
    <w:p w:rsidR="00000000" w:rsidRPr="00D122FE" w:rsidP="00D122FE">
      <w:pPr>
        <w:pStyle w:val="Heading1"/>
      </w:pPr>
      <w:bookmarkStart w:id="2" w:name="O_422835"/>
      <w:bookmarkEnd w:id="2"/>
      <w:r w:rsidRPr="00D122FE">
        <w:t>Unit Descriptor</w:t>
      </w:r>
    </w:p>
    <w:p w:rsidR="00141918" w:rsidP="00D122FE">
      <w:pPr>
        <w:pStyle w:val="BodyText"/>
      </w:pPr>
      <w:r w:rsidRPr="00D122FE">
        <w:t>This unit covers the conduct of concrete placing and compacting operations in the civil construction industry. It includes planni</w:t>
      </w:r>
      <w:r w:rsidRPr="00D122FE">
        <w:t>ng, preparing, defining the work area, placing, compacting, screeding, levelling and clean up during concreting operations. Licensing, legislative, regulatory and certification requirements that apply to this unit can vary between states, territories and i</w:t>
      </w:r>
      <w:r w:rsidRPr="00D122FE">
        <w:t>ndustry sectors. Relevant information must be sourced prior to application of the unit.</w:t>
      </w:r>
    </w:p>
    <w:p w:rsidR="00141918" w:rsidP="00D122FE">
      <w:pPr>
        <w:pStyle w:val="BodyText"/>
      </w:pPr>
    </w:p>
    <w:p w:rsidR="00000000" w:rsidRPr="00D122FE" w:rsidP="00D122FE">
      <w:pPr>
        <w:pStyle w:val="Heading1"/>
      </w:pPr>
      <w:bookmarkStart w:id="3" w:name="O_422836"/>
      <w:bookmarkEnd w:id="3"/>
      <w:r w:rsidRPr="00D122FE">
        <w:t>Application of the Unit</w:t>
      </w:r>
    </w:p>
    <w:p w:rsidR="00000000" w:rsidRPr="00D122FE" w:rsidP="00D122FE">
      <w:pPr>
        <w:pStyle w:val="BodyText"/>
      </w:pPr>
      <w:r w:rsidRPr="00D122FE">
        <w:t>This unit is appropriate for those working in an operational role at worksites within:</w:t>
      </w:r>
    </w:p>
    <w:p w:rsidR="00141918" w:rsidP="00D122FE">
      <w:pPr>
        <w:pStyle w:val="BodyText"/>
      </w:pPr>
      <w:r w:rsidRPr="00D122FE">
        <w:t>Civil construction</w:t>
      </w:r>
    </w:p>
    <w:p w:rsidR="00141918" w:rsidP="00D122FE">
      <w:pPr>
        <w:pStyle w:val="BodyText"/>
      </w:pPr>
    </w:p>
    <w:p w:rsidR="00000000" w:rsidRPr="00D122FE" w:rsidP="00D122FE">
      <w:pPr>
        <w:pStyle w:val="Heading1"/>
      </w:pPr>
      <w:bookmarkStart w:id="4" w:name="O_422837"/>
      <w:bookmarkEnd w:id="4"/>
      <w:r w:rsidRPr="00D122FE">
        <w:t>Licensing/Regulatory Information</w:t>
      </w:r>
    </w:p>
    <w:p w:rsidR="00000000" w:rsidRPr="00D122FE" w:rsidP="00D122FE">
      <w:pPr>
        <w:pStyle w:val="BodyText"/>
      </w:pPr>
      <w:r w:rsidRPr="00D122FE">
        <w:t>Not applicable.</w:t>
      </w:r>
    </w:p>
    <w:p w:rsidR="00000000" w:rsidRPr="00D122FE" w:rsidP="00D122FE">
      <w:pPr>
        <w:pStyle w:val="AllowPageBreak"/>
      </w:pPr>
    </w:p>
    <w:p w:rsidR="00000000" w:rsidRPr="00D122FE" w:rsidP="00D122FE">
      <w:pPr>
        <w:pStyle w:val="Heading1"/>
      </w:pPr>
      <w:bookmarkStart w:id="5" w:name="O_422838"/>
      <w:bookmarkEnd w:id="5"/>
      <w:r w:rsidRPr="00D122FE">
        <w:t>Pre-Requisites</w:t>
      </w:r>
    </w:p>
    <w:p w:rsidR="00000000" w:rsidRPr="00D122FE" w:rsidP="00D122FE">
      <w:pPr>
        <w:pStyle w:val="BodyText"/>
      </w:pPr>
      <w:r w:rsidRPr="00D122FE">
        <w:t>Not applicable.</w:t>
      </w:r>
    </w:p>
    <w:p w:rsidR="00000000" w:rsidRPr="00D122FE" w:rsidP="00D122FE">
      <w:pPr>
        <w:pStyle w:val="AllowPageBreak"/>
      </w:pPr>
    </w:p>
    <w:p w:rsidR="00000000" w:rsidRPr="00D122FE" w:rsidP="00D122FE">
      <w:pPr>
        <w:pStyle w:val="Heading1"/>
      </w:pPr>
      <w:bookmarkStart w:id="6" w:name="O_422839"/>
      <w:bookmarkEnd w:id="6"/>
      <w:r w:rsidRPr="00D122FE">
        <w:t>Employability Skills Information</w:t>
      </w:r>
    </w:p>
    <w:p w:rsidR="00141918" w:rsidP="00D122FE">
      <w:pPr>
        <w:pStyle w:val="BodyText"/>
      </w:pPr>
      <w:r w:rsidRPr="00D122FE">
        <w:t>This unit contains employability skills</w:t>
      </w:r>
    </w:p>
    <w:p w:rsidR="00141918" w:rsidP="00D122FE">
      <w:pPr>
        <w:pStyle w:val="BodyText"/>
      </w:pPr>
    </w:p>
    <w:p w:rsidR="00000000" w:rsidRPr="00D122FE" w:rsidP="00D122FE">
      <w:pPr>
        <w:pStyle w:val="Heading1"/>
      </w:pPr>
      <w:bookmarkStart w:id="7" w:name="O_422840"/>
      <w:bookmarkEnd w:id="7"/>
      <w:r w:rsidRPr="00D122FE">
        <w:t>Elements and Performance Criteria Pre-Content</w:t>
      </w:r>
    </w:p>
    <w:tbl>
      <w:tblPr>
        <w:tblW w:w="9462" w:type="dxa"/>
        <w:tblLayout w:type="fixed"/>
        <w:tblCellMar>
          <w:left w:w="62" w:type="dxa"/>
          <w:right w:w="62" w:type="dxa"/>
        </w:tblCellMar>
        <w:tblLook w:val="0000"/>
      </w:tblPr>
      <w:tblGrid>
        <w:gridCol w:w="2655"/>
        <w:gridCol w:w="6807"/>
      </w:tblGrid>
      <w:tr w:rsidTr="00D122FE">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BodyText"/>
            </w:pPr>
            <w:r w:rsidRPr="00D122FE">
              <w:t>Performance criteria describe the performance needed to demonstrate achievement of the element. Where bold italicised text is used, further information is detailed in the required skills and</w:t>
            </w:r>
            <w:r w:rsidRPr="00D122FE">
              <w:t xml:space="preserve"> knowledge section and the range statement. Assessment of performance is to be consistent with the evidence guide.</w:t>
            </w:r>
          </w:p>
        </w:tc>
      </w:tr>
    </w:tbl>
    <w:p w:rsidR="00141918" w:rsidP="00D122FE">
      <w:pPr>
        <w:pStyle w:val="BodyText"/>
      </w:pPr>
    </w:p>
    <w:p w:rsidR="00141918" w:rsidP="00D122FE">
      <w:pPr>
        <w:pStyle w:val="BodyText"/>
      </w:pPr>
    </w:p>
    <w:p w:rsidR="00000000" w:rsidRPr="00D122FE" w:rsidP="00D122FE">
      <w:pPr>
        <w:pStyle w:val="Heading1"/>
      </w:pPr>
      <w:bookmarkStart w:id="8" w:name="O_422841"/>
      <w:bookmarkEnd w:id="8"/>
      <w:r w:rsidRPr="00D122FE">
        <w:t>Elements and Performance Criteria</w:t>
      </w:r>
    </w:p>
    <w:p w:rsidR="00000000" w:rsidRPr="00D122FE" w:rsidP="00D122FE">
      <w:pPr>
        <w:pStyle w:val="BodyText"/>
      </w:pPr>
    </w:p>
    <w:tbl>
      <w:tblPr>
        <w:tblW w:w="9462" w:type="dxa"/>
        <w:tblLayout w:type="fixed"/>
        <w:tblCellMar>
          <w:left w:w="62" w:type="dxa"/>
          <w:right w:w="62" w:type="dxa"/>
        </w:tblCellMar>
        <w:tblLook w:val="0000"/>
      </w:tblPr>
      <w:tblGrid>
        <w:gridCol w:w="2700"/>
        <w:gridCol w:w="6762"/>
      </w:tblGrid>
      <w:tr w:rsidTr="00D122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BodyText"/>
            </w:pPr>
            <w:r w:rsidRPr="00D122FE">
              <w:t xml:space="preserve">1.1 Access, interpret and apply </w:t>
            </w:r>
            <w:r w:rsidRPr="00D122FE">
              <w:rPr>
                <w:rStyle w:val="BoldandItalics"/>
              </w:rPr>
              <w:t>compliance documentation</w:t>
            </w:r>
            <w:r w:rsidRPr="00D122FE">
              <w:t xml:space="preserve"> relevant to the work activity</w:t>
            </w:r>
          </w:p>
          <w:p w:rsidR="00000000" w:rsidRPr="00D122FE" w:rsidP="00D122FE">
            <w:pPr>
              <w:pStyle w:val="BodyText"/>
            </w:pPr>
            <w:r w:rsidRPr="00D122FE">
              <w:t xml:space="preserve">1.2  Obtain and confirm </w:t>
            </w:r>
            <w:r w:rsidRPr="00D122FE">
              <w:rPr>
                <w:rStyle w:val="BoldandItalics"/>
              </w:rPr>
              <w:t>safety requirements</w:t>
            </w:r>
            <w:r w:rsidRPr="00D122FE">
              <w:t xml:space="preserve"> from the </w:t>
            </w:r>
            <w:r w:rsidRPr="00D122FE">
              <w:rPr>
                <w:rStyle w:val="BoldandItalics"/>
              </w:rPr>
              <w:t>site</w:t>
            </w:r>
            <w:r w:rsidRPr="00D122FE">
              <w:t xml:space="preserve"> safety plan and organisational policies and procedures, and apply to the allotted </w:t>
            </w:r>
            <w:r w:rsidRPr="00D122FE">
              <w:rPr>
                <w:rStyle w:val="BoldandItalics"/>
              </w:rPr>
              <w:t>task</w:t>
            </w:r>
          </w:p>
          <w:p w:rsidR="00000000" w:rsidRPr="00D122FE" w:rsidP="00D122FE">
            <w:pPr>
              <w:pStyle w:val="BodyText"/>
            </w:pPr>
            <w:r w:rsidRPr="00D122FE">
              <w:t xml:space="preserve">1.3 Identify, obtain and implement signage requirements </w:t>
            </w:r>
            <w:r w:rsidRPr="00D122FE">
              <w:t xml:space="preserve">from the project </w:t>
            </w:r>
            <w:r w:rsidRPr="00D122FE">
              <w:rPr>
                <w:rStyle w:val="BoldandItalics"/>
              </w:rPr>
              <w:t>traffic</w:t>
            </w:r>
            <w:r w:rsidRPr="00D122FE">
              <w:t xml:space="preserve"> management plan </w:t>
            </w:r>
          </w:p>
          <w:p w:rsidR="00000000" w:rsidRPr="00D122FE" w:rsidP="00D122FE">
            <w:pPr>
              <w:pStyle w:val="BodyText"/>
            </w:pPr>
            <w:r w:rsidRPr="00D122FE">
              <w:t xml:space="preserve">1.4  Select </w:t>
            </w:r>
            <w:r w:rsidRPr="00D122FE">
              <w:rPr>
                <w:rStyle w:val="BoldandItalics"/>
              </w:rPr>
              <w:t>plant, tools and equipment</w:t>
            </w:r>
            <w:r w:rsidRPr="00D122FE">
              <w:t xml:space="preserve"> to carry out tasks consistent with the requirements of the job, check for serviceability and rectify or report any faults </w:t>
            </w:r>
          </w:p>
          <w:p w:rsidR="00000000" w:rsidP="00D122FE">
            <w:pPr>
              <w:pStyle w:val="BodyText"/>
              <w:rPr>
                <w:lang w:val="en-NZ"/>
              </w:rPr>
            </w:pPr>
            <w:r w:rsidRPr="00D122FE">
              <w:t xml:space="preserve">1.5  Identify </w:t>
            </w:r>
            <w:r w:rsidRPr="00D122FE">
              <w:rPr>
                <w:rStyle w:val="BoldandItalics"/>
              </w:rPr>
              <w:t>environmental protection requirements</w:t>
            </w:r>
            <w:r w:rsidRPr="00D122FE">
              <w:t xml:space="preserve"> </w:t>
            </w:r>
            <w:r w:rsidRPr="00D122FE">
              <w:t>from the project environmental management plan, and confirm and apply to the allotted task</w:t>
            </w:r>
          </w:p>
        </w:tc>
      </w:tr>
      <w:tr w:rsidTr="00D122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2.  Define and prepare work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BodyText"/>
            </w:pPr>
            <w:r w:rsidRPr="00D122FE">
              <w:t>2.1 Check location of concrete placement is determined from plans and specifications and location for placement is free of debris a</w:t>
            </w:r>
            <w:r w:rsidRPr="00D122FE">
              <w:t>nd waste</w:t>
            </w:r>
          </w:p>
          <w:p w:rsidR="00000000" w:rsidRPr="00D122FE" w:rsidP="00D122FE">
            <w:pPr>
              <w:pStyle w:val="BodyText"/>
            </w:pPr>
            <w:r w:rsidRPr="00D122FE">
              <w:t>2.2 Maintain safe working area around pour location using barriers and signage consistent with OHS regulations</w:t>
            </w:r>
          </w:p>
          <w:p w:rsidR="00000000" w:rsidRPr="00D122FE" w:rsidP="00D122FE">
            <w:pPr>
              <w:pStyle w:val="BodyText"/>
            </w:pPr>
            <w:r w:rsidRPr="00D122FE">
              <w:t>2.3 Locate plant, tools and equipment to suit planned placement</w:t>
            </w:r>
          </w:p>
          <w:p w:rsidR="00000000" w:rsidP="00D122FE">
            <w:pPr>
              <w:pStyle w:val="BodyText"/>
              <w:rPr>
                <w:lang w:val="en-NZ"/>
              </w:rPr>
            </w:pPr>
            <w:r w:rsidRPr="00D122FE">
              <w:t>2.4 Undertake pre-pour inspections before concrete arrives on site</w:t>
            </w:r>
          </w:p>
        </w:tc>
      </w:tr>
      <w:tr w:rsidTr="00D122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 xml:space="preserve">3.  </w:t>
            </w:r>
            <w:r w:rsidRPr="00D122FE">
              <w:t>Place concrete and compact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BodyText"/>
            </w:pPr>
            <w:r w:rsidRPr="00D122FE">
              <w:t>3.1 Place</w:t>
            </w:r>
            <w:r w:rsidRPr="00D122FE">
              <w:rPr>
                <w:rStyle w:val="BoldandItalics"/>
              </w:rPr>
              <w:t xml:space="preserve"> concrete </w:t>
            </w:r>
            <w:r w:rsidRPr="00D122FE">
              <w:t>in horizontal layers into location to levels indicated by markers, level pegs or lines</w:t>
            </w:r>
          </w:p>
          <w:p w:rsidR="00000000" w:rsidRPr="00D122FE" w:rsidP="00D122FE">
            <w:pPr>
              <w:pStyle w:val="BodyText"/>
            </w:pPr>
            <w:r w:rsidRPr="00D122FE">
              <w:t xml:space="preserve">3.2  Minimise height of vertical drop of concrete to </w:t>
            </w:r>
            <w:r w:rsidRPr="00D122FE">
              <w:rPr>
                <w:rStyle w:val="BoldandItalics"/>
              </w:rPr>
              <w:t xml:space="preserve">avoid </w:t>
            </w:r>
            <w:r w:rsidRPr="00D122FE">
              <w:rPr>
                <w:rStyle w:val="BoldandItalics"/>
              </w:rPr>
              <w:t xml:space="preserve">segregation of concrete </w:t>
            </w:r>
            <w:r w:rsidRPr="00D122FE">
              <w:t>materials</w:t>
            </w:r>
          </w:p>
          <w:p w:rsidR="00000000" w:rsidRPr="00D122FE" w:rsidP="00D122FE">
            <w:pPr>
              <w:pStyle w:val="BodyText"/>
            </w:pPr>
            <w:r w:rsidRPr="00D122FE">
              <w:t>3.3  Consolidate poured concre</w:t>
            </w:r>
            <w:r w:rsidRPr="00D122FE">
              <w:t xml:space="preserve">te during process using approved </w:t>
            </w:r>
            <w:r w:rsidRPr="00D122FE">
              <w:rPr>
                <w:rStyle w:val="BoldandItalics"/>
              </w:rPr>
              <w:t>compaction or vibration method</w:t>
            </w:r>
          </w:p>
          <w:p w:rsidR="00000000" w:rsidP="00D122FE">
            <w:pPr>
              <w:pStyle w:val="BodyText"/>
              <w:rPr>
                <w:lang w:val="en-NZ"/>
              </w:rPr>
            </w:pPr>
            <w:r w:rsidRPr="00D122FE">
              <w:t>3.4 Check</w:t>
            </w:r>
            <w:r w:rsidRPr="00D122FE">
              <w:rPr>
                <w:rStyle w:val="BoldandItalics"/>
              </w:rPr>
              <w:t xml:space="preserve"> finished </w:t>
            </w:r>
            <w:r w:rsidRPr="00D122FE">
              <w:t>levels against datum using levelling device</w:t>
            </w:r>
          </w:p>
        </w:tc>
      </w:tr>
      <w:tr w:rsidTr="00D122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4.  Screed/level concrete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4.1</w:t>
            </w:r>
            <w:r w:rsidRPr="00D122FE">
              <w:rPr>
                <w:rStyle w:val="SpecialBold"/>
              </w:rPr>
              <w:t xml:space="preserve"> </w:t>
            </w:r>
            <w:r w:rsidRPr="00D122FE">
              <w:rPr>
                <w:rStyle w:val="BoldandItalics"/>
              </w:rPr>
              <w:t>Screed</w:t>
            </w:r>
            <w:r w:rsidRPr="00D122FE">
              <w:t xml:space="preserve"> concrete</w:t>
            </w:r>
            <w:r w:rsidRPr="00D122FE">
              <w:rPr>
                <w:rStyle w:val="BoldandItalics"/>
              </w:rPr>
              <w:t xml:space="preserve"> </w:t>
            </w:r>
            <w:r w:rsidRPr="00D122FE">
              <w:t>to correct levels and grades using straight edged tool/formwork mounted screed</w:t>
            </w:r>
          </w:p>
        </w:tc>
      </w:tr>
      <w:tr w:rsidTr="00D122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5.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BodyText"/>
            </w:pPr>
            <w:r w:rsidRPr="00D122FE">
              <w:t>5.1 Clear work area and dispose, reuse or recycle materials in accordance with legislation, regulations, codes of practice and job specification</w:t>
            </w:r>
          </w:p>
          <w:p w:rsidR="00000000" w:rsidRPr="00D122FE" w:rsidP="00D122FE">
            <w:pPr>
              <w:pStyle w:val="BodyText"/>
            </w:pPr>
            <w:r w:rsidRPr="00D122FE">
              <w:t>5.2 Clean, check, maintain and store plant, tools and equipment in accordance with manufacturer re</w:t>
            </w:r>
            <w:r w:rsidRPr="00D122FE">
              <w:t>commendations and standard work practices</w:t>
            </w:r>
          </w:p>
        </w:tc>
      </w:tr>
    </w:tbl>
    <w:p w:rsidR="00000000" w:rsidRPr="00D122FE" w:rsidP="00D122FE">
      <w:pPr>
        <w:pStyle w:val="BodyText"/>
      </w:pPr>
    </w:p>
    <w:p w:rsidR="00000000" w:rsidRPr="00D122FE" w:rsidP="00D122FE">
      <w:pPr>
        <w:pStyle w:val="AllowPageBreak"/>
      </w:pPr>
    </w:p>
    <w:p w:rsidR="00000000" w:rsidRPr="00D122FE" w:rsidP="00D122FE">
      <w:pPr>
        <w:pStyle w:val="Heading1"/>
      </w:pPr>
      <w:bookmarkStart w:id="9" w:name="O_422842"/>
      <w:bookmarkEnd w:id="9"/>
      <w:r w:rsidRPr="00D122FE">
        <w:t>Required Skills and Knowledge</w:t>
      </w:r>
    </w:p>
    <w:p w:rsidR="00000000" w:rsidRPr="00D122FE" w:rsidP="00D122FE">
      <w:pPr>
        <w:pStyle w:val="BodyText"/>
      </w:pPr>
    </w:p>
    <w:tbl>
      <w:tblPr>
        <w:tblW w:w="9462" w:type="dxa"/>
        <w:tblLayout w:type="fixed"/>
        <w:tblCellMar>
          <w:left w:w="62" w:type="dxa"/>
          <w:right w:w="62" w:type="dxa"/>
        </w:tblCellMar>
        <w:tblLook w:val="0000"/>
      </w:tblPr>
      <w:tblGrid>
        <w:gridCol w:w="9462"/>
      </w:tblGrid>
      <w:tr w:rsidTr="00D122F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Required skills</w:t>
            </w:r>
          </w:p>
        </w:tc>
      </w:tr>
      <w:tr w:rsidTr="00D122F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BodyText"/>
            </w:pPr>
            <w:r w:rsidRPr="00D122FE">
              <w:t>Specific skill is required to achieve the Performance Criteria of this unit, particularly for its application in the various circumstances in which</w:t>
            </w:r>
            <w:r w:rsidRPr="00D122FE">
              <w:t xml:space="preserve"> this unit may be used. This includes knowledge of the following, as required to conduct placement and compaction of concrete including:</w:t>
            </w:r>
          </w:p>
          <w:p w:rsidR="00000000" w:rsidRPr="00D122FE" w:rsidP="00D122FE">
            <w:pPr>
              <w:pStyle w:val="ListBullet"/>
            </w:pPr>
            <w:r w:rsidRPr="00D122FE">
              <w:t xml:space="preserve"> using a vibrator</w:t>
            </w:r>
          </w:p>
          <w:p w:rsidR="00000000" w:rsidRPr="00D122FE" w:rsidP="00D122FE">
            <w:pPr>
              <w:pStyle w:val="ListBullet"/>
            </w:pPr>
            <w:r w:rsidRPr="00D122FE">
              <w:t>co-ordinating with other team members</w:t>
            </w:r>
          </w:p>
          <w:p w:rsidR="00000000" w:rsidRPr="00D122FE" w:rsidP="00D122FE">
            <w:pPr>
              <w:pStyle w:val="ListBullet"/>
            </w:pPr>
            <w:r w:rsidRPr="00D122FE">
              <w:t>following instructions</w:t>
            </w:r>
          </w:p>
          <w:p w:rsidR="00000000" w:rsidRPr="00D122FE" w:rsidP="00D122FE">
            <w:pPr>
              <w:pStyle w:val="ListBullet"/>
            </w:pPr>
            <w:r w:rsidRPr="00D122FE">
              <w:t>reading drawings and specifications</w:t>
            </w:r>
          </w:p>
          <w:p w:rsidR="00000000" w:rsidRPr="00D122FE" w:rsidP="00D122FE">
            <w:pPr>
              <w:pStyle w:val="ListBullet"/>
            </w:pPr>
            <w:r w:rsidRPr="00D122FE">
              <w:t>reporting faults and hazards</w:t>
            </w:r>
          </w:p>
          <w:p w:rsidR="00000000" w:rsidP="00D122FE">
            <w:pPr>
              <w:pStyle w:val="ListBullet"/>
              <w:rPr>
                <w:lang w:val="en-NZ"/>
              </w:rPr>
            </w:pPr>
            <w:r w:rsidRPr="00D122FE">
              <w:t>knowing responsibilities and team members’ responsibilities</w:t>
            </w:r>
          </w:p>
        </w:tc>
      </w:tr>
      <w:tr w:rsidTr="00D122F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Required knowledge</w:t>
            </w:r>
          </w:p>
        </w:tc>
      </w:tr>
      <w:tr w:rsidTr="00D122F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BodyText"/>
            </w:pPr>
            <w:r w:rsidRPr="00D122FE">
              <w:t xml:space="preserve">Specific knowledge is required to achieve the Performance Criteria of this unit, particularly for its application in the various circumstances in </w:t>
            </w:r>
            <w:r w:rsidRPr="00D122FE">
              <w:t>which this unit may be used. This includes knowledge of the following, as required to conduct placement and compacting concrete including:</w:t>
            </w:r>
          </w:p>
          <w:p w:rsidR="00000000" w:rsidRPr="00D122FE" w:rsidP="00D122FE">
            <w:pPr>
              <w:pStyle w:val="ListBullet"/>
            </w:pPr>
            <w:r w:rsidRPr="00D122FE">
              <w:t>cold joints</w:t>
            </w:r>
          </w:p>
          <w:p w:rsidR="00000000" w:rsidRPr="00D122FE" w:rsidP="00D122FE">
            <w:pPr>
              <w:pStyle w:val="ListBullet"/>
            </w:pPr>
            <w:r w:rsidRPr="00D122FE">
              <w:t>compaction</w:t>
            </w:r>
          </w:p>
          <w:p w:rsidR="00000000" w:rsidRPr="00D122FE" w:rsidP="00D122FE">
            <w:pPr>
              <w:pStyle w:val="ListBullet"/>
            </w:pPr>
            <w:r w:rsidRPr="00D122FE">
              <w:t>concrete materials</w:t>
            </w:r>
          </w:p>
          <w:p w:rsidR="00000000" w:rsidRPr="00D122FE" w:rsidP="00D122FE">
            <w:pPr>
              <w:pStyle w:val="ListBullet"/>
            </w:pPr>
            <w:r w:rsidRPr="00D122FE">
              <w:t>concrete reinforcement techniques</w:t>
            </w:r>
          </w:p>
          <w:p w:rsidR="00000000" w:rsidRPr="00D122FE" w:rsidP="00D122FE">
            <w:pPr>
              <w:pStyle w:val="ListBullet"/>
            </w:pPr>
            <w:r w:rsidRPr="00D122FE">
              <w:t>concreting techniques</w:t>
            </w:r>
          </w:p>
          <w:p w:rsidR="00000000" w:rsidRPr="00D122FE" w:rsidP="00D122FE">
            <w:pPr>
              <w:pStyle w:val="ListBullet"/>
            </w:pPr>
            <w:r w:rsidRPr="00D122FE">
              <w:t>general constructi</w:t>
            </w:r>
            <w:r w:rsidRPr="00D122FE">
              <w:t>on terminology</w:t>
            </w:r>
          </w:p>
          <w:p w:rsidR="00000000" w:rsidRPr="00D122FE" w:rsidP="00D122FE">
            <w:pPr>
              <w:pStyle w:val="ListBullet"/>
            </w:pPr>
            <w:r w:rsidRPr="00D122FE">
              <w:t>job safety analysis (JSA) and safe work method statements</w:t>
            </w:r>
          </w:p>
          <w:p w:rsidR="00000000" w:rsidRPr="00D122FE" w:rsidP="00D122FE">
            <w:pPr>
              <w:pStyle w:val="ListBullet"/>
            </w:pPr>
            <w:r w:rsidRPr="00D122FE">
              <w:t>levelling techniques</w:t>
            </w:r>
          </w:p>
          <w:p w:rsidR="00000000" w:rsidRPr="00D122FE" w:rsidP="00D122FE">
            <w:pPr>
              <w:pStyle w:val="ListBullet"/>
            </w:pPr>
            <w:r w:rsidRPr="00D122FE">
              <w:t>material safety data sheets (MSDS)</w:t>
            </w:r>
          </w:p>
          <w:p w:rsidR="00000000" w:rsidRPr="00D122FE" w:rsidP="00D122FE">
            <w:pPr>
              <w:pStyle w:val="ListBullet"/>
            </w:pPr>
            <w:r w:rsidRPr="00D122FE">
              <w:t>materials storage and environmentally friendly waste management</w:t>
            </w:r>
          </w:p>
          <w:p w:rsidR="00000000" w:rsidRPr="00D122FE" w:rsidP="00D122FE">
            <w:pPr>
              <w:pStyle w:val="ListBullet"/>
            </w:pPr>
            <w:r w:rsidRPr="00D122FE">
              <w:t>mix specifications</w:t>
            </w:r>
          </w:p>
          <w:p w:rsidR="00000000" w:rsidRPr="00D122FE" w:rsidP="00D122FE">
            <w:pPr>
              <w:pStyle w:val="ListBullet"/>
            </w:pPr>
            <w:r w:rsidRPr="00D122FE">
              <w:t>plans, drawings and specifications</w:t>
            </w:r>
          </w:p>
          <w:p w:rsidR="00000000" w:rsidRPr="00D122FE" w:rsidP="00D122FE">
            <w:pPr>
              <w:pStyle w:val="ListBullet"/>
            </w:pPr>
            <w:r w:rsidRPr="00D122FE">
              <w:t>proces</w:t>
            </w:r>
            <w:r w:rsidRPr="00D122FE">
              <w:t>ses for the calculation of material requirements</w:t>
            </w:r>
          </w:p>
          <w:p w:rsidR="00000000" w:rsidRPr="00D122FE" w:rsidP="00D122FE">
            <w:pPr>
              <w:pStyle w:val="ListBullet"/>
            </w:pPr>
            <w:r w:rsidRPr="00D122FE">
              <w:t>quality requirements</w:t>
            </w:r>
          </w:p>
          <w:p w:rsidR="00000000" w:rsidRPr="00D122FE" w:rsidP="00D122FE">
            <w:pPr>
              <w:pStyle w:val="ListBullet"/>
            </w:pPr>
            <w:r w:rsidRPr="00D122FE">
              <w:t>segregation</w:t>
            </w:r>
          </w:p>
          <w:p w:rsidR="00000000" w:rsidRPr="00D122FE" w:rsidP="00D122FE">
            <w:pPr>
              <w:pStyle w:val="ListBullet"/>
            </w:pPr>
            <w:r w:rsidRPr="00D122FE">
              <w:t>slump testing</w:t>
            </w:r>
          </w:p>
          <w:p w:rsidR="00000000" w:rsidRPr="00D122FE" w:rsidP="00D122FE">
            <w:pPr>
              <w:pStyle w:val="ListBullet"/>
            </w:pPr>
            <w:r w:rsidRPr="00D122FE">
              <w:t>types, characteristics, uses and limitations of plant, tools and equipment</w:t>
            </w:r>
          </w:p>
          <w:p w:rsidR="00000000" w:rsidRPr="00D122FE" w:rsidP="00D122FE">
            <w:pPr>
              <w:pStyle w:val="ListBullet"/>
            </w:pPr>
            <w:r w:rsidRPr="00D122FE">
              <w:t xml:space="preserve">workplace and equipment safety requirements. </w:t>
            </w:r>
          </w:p>
          <w:p w:rsidR="00000000" w:rsidRPr="00D122FE" w:rsidP="00D122FE">
            <w:pPr>
              <w:pStyle w:val="ListBullet"/>
            </w:pPr>
            <w:r w:rsidRPr="00D122FE">
              <w:t>MSDS / SWMS</w:t>
            </w:r>
          </w:p>
          <w:p w:rsidR="00000000" w:rsidRPr="00D122FE" w:rsidP="00D122FE">
            <w:pPr>
              <w:pStyle w:val="ListBullet"/>
            </w:pPr>
            <w:r w:rsidRPr="00D122FE">
              <w:t>testing procedures</w:t>
            </w:r>
          </w:p>
          <w:p w:rsidR="00000000" w:rsidRPr="00D122FE" w:rsidP="00D122FE">
            <w:pPr>
              <w:pStyle w:val="ListBullet"/>
            </w:pPr>
            <w:r w:rsidRPr="00D122FE">
              <w:t>spec</w:t>
            </w:r>
          </w:p>
          <w:p w:rsidR="00000000" w:rsidRPr="00D122FE" w:rsidP="00D122FE">
            <w:pPr>
              <w:pStyle w:val="ListBullet"/>
            </w:pPr>
            <w:r w:rsidRPr="00D122FE">
              <w:t>env</w:t>
            </w:r>
            <w:r w:rsidRPr="00D122FE">
              <w:t>ironmental hazards/constraints</w:t>
            </w:r>
          </w:p>
          <w:p w:rsidR="00000000" w:rsidRPr="00D122FE" w:rsidP="00D122FE">
            <w:pPr>
              <w:pStyle w:val="ListBullet"/>
            </w:pPr>
            <w:r w:rsidRPr="00D122FE">
              <w:t>how to read a delivery docket</w:t>
            </w:r>
          </w:p>
          <w:p w:rsidR="00000000" w:rsidRPr="00D122FE" w:rsidP="00D122FE">
            <w:pPr>
              <w:pStyle w:val="ListBullet"/>
            </w:pPr>
            <w:r w:rsidRPr="00D122FE">
              <w:t>different methods of placing concrete ie kibble, pump agitator tipper</w:t>
            </w:r>
          </w:p>
          <w:p w:rsidR="00000000" w:rsidRPr="00D122FE" w:rsidP="00D122FE">
            <w:pPr>
              <w:pStyle w:val="ListBullet"/>
            </w:pPr>
            <w:r w:rsidRPr="00D122FE">
              <w:t>hazards involved in the placement of concrete ie enviro, plant movements, chemicals</w:t>
            </w:r>
          </w:p>
          <w:p w:rsidR="00000000" w:rsidRPr="00D122FE" w:rsidP="00D122FE">
            <w:pPr>
              <w:pStyle w:val="ListBullet"/>
            </w:pPr>
            <w:r w:rsidRPr="00D122FE">
              <w:t>knowing what type of concrete is to be us</w:t>
            </w:r>
            <w:r w:rsidRPr="00D122FE">
              <w:t>ed and what specification</w:t>
            </w:r>
          </w:p>
          <w:p w:rsidR="00000000" w:rsidRPr="00D122FE" w:rsidP="00D122FE">
            <w:pPr>
              <w:pStyle w:val="ListBullet"/>
            </w:pPr>
            <w:r w:rsidRPr="00D122FE">
              <w:t>the importance of doing pre-pour checks before concrete arrives onsite (formwork, steel etc)</w:t>
            </w:r>
          </w:p>
          <w:p w:rsidR="00000000" w:rsidRPr="00D122FE" w:rsidP="00D122FE">
            <w:pPr>
              <w:pStyle w:val="ListBullet"/>
            </w:pPr>
            <w:r w:rsidRPr="00D122FE">
              <w:t>the effects the weather has on concrete ie cold, hot, rain</w:t>
            </w:r>
          </w:p>
          <w:p w:rsidR="00000000" w:rsidRPr="00D122FE" w:rsidP="00D122FE">
            <w:pPr>
              <w:pStyle w:val="ListBullet"/>
            </w:pPr>
            <w:r w:rsidRPr="00D122FE">
              <w:t>the importance of planning your vehicle movements in and around your concrete pour</w:t>
            </w:r>
          </w:p>
          <w:p w:rsidR="00000000" w:rsidRPr="00D122FE" w:rsidP="00D122FE">
            <w:pPr>
              <w:pStyle w:val="BodyText"/>
            </w:pPr>
          </w:p>
          <w:p w:rsidR="00000000" w:rsidRPr="00D122FE" w:rsidP="00D122FE">
            <w:pPr>
              <w:pStyle w:val="ListBullet"/>
            </w:pPr>
            <w:r w:rsidRPr="00D122FE">
              <w:t>different styles and methods of vibrating concrete</w:t>
            </w:r>
          </w:p>
          <w:p w:rsidR="00000000" w:rsidRPr="00D122FE" w:rsidP="00D122FE">
            <w:pPr>
              <w:pStyle w:val="ListBullet"/>
            </w:pPr>
            <w:r w:rsidRPr="00D122FE">
              <w:t>the difference between harmonious concrete and non-harmonious concrete</w:t>
            </w:r>
          </w:p>
          <w:p w:rsidR="00000000" w:rsidRPr="00D122FE" w:rsidP="00D122FE">
            <w:pPr>
              <w:pStyle w:val="ListBullet"/>
            </w:pPr>
            <w:r w:rsidRPr="00D122FE">
              <w:t xml:space="preserve">how concrete compaction effects the strength and </w:t>
            </w:r>
            <w:r w:rsidRPr="00D122FE">
              <w:t>life span of concrete</w:t>
            </w:r>
          </w:p>
          <w:p w:rsidR="00000000" w:rsidRPr="00D122FE" w:rsidP="00D122FE">
            <w:pPr>
              <w:pStyle w:val="ListBullet"/>
            </w:pPr>
            <w:r w:rsidRPr="00D122FE">
              <w:t>what to look for when vibrating concrete</w:t>
            </w:r>
          </w:p>
          <w:p w:rsidR="00000000" w:rsidRPr="00D122FE" w:rsidP="00D122FE">
            <w:pPr>
              <w:pStyle w:val="BodyText"/>
            </w:pPr>
          </w:p>
          <w:p w:rsidR="00000000" w:rsidRPr="00D122FE" w:rsidP="00D122FE">
            <w:pPr>
              <w:pStyle w:val="ListBullet"/>
            </w:pPr>
            <w:r w:rsidRPr="00D122FE">
              <w:t>knowing the environmental and waste management procedures</w:t>
            </w:r>
          </w:p>
          <w:p w:rsidR="00000000" w:rsidRPr="00D122FE" w:rsidP="00D122FE">
            <w:pPr>
              <w:pStyle w:val="ListBullet"/>
            </w:pPr>
            <w:r w:rsidRPr="00D122FE">
              <w:t>inspection of tools and equipment at the end of the shift, why it is important to clean tools</w:t>
            </w:r>
          </w:p>
          <w:p w:rsidR="00000000" w:rsidRPr="00D122FE" w:rsidP="00D122FE">
            <w:pPr>
              <w:pStyle w:val="ListBullet"/>
            </w:pPr>
            <w:r w:rsidRPr="00D122FE">
              <w:t>different products and ways of cleaning</w:t>
            </w:r>
            <w:r w:rsidRPr="00D122FE">
              <w:t xml:space="preserve"> tools</w:t>
            </w:r>
          </w:p>
          <w:p w:rsidR="00000000" w:rsidRPr="00D122FE" w:rsidP="00D122FE">
            <w:pPr>
              <w:pStyle w:val="ListBullet"/>
            </w:pPr>
            <w:r w:rsidRPr="00D122FE">
              <w:t>storage and maintenance of concrete tools and gear</w:t>
            </w:r>
          </w:p>
        </w:tc>
      </w:tr>
    </w:tbl>
    <w:p w:rsidR="00141918" w:rsidP="00D122FE">
      <w:pPr>
        <w:pStyle w:val="ListBullet"/>
      </w:pPr>
    </w:p>
    <w:p w:rsidR="00141918" w:rsidP="00D122FE">
      <w:pPr>
        <w:pStyle w:val="ListBullet"/>
      </w:pPr>
    </w:p>
    <w:p w:rsidR="00000000" w:rsidRPr="00D122FE" w:rsidP="00D122FE">
      <w:pPr>
        <w:pStyle w:val="Heading1"/>
      </w:pPr>
      <w:bookmarkStart w:id="10" w:name="O_422843"/>
      <w:bookmarkEnd w:id="10"/>
      <w:r w:rsidRPr="00D122FE">
        <w:t>Evidence Guide</w:t>
      </w:r>
    </w:p>
    <w:tbl>
      <w:tblPr>
        <w:tblW w:w="9462" w:type="dxa"/>
        <w:tblLayout w:type="fixed"/>
        <w:tblCellMar>
          <w:left w:w="62" w:type="dxa"/>
          <w:right w:w="62" w:type="dxa"/>
        </w:tblCellMar>
        <w:tblLook w:val="0000"/>
      </w:tblPr>
      <w:tblGrid>
        <w:gridCol w:w="3800"/>
        <w:gridCol w:w="5662"/>
      </w:tblGrid>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BodyText"/>
            </w:pPr>
            <w:r w:rsidRPr="00D122FE">
              <w:t>The evidence required to demonstrate competency in this unit must be relevant to worksite operations and satisfy all of the requirements of the performance criteria, required skills and knowledge and the range statement of this unit and include evidence of</w:t>
            </w:r>
            <w:r w:rsidRPr="00D122FE">
              <w:t xml:space="preserve"> the following:</w:t>
            </w:r>
          </w:p>
          <w:p w:rsidR="00000000" w:rsidRPr="00D122FE" w:rsidP="00D122FE">
            <w:pPr>
              <w:pStyle w:val="ListBullet"/>
            </w:pPr>
            <w:r w:rsidRPr="00D122FE">
              <w:t>knowledge of the requirements, procedures and instructions for the placement and compaction of concrete</w:t>
            </w:r>
          </w:p>
          <w:p w:rsidR="00000000" w:rsidRPr="00D122FE" w:rsidP="00D122FE">
            <w:pPr>
              <w:pStyle w:val="ListBullet"/>
            </w:pPr>
            <w:r w:rsidRPr="00D122FE">
              <w:t>implementation of requirements, procedures and techniques for the safe, effective and efficient placement and compaction of concrete</w:t>
            </w:r>
          </w:p>
          <w:p w:rsidR="00000000" w:rsidRPr="00D122FE" w:rsidP="00D122FE">
            <w:pPr>
              <w:pStyle w:val="ListBullet"/>
            </w:pPr>
            <w:r w:rsidRPr="00D122FE">
              <w:t>working with others to undertake the placement and compaction of concrete  that meets all of the required outcomes</w:t>
            </w:r>
          </w:p>
          <w:p w:rsidR="00000000" w:rsidRPr="00D122FE" w:rsidP="00D122FE">
            <w:pPr>
              <w:pStyle w:val="ListBullet"/>
            </w:pPr>
            <w:r w:rsidRPr="00D122FE">
              <w:t>consistent timely placement and compaction of concrete that safely, effectively and efficiently meets the required outcomes</w:t>
            </w:r>
          </w:p>
          <w:p w:rsidR="00000000" w:rsidP="00D122FE">
            <w:pPr>
              <w:pStyle w:val="ListBullet"/>
              <w:rPr>
                <w:lang w:val="en-NZ"/>
              </w:rPr>
            </w:pPr>
            <w:r w:rsidRPr="00D122FE">
              <w:t>conduct placement</w:t>
            </w:r>
            <w:r w:rsidRPr="00D122FE">
              <w:t xml:space="preserve"> and compaction of concrete materials </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This unit must be assessed in the context of the work environment. Where personal safety or environmental damage are limiting factors, assessment may occur in a simul</w:t>
            </w:r>
            <w:r w:rsidRPr="00D122FE">
              <w:t>ated environment provided it is realistic and sufficiently rigorous to cover all aspects of workplace performance, including task skills, task management skills, contingency management skills and job role environment skills.</w:t>
            </w:r>
          </w:p>
          <w:p w:rsidR="00000000" w:rsidRPr="00D122FE" w:rsidP="00D122FE">
            <w:pPr>
              <w:pStyle w:val="ListBullet"/>
            </w:pPr>
            <w:r w:rsidRPr="00D122FE">
              <w:t>Assessment of this competency r</w:t>
            </w:r>
            <w:r w:rsidRPr="00D122FE">
              <w:t>equires typical resources normally used in Civil Construction. Selection and use of resources for particular worksites may differ due to the site circumstances.</w:t>
            </w:r>
          </w:p>
          <w:p w:rsidR="00000000" w:rsidRPr="00D122FE" w:rsidP="00D122FE">
            <w:pPr>
              <w:pStyle w:val="ListBullet"/>
            </w:pPr>
            <w:r w:rsidRPr="00D122FE">
              <w:t>The assessment environment should not disadvantage the participant. For example, language, lite</w:t>
            </w:r>
            <w:r w:rsidRPr="00D122FE">
              <w:t>racy and numeracy demands of assessment should not be greater than those required on the job.</w:t>
            </w:r>
          </w:p>
          <w:p w:rsidR="00000000" w:rsidRPr="00D122FE" w:rsidP="00D122FE">
            <w:pPr>
              <w:pStyle w:val="ListBullet"/>
            </w:pPr>
            <w:r w:rsidRPr="00D122FE">
              <w:t>Customisation of assessment and delivery environment to sensitively accommodate cultural diversity.</w:t>
            </w:r>
          </w:p>
          <w:p w:rsidR="00000000" w:rsidRPr="00D122FE" w:rsidP="00D122FE">
            <w:pPr>
              <w:pStyle w:val="ListBullet"/>
            </w:pPr>
            <w:r w:rsidRPr="00D122FE">
              <w:t>Aboriginal people and other people from a non English speaking</w:t>
            </w:r>
            <w:r w:rsidRPr="00D122FE">
              <w:t xml:space="preserve"> background may have second language issues.</w:t>
            </w:r>
          </w:p>
          <w:p w:rsidR="00000000" w:rsidP="00D122FE">
            <w:pPr>
              <w:pStyle w:val="ListBullet"/>
              <w:rPr>
                <w:lang w:val="en-NZ"/>
              </w:rPr>
            </w:pPr>
            <w:r w:rsidRPr="00D122FE">
              <w:t>Where applicable, physical resources should include equipment modified for people with disabilities.  Access must be provided to appropriate learning and/or assessment support when required</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BodyText"/>
            </w:pPr>
            <w:r w:rsidRPr="00D122FE">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122FE" w:rsidP="00D122FE">
            <w:pPr>
              <w:pStyle w:val="ListBullet"/>
            </w:pPr>
            <w:r w:rsidRPr="00D122FE">
              <w:t>written and/or oral assessment of the candidate’s required knowledge</w:t>
            </w:r>
          </w:p>
          <w:p w:rsidR="00000000" w:rsidRPr="00D122FE" w:rsidP="00D122FE">
            <w:pPr>
              <w:pStyle w:val="ListBullet"/>
            </w:pPr>
            <w:r w:rsidRPr="00D122FE">
              <w:t>observed, documented and/or first hand testimonial evidence of the candidate’s:</w:t>
            </w:r>
          </w:p>
          <w:p w:rsidR="00000000" w:rsidRPr="00D122FE" w:rsidP="00D122FE">
            <w:pPr>
              <w:pStyle w:val="ListBullet"/>
            </w:pPr>
            <w:r w:rsidRPr="00D122FE">
              <w:t xml:space="preserve">implementation of appropriate requirement, procedures and techniques for the safe, effective and efficient </w:t>
            </w:r>
            <w:r w:rsidRPr="00D122FE">
              <w:t>achievement of required outcomes</w:t>
            </w:r>
          </w:p>
          <w:p w:rsidR="00000000" w:rsidRPr="00D122FE" w:rsidP="00D122FE">
            <w:pPr>
              <w:pStyle w:val="ListBullet"/>
            </w:pPr>
            <w:r w:rsidRPr="00D122FE">
              <w:t>consistent achievement of required outcomes</w:t>
            </w:r>
          </w:p>
          <w:p w:rsidR="00000000" w:rsidRPr="00D122FE" w:rsidP="00D122FE">
            <w:pPr>
              <w:pStyle w:val="ListBullet"/>
            </w:pPr>
            <w:r w:rsidRPr="00D122FE">
              <w:t>first hand testimonial evidence of the candidate’s:</w:t>
            </w:r>
          </w:p>
          <w:p w:rsidR="00000000" w:rsidP="00D122FE">
            <w:pPr>
              <w:pStyle w:val="ListBullet"/>
              <w:rPr>
                <w:lang w:val="en-NZ"/>
              </w:rPr>
            </w:pPr>
            <w:r w:rsidRPr="00D122FE">
              <w:t>working with others to undertake and complete the placing and compacting of concrete</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BodyText"/>
            </w:pPr>
            <w:r w:rsidRPr="00D122FE">
              <w:t>Consu</w:t>
            </w:r>
            <w:r w:rsidRPr="00D122FE">
              <w:t>lt the SkillsDMC User Guide for further information on assessment including access and equity issues.</w:t>
            </w:r>
          </w:p>
        </w:tc>
      </w:tr>
    </w:tbl>
    <w:p w:rsidR="00141918" w:rsidP="00D122FE">
      <w:pPr>
        <w:pStyle w:val="BodyText"/>
      </w:pPr>
    </w:p>
    <w:p w:rsidR="00141918" w:rsidP="00D122FE">
      <w:pPr>
        <w:pStyle w:val="BodyText"/>
      </w:pPr>
    </w:p>
    <w:p w:rsidR="00000000" w:rsidRPr="00D122FE" w:rsidP="00D122FE">
      <w:pPr>
        <w:pStyle w:val="Heading1"/>
      </w:pPr>
      <w:bookmarkStart w:id="11" w:name="O_422844"/>
      <w:bookmarkEnd w:id="11"/>
      <w:r w:rsidRPr="00D122FE">
        <w:t>Range Statement</w:t>
      </w:r>
    </w:p>
    <w:p w:rsidR="00000000" w:rsidRPr="00D122FE" w:rsidP="00D122FE">
      <w:pPr>
        <w:pStyle w:val="BodyText"/>
      </w:pPr>
      <w:r w:rsidRPr="00D122FE">
        <w:t>.</w:t>
      </w:r>
    </w:p>
    <w:tbl>
      <w:tblPr>
        <w:tblW w:w="9462" w:type="dxa"/>
        <w:tblLayout w:type="fixed"/>
        <w:tblCellMar>
          <w:left w:w="62" w:type="dxa"/>
          <w:right w:w="62" w:type="dxa"/>
        </w:tblCellMar>
        <w:tblLook w:val="0000"/>
      </w:tblPr>
      <w:tblGrid>
        <w:gridCol w:w="3800"/>
        <w:gridCol w:w="5662"/>
      </w:tblGrid>
      <w:tr w:rsidTr="00D122F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The range statement relates to the unit of competency as a whole. It allows for different work environments and situations that may affect performance. Bold italicised wording, if used in the performance criteria, is detailed below. Essential operating con</w:t>
            </w:r>
            <w:r w:rsidRPr="00D122FE">
              <w:t>ditions that may be present with training and assessment (depending on the work situation, needs of the candidate, accessibility of the item, and local industry and regional contexts) may also be included.</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Information </w:t>
            </w:r>
            <w:r w:rsidRPr="00D122FE">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diagrams or sketches</w:t>
            </w:r>
          </w:p>
          <w:p w:rsidR="00000000" w:rsidRPr="00D122FE" w:rsidP="00D122FE">
            <w:pPr>
              <w:pStyle w:val="ListBullet"/>
            </w:pPr>
            <w:r w:rsidRPr="00D122FE">
              <w:t>inst</w:t>
            </w:r>
            <w:r w:rsidRPr="00D122FE">
              <w:t>ructions issued by authorised organisational or external personnel</w:t>
            </w:r>
          </w:p>
          <w:p w:rsidR="00000000" w:rsidRPr="00D122FE" w:rsidP="00D122FE">
            <w:pPr>
              <w:pStyle w:val="ListBullet"/>
            </w:pPr>
            <w:r w:rsidRPr="00D122FE">
              <w:t>manufacturer specifications and instructions, where specified</w:t>
            </w:r>
          </w:p>
          <w:p w:rsidR="00000000" w:rsidRPr="00D122FE" w:rsidP="00D122FE">
            <w:pPr>
              <w:pStyle w:val="ListBullet"/>
            </w:pPr>
            <w:r w:rsidRPr="00D122FE">
              <w:t>MSDS</w:t>
            </w:r>
          </w:p>
          <w:p w:rsidR="00000000" w:rsidRPr="00D122FE" w:rsidP="00D122FE">
            <w:pPr>
              <w:pStyle w:val="ListBullet"/>
            </w:pPr>
            <w:r w:rsidRPr="00D122FE">
              <w:t>memos</w:t>
            </w:r>
          </w:p>
          <w:p w:rsidR="00000000" w:rsidRPr="00D122FE" w:rsidP="00D122FE">
            <w:pPr>
              <w:pStyle w:val="ListBullet"/>
            </w:pPr>
            <w:r w:rsidRPr="00D122FE">
              <w:t>regulatory and legislative requirements pertaining to placing concrete</w:t>
            </w:r>
          </w:p>
          <w:p w:rsidR="00000000" w:rsidRPr="00D122FE" w:rsidP="00D122FE">
            <w:pPr>
              <w:pStyle w:val="ListBullet"/>
            </w:pPr>
            <w:r w:rsidRPr="00D122FE">
              <w:t>relevant Australian standards</w:t>
            </w:r>
          </w:p>
          <w:p w:rsidR="00000000" w:rsidRPr="00D122FE" w:rsidP="00D122FE">
            <w:pPr>
              <w:pStyle w:val="ListBullet"/>
            </w:pPr>
            <w:r w:rsidRPr="00D122FE">
              <w:t>safe work procedures relating to placing concrete</w:t>
            </w:r>
          </w:p>
          <w:p w:rsidR="00000000" w:rsidRPr="00D122FE" w:rsidP="00D122FE">
            <w:pPr>
              <w:pStyle w:val="ListBullet"/>
            </w:pPr>
            <w:r w:rsidRPr="00D122FE">
              <w:t>signage</w:t>
            </w:r>
          </w:p>
          <w:p w:rsidR="00000000" w:rsidRPr="00D122FE" w:rsidP="00D122FE">
            <w:pPr>
              <w:pStyle w:val="ListBullet"/>
            </w:pPr>
            <w:r w:rsidRPr="00D122FE">
              <w:t>verbal, written and graphical instructions</w:t>
            </w:r>
          </w:p>
          <w:p w:rsidR="00000000" w:rsidRPr="00D122FE" w:rsidP="00D122FE">
            <w:pPr>
              <w:pStyle w:val="ListBullet"/>
            </w:pPr>
            <w:r w:rsidRPr="00D122FE">
              <w:t>work bulletins</w:t>
            </w:r>
          </w:p>
          <w:p w:rsidR="00000000" w:rsidP="00D122FE">
            <w:pPr>
              <w:pStyle w:val="ListBullet"/>
              <w:rPr>
                <w:lang w:val="en-NZ"/>
              </w:rPr>
            </w:pPr>
            <w:r w:rsidRPr="00D122FE">
              <w:t>work schedules, plans and specifications</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Planning and preparation </w:t>
            </w:r>
            <w:r w:rsidRPr="00D122FE">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assessment of conditions and hazards</w:t>
            </w:r>
          </w:p>
          <w:p w:rsidR="00000000" w:rsidRPr="00D122FE" w:rsidP="00D122FE">
            <w:pPr>
              <w:pStyle w:val="ListBullet"/>
            </w:pPr>
            <w:r w:rsidRPr="00D122FE">
              <w:t>determination of work requ</w:t>
            </w:r>
            <w:r w:rsidRPr="00D122FE">
              <w:t>irements and safety plans and policies</w:t>
            </w:r>
          </w:p>
          <w:p w:rsidR="00000000" w:rsidRPr="00D122FE" w:rsidP="00D122FE">
            <w:pPr>
              <w:pStyle w:val="ListBullet"/>
            </w:pPr>
            <w:r w:rsidRPr="00D122FE">
              <w:t>equipment defect identification</w:t>
            </w:r>
          </w:p>
          <w:p w:rsidR="00000000" w:rsidP="00D122FE">
            <w:pPr>
              <w:pStyle w:val="ListBullet"/>
              <w:rPr>
                <w:lang w:val="en-NZ"/>
              </w:rPr>
            </w:pPr>
            <w:r w:rsidRPr="00D122FE">
              <w:t>work site inspection</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Safety (OHS) </w:t>
            </w:r>
            <w:r w:rsidRPr="00D122FE">
              <w:t>is to be in accordance with state and territory legislation and regulations and project safety plan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 xml:space="preserve">emergency procedures, including </w:t>
            </w:r>
            <w:r w:rsidRPr="00D122FE">
              <w:t>extinguishing fires, organisational first aid requirements and evacuation</w:t>
            </w:r>
          </w:p>
          <w:p w:rsidR="00000000" w:rsidRPr="00D122FE" w:rsidP="00D122FE">
            <w:pPr>
              <w:pStyle w:val="ListBullet"/>
            </w:pPr>
            <w:r w:rsidRPr="00D122FE">
              <w:t xml:space="preserve">handling activities that may require the assistance of others or the use of manual or mechanical lifting devices where size, weight or other issues, such as a disability are </w:t>
            </w:r>
            <w:r w:rsidRPr="00D122FE">
              <w:t>a factor</w:t>
            </w:r>
          </w:p>
          <w:p w:rsidR="00000000" w:rsidRPr="00D122FE" w:rsidP="00D122FE">
            <w:pPr>
              <w:pStyle w:val="ListBullet"/>
            </w:pPr>
            <w:r w:rsidRPr="00D122FE">
              <w:t>hazard control</w:t>
            </w:r>
          </w:p>
          <w:p w:rsidR="00000000" w:rsidRPr="00D122FE" w:rsidP="00D122FE">
            <w:pPr>
              <w:pStyle w:val="ListBullet"/>
            </w:pPr>
            <w:r w:rsidRPr="00D122FE">
              <w:t>hazardous materials and substances</w:t>
            </w:r>
          </w:p>
          <w:p w:rsidR="00000000" w:rsidRPr="00D122FE" w:rsidP="00D122FE">
            <w:pPr>
              <w:pStyle w:val="ListBullet"/>
            </w:pPr>
            <w:r w:rsidRPr="00D122FE">
              <w:t>organisational first aid</w:t>
            </w:r>
          </w:p>
          <w:p w:rsidR="00000000" w:rsidRPr="00D122FE" w:rsidP="00D122FE">
            <w:pPr>
              <w:pStyle w:val="ListBullet"/>
            </w:pPr>
            <w:r w:rsidRPr="00D122FE">
              <w:t>PPE prescribed under legislation, regulations and workplace policies and practices</w:t>
            </w:r>
          </w:p>
          <w:p w:rsidR="00000000" w:rsidRPr="00D122FE" w:rsidP="00D122FE">
            <w:pPr>
              <w:pStyle w:val="ListBullet"/>
            </w:pPr>
            <w:r w:rsidRPr="00D122FE">
              <w:t>safe operating procedures, including the conduct</w:t>
            </w:r>
            <w:r w:rsidRPr="00D122FE">
              <w:t xml:space="preserve"> of operational risk assessment and treatments associated with:</w:t>
            </w:r>
          </w:p>
          <w:p w:rsidR="00000000" w:rsidRPr="00D122FE" w:rsidP="00D122FE">
            <w:pPr>
              <w:pStyle w:val="ListBullet"/>
            </w:pPr>
            <w:r w:rsidRPr="00D122FE">
              <w:t>earth leakage boxes</w:t>
            </w:r>
          </w:p>
          <w:p w:rsidR="00000000" w:rsidRPr="00D122FE" w:rsidP="00D122FE">
            <w:pPr>
              <w:pStyle w:val="ListBullet"/>
            </w:pPr>
            <w:r w:rsidRPr="00D122FE">
              <w:t>lighting</w:t>
            </w:r>
          </w:p>
          <w:p w:rsidR="00000000" w:rsidRPr="00D122FE" w:rsidP="00D122FE">
            <w:pPr>
              <w:pStyle w:val="ListBullet"/>
            </w:pPr>
            <w:r w:rsidRPr="00D122FE">
              <w:t>power cables, including overhead service trays, cables and conduits</w:t>
            </w:r>
          </w:p>
          <w:p w:rsidR="00000000" w:rsidRPr="00D122FE" w:rsidP="00D122FE">
            <w:pPr>
              <w:pStyle w:val="ListBullet"/>
            </w:pPr>
            <w:r w:rsidRPr="00D122FE">
              <w:t>restricted access barriers</w:t>
            </w:r>
          </w:p>
          <w:p w:rsidR="00000000" w:rsidRPr="00D122FE" w:rsidP="00D122FE">
            <w:pPr>
              <w:pStyle w:val="ListBullet"/>
            </w:pPr>
            <w:r w:rsidRPr="00D122FE">
              <w:t>surrounding structures</w:t>
            </w:r>
          </w:p>
          <w:p w:rsidR="00000000" w:rsidRPr="00D122FE" w:rsidP="00D122FE">
            <w:pPr>
              <w:pStyle w:val="ListBullet"/>
            </w:pPr>
            <w:r w:rsidRPr="00D122FE">
              <w:t>traffic control</w:t>
            </w:r>
          </w:p>
          <w:p w:rsidR="00000000" w:rsidRPr="00D122FE" w:rsidP="00D122FE">
            <w:pPr>
              <w:pStyle w:val="ListBullet"/>
            </w:pPr>
            <w:r w:rsidRPr="00D122FE">
              <w:t>trip hazards</w:t>
            </w:r>
          </w:p>
          <w:p w:rsidR="00000000" w:rsidRPr="00D122FE" w:rsidP="00D122FE">
            <w:pPr>
              <w:pStyle w:val="ListBullet"/>
            </w:pPr>
            <w:r w:rsidRPr="00D122FE">
              <w:t>work site visito</w:t>
            </w:r>
            <w:r w:rsidRPr="00D122FE">
              <w:t>rs and the public</w:t>
            </w:r>
          </w:p>
          <w:p w:rsidR="00000000" w:rsidRPr="00D122FE" w:rsidP="00D122FE">
            <w:pPr>
              <w:pStyle w:val="ListBullet"/>
            </w:pPr>
            <w:r w:rsidRPr="00D122FE">
              <w:t>working at heights</w:t>
            </w:r>
          </w:p>
          <w:p w:rsidR="00000000" w:rsidRPr="00D122FE" w:rsidP="00D122FE">
            <w:pPr>
              <w:pStyle w:val="ListBullet"/>
            </w:pPr>
            <w:r w:rsidRPr="00D122FE">
              <w:t>working in confined spaces</w:t>
            </w:r>
          </w:p>
          <w:p w:rsidR="00000000" w:rsidRPr="00D122FE" w:rsidP="00D122FE">
            <w:pPr>
              <w:pStyle w:val="ListBullet"/>
            </w:pPr>
            <w:r w:rsidRPr="00D122FE">
              <w:t>working in proximity to others</w:t>
            </w:r>
          </w:p>
          <w:p w:rsidR="00000000" w:rsidRPr="00D122FE" w:rsidP="00D122FE">
            <w:pPr>
              <w:pStyle w:val="ListBullet"/>
            </w:pPr>
            <w:r w:rsidRPr="00D122FE">
              <w:t>use of fire fighting equipment</w:t>
            </w:r>
          </w:p>
          <w:p w:rsidR="00000000" w:rsidRPr="00D122FE" w:rsidP="00D122FE">
            <w:pPr>
              <w:pStyle w:val="ListBullet"/>
            </w:pPr>
            <w:r w:rsidRPr="00D122FE">
              <w:t>use of tools and equipment</w:t>
            </w:r>
          </w:p>
          <w:p w:rsidR="00000000" w:rsidP="00D122FE">
            <w:pPr>
              <w:pStyle w:val="ListBullet"/>
              <w:rPr>
                <w:lang w:val="en-NZ"/>
              </w:rPr>
            </w:pPr>
            <w:r w:rsidRPr="00D122FE">
              <w:t>work place environmental requirements and safety</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Tools and equipment </w:t>
            </w:r>
            <w:r w:rsidRPr="00D122FE">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include:</w:t>
            </w:r>
          </w:p>
          <w:p w:rsidR="00000000" w:rsidRPr="00D122FE" w:rsidP="00D122FE">
            <w:pPr>
              <w:pStyle w:val="ListBullet"/>
            </w:pPr>
            <w:r w:rsidRPr="00D122FE">
              <w:t>chutes</w:t>
            </w:r>
          </w:p>
          <w:p w:rsidR="00000000" w:rsidRPr="00D122FE" w:rsidP="00D122FE">
            <w:pPr>
              <w:pStyle w:val="ListBullet"/>
            </w:pPr>
            <w:r w:rsidRPr="00D122FE">
              <w:t>measuring tapes and rules</w:t>
            </w:r>
          </w:p>
          <w:p w:rsidR="00000000" w:rsidRPr="00D122FE" w:rsidP="00D122FE">
            <w:pPr>
              <w:pStyle w:val="ListBullet"/>
            </w:pPr>
            <w:r w:rsidRPr="00D122FE">
              <w:t>screed boards</w:t>
            </w:r>
          </w:p>
          <w:p w:rsidR="00000000" w:rsidRPr="00D122FE" w:rsidP="00D122FE">
            <w:pPr>
              <w:pStyle w:val="ListBullet"/>
            </w:pPr>
            <w:r w:rsidRPr="00D122FE">
              <w:t>shovels</w:t>
            </w:r>
          </w:p>
          <w:p w:rsidR="00000000" w:rsidRPr="00D122FE" w:rsidP="00D122FE">
            <w:pPr>
              <w:pStyle w:val="ListBullet"/>
            </w:pPr>
            <w:r w:rsidRPr="00D122FE">
              <w:t>trowels</w:t>
            </w:r>
          </w:p>
          <w:p w:rsidR="00000000" w:rsidRPr="00D122FE" w:rsidP="00D122FE">
            <w:pPr>
              <w:pStyle w:val="ListBullet"/>
            </w:pPr>
            <w:r w:rsidRPr="00D122FE">
              <w:t>may include:</w:t>
            </w:r>
          </w:p>
          <w:p w:rsidR="00000000" w:rsidRPr="00D122FE" w:rsidP="00D122FE">
            <w:pPr>
              <w:pStyle w:val="ListBullet"/>
            </w:pPr>
            <w:r w:rsidRPr="00D122FE">
              <w:t>brooms</w:t>
            </w:r>
          </w:p>
          <w:p w:rsidR="00000000" w:rsidRPr="00D122FE" w:rsidP="00D122FE">
            <w:pPr>
              <w:pStyle w:val="ListBullet"/>
            </w:pPr>
            <w:r w:rsidRPr="00D122FE">
              <w:t>compressors</w:t>
            </w:r>
          </w:p>
          <w:p w:rsidR="00000000" w:rsidRPr="00D122FE" w:rsidP="00D122FE">
            <w:pPr>
              <w:pStyle w:val="ListBullet"/>
            </w:pPr>
            <w:r w:rsidRPr="00D122FE">
              <w:t>concrete placing booms</w:t>
            </w:r>
          </w:p>
          <w:p w:rsidR="00000000" w:rsidRPr="00D122FE" w:rsidP="00D122FE">
            <w:pPr>
              <w:pStyle w:val="ListBullet"/>
            </w:pPr>
            <w:r w:rsidRPr="00D122FE">
              <w:t>kibbles</w:t>
            </w:r>
          </w:p>
          <w:p w:rsidR="00000000" w:rsidRPr="00D122FE" w:rsidP="00D122FE">
            <w:pPr>
              <w:pStyle w:val="ListBullet"/>
            </w:pPr>
            <w:r w:rsidRPr="00D122FE">
              <w:t>line pumps</w:t>
            </w:r>
          </w:p>
          <w:p w:rsidR="00000000" w:rsidRPr="00D122FE" w:rsidP="00D122FE">
            <w:pPr>
              <w:pStyle w:val="ListBullet"/>
            </w:pPr>
            <w:r w:rsidRPr="00D122FE">
              <w:t>mechanised dumpers</w:t>
            </w:r>
          </w:p>
          <w:p w:rsidR="00000000" w:rsidRPr="00D122FE" w:rsidP="00D122FE">
            <w:pPr>
              <w:pStyle w:val="ListBullet"/>
            </w:pPr>
            <w:r w:rsidRPr="00D122FE">
              <w:t>rakes</w:t>
            </w:r>
          </w:p>
          <w:p w:rsidR="00000000" w:rsidRPr="00D122FE" w:rsidP="00D122FE">
            <w:pPr>
              <w:pStyle w:val="ListBullet"/>
            </w:pPr>
            <w:r w:rsidRPr="00D122FE">
              <w:t>stipple devices</w:t>
            </w:r>
          </w:p>
          <w:p w:rsidR="00000000" w:rsidRPr="00D122FE" w:rsidP="00D122FE">
            <w:pPr>
              <w:pStyle w:val="ListBullet"/>
            </w:pPr>
            <w:r w:rsidRPr="00D122FE">
              <w:t>trowelling machines</w:t>
            </w:r>
          </w:p>
          <w:p w:rsidR="00000000" w:rsidRPr="00D122FE" w:rsidP="00D122FE">
            <w:pPr>
              <w:pStyle w:val="ListBullet"/>
            </w:pPr>
            <w:r w:rsidRPr="00D122FE">
              <w:t>vibrators</w:t>
            </w:r>
          </w:p>
          <w:p w:rsidR="00000000" w:rsidP="00D122FE">
            <w:pPr>
              <w:pStyle w:val="ListBullet"/>
              <w:rPr>
                <w:lang w:val="en-NZ"/>
              </w:rPr>
            </w:pPr>
            <w:r w:rsidRPr="00D122FE">
              <w:t>wheelbarrows</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Quality requirements </w:t>
            </w:r>
            <w:r w:rsidRPr="00D122FE">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internal company quality policy and standards</w:t>
            </w:r>
          </w:p>
          <w:p w:rsidR="00000000" w:rsidRPr="00D122FE" w:rsidP="00D122FE">
            <w:pPr>
              <w:pStyle w:val="ListBullet"/>
            </w:pPr>
            <w:r w:rsidRPr="00D122FE">
              <w:t>manufacturer specifications where specified</w:t>
            </w:r>
          </w:p>
          <w:p w:rsidR="00000000" w:rsidRPr="00D122FE" w:rsidP="00D122FE">
            <w:pPr>
              <w:pStyle w:val="ListBullet"/>
            </w:pPr>
            <w:r w:rsidRPr="00D122FE">
              <w:t>relevant regulations, including Australian standards</w:t>
            </w:r>
          </w:p>
          <w:p w:rsidR="00000000" w:rsidP="00D122FE">
            <w:pPr>
              <w:pStyle w:val="ListBullet"/>
              <w:rPr>
                <w:lang w:val="en-NZ"/>
              </w:rPr>
            </w:pPr>
            <w:r w:rsidRPr="00D122FE">
              <w:t>workplace operations and procedures</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Materials </w:t>
            </w:r>
            <w:r w:rsidRPr="00D122FE">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ListBullet"/>
              <w:rPr>
                <w:lang w:val="en-NZ"/>
              </w:rPr>
            </w:pPr>
            <w:r w:rsidRPr="00D122FE">
              <w:t>concrete.</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Environmental requirements </w:t>
            </w:r>
            <w:r w:rsidRPr="00D122FE">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clean-up management</w:t>
            </w:r>
          </w:p>
          <w:p w:rsidR="00000000" w:rsidRPr="00D122FE" w:rsidP="00D122FE">
            <w:pPr>
              <w:pStyle w:val="ListBullet"/>
            </w:pPr>
            <w:r w:rsidRPr="00D122FE">
              <w:t>dust and noise</w:t>
            </w:r>
          </w:p>
          <w:p w:rsidR="00000000" w:rsidRPr="00D122FE" w:rsidP="00D122FE">
            <w:pPr>
              <w:pStyle w:val="ListBullet"/>
            </w:pPr>
            <w:r w:rsidRPr="00D122FE">
              <w:t>stormwater management</w:t>
            </w:r>
          </w:p>
          <w:p w:rsidR="00000000" w:rsidRPr="00D122FE" w:rsidP="00D122FE">
            <w:pPr>
              <w:pStyle w:val="ListBullet"/>
            </w:pPr>
            <w:r w:rsidRPr="00D122FE">
              <w:t>vibration</w:t>
            </w:r>
          </w:p>
          <w:p w:rsidR="00000000" w:rsidP="00D122FE">
            <w:pPr>
              <w:pStyle w:val="ListBullet"/>
              <w:rPr>
                <w:lang w:val="en-NZ"/>
              </w:rPr>
            </w:pPr>
            <w:r w:rsidRPr="00D122FE">
              <w:t>waste management</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Concrete delivery </w:t>
            </w:r>
            <w:r w:rsidRPr="00D122FE">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crane and kibble</w:t>
            </w:r>
          </w:p>
          <w:p w:rsidR="00000000" w:rsidRPr="00D122FE" w:rsidP="00D122FE">
            <w:pPr>
              <w:pStyle w:val="ListBullet"/>
            </w:pPr>
            <w:r w:rsidRPr="00D122FE">
              <w:t>pre-mix truck</w:t>
            </w:r>
          </w:p>
          <w:p w:rsidR="00000000" w:rsidP="00D122FE">
            <w:pPr>
              <w:pStyle w:val="ListBullet"/>
              <w:rPr>
                <w:lang w:val="en-NZ"/>
              </w:rPr>
            </w:pPr>
            <w:r w:rsidRPr="00D122FE">
              <w:t>wheelbarrow</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Placing of concrete </w:t>
            </w:r>
            <w:r w:rsidRPr="00D122FE">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kibble</w:t>
            </w:r>
          </w:p>
          <w:p w:rsidR="00000000" w:rsidRPr="00D122FE" w:rsidP="00D122FE">
            <w:pPr>
              <w:pStyle w:val="ListBullet"/>
            </w:pPr>
            <w:r w:rsidRPr="00D122FE">
              <w:t>pumping equipment</w:t>
            </w:r>
          </w:p>
          <w:p w:rsidR="00000000" w:rsidRPr="00D122FE" w:rsidP="00D122FE">
            <w:pPr>
              <w:pStyle w:val="ListBullet"/>
            </w:pPr>
            <w:r w:rsidRPr="00D122FE">
              <w:t>shovelling</w:t>
            </w:r>
          </w:p>
          <w:p w:rsidR="00000000" w:rsidRPr="00D122FE" w:rsidP="00D122FE">
            <w:pPr>
              <w:pStyle w:val="ListBullet"/>
            </w:pPr>
            <w:r w:rsidRPr="00D122FE">
              <w:t>tremmies</w:t>
            </w:r>
          </w:p>
          <w:p w:rsidR="00000000" w:rsidRPr="00D122FE" w:rsidP="00D122FE">
            <w:pPr>
              <w:pStyle w:val="ListBullet"/>
            </w:pPr>
            <w:r w:rsidRPr="00D122FE">
              <w:t>truck placed</w:t>
            </w:r>
          </w:p>
          <w:p w:rsidR="00000000" w:rsidRPr="00D122FE" w:rsidP="00D122FE">
            <w:pPr>
              <w:pStyle w:val="ListBullet"/>
            </w:pPr>
            <w:r w:rsidRPr="00D122FE">
              <w:t>vibrating</w:t>
            </w:r>
          </w:p>
          <w:p w:rsidR="00000000" w:rsidP="00D122FE">
            <w:pPr>
              <w:pStyle w:val="ListBullet"/>
              <w:rPr>
                <w:lang w:val="en-NZ"/>
              </w:rPr>
            </w:pPr>
            <w:r w:rsidRPr="00D122FE">
              <w:t>wheelbarrows</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t xml:space="preserve">Methods to </w:t>
            </w:r>
            <w:r w:rsidRPr="00D122FE">
              <w:rPr>
                <w:rStyle w:val="BoldandItalics"/>
              </w:rPr>
              <w:t xml:space="preserve">avoid segregation of concrete </w:t>
            </w:r>
            <w:r w:rsidRPr="00D122FE">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using a tremmie, through minimising the height of a vertical drop (no greater than 2 metres high for 20MPA at 80 slump)</w:t>
            </w:r>
          </w:p>
          <w:p w:rsidR="00000000" w:rsidP="00D122FE">
            <w:pPr>
              <w:pStyle w:val="ListBullet"/>
              <w:rPr>
                <w:lang w:val="en-NZ"/>
              </w:rPr>
            </w:pPr>
            <w:r w:rsidRPr="00D122FE">
              <w:t>using pumps with a flexible hose.</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Compaction or vibration methods </w:t>
            </w:r>
            <w:r w:rsidRPr="00D122FE">
              <w:t>inc</w:t>
            </w:r>
            <w:r w:rsidRPr="00D122FE">
              <w:t>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ListBullet"/>
              <w:rPr>
                <w:lang w:val="en-NZ"/>
              </w:rPr>
            </w:pPr>
            <w:r w:rsidRPr="00D122FE">
              <w:t>mechanical vibrators</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Finishing </w:t>
            </w:r>
            <w:r w:rsidRPr="00D122FE">
              <w:t>techniques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broom finished</w:t>
            </w:r>
          </w:p>
          <w:p w:rsidR="00000000" w:rsidRPr="00D122FE" w:rsidP="00D122FE">
            <w:pPr>
              <w:pStyle w:val="ListBullet"/>
            </w:pPr>
            <w:r w:rsidRPr="00D122FE">
              <w:t>brushed</w:t>
            </w:r>
          </w:p>
          <w:p w:rsidR="00000000" w:rsidRPr="00D122FE" w:rsidP="00D122FE">
            <w:pPr>
              <w:pStyle w:val="ListBullet"/>
            </w:pPr>
            <w:r w:rsidRPr="00D122FE">
              <w:t>mechanical trowelling machine</w:t>
            </w:r>
          </w:p>
          <w:p w:rsidR="00000000" w:rsidRPr="00D122FE" w:rsidP="00D122FE">
            <w:pPr>
              <w:pStyle w:val="ListBullet"/>
            </w:pPr>
            <w:r w:rsidRPr="00D122FE">
              <w:t>steel trowel</w:t>
            </w:r>
          </w:p>
          <w:p w:rsidR="00000000" w:rsidP="00D122FE">
            <w:pPr>
              <w:pStyle w:val="ListBullet"/>
              <w:rPr>
                <w:lang w:val="en-NZ"/>
              </w:rPr>
            </w:pPr>
            <w:r w:rsidRPr="00D122FE">
              <w:t>wood float</w:t>
            </w:r>
          </w:p>
        </w:tc>
      </w:tr>
      <w:tr w:rsidTr="00D122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FE">
            <w:pPr>
              <w:pStyle w:val="BodyText"/>
              <w:rPr>
                <w:lang w:val="en-NZ"/>
              </w:rPr>
            </w:pPr>
            <w:r w:rsidRPr="00D122FE">
              <w:rPr>
                <w:rStyle w:val="BoldandItalics"/>
              </w:rPr>
              <w:t xml:space="preserve">Screed </w:t>
            </w:r>
            <w:r w:rsidRPr="00D122FE">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FE" w:rsidP="00D122FE">
            <w:pPr>
              <w:pStyle w:val="ListBullet"/>
            </w:pPr>
            <w:r w:rsidRPr="00D122FE">
              <w:t>includes a hand screed</w:t>
            </w:r>
          </w:p>
          <w:p w:rsidR="00000000" w:rsidRPr="00D122FE" w:rsidP="00D122FE">
            <w:pPr>
              <w:pStyle w:val="ListBullet"/>
            </w:pPr>
            <w:r w:rsidRPr="00D122FE">
              <w:t xml:space="preserve"> may include:</w:t>
            </w:r>
          </w:p>
          <w:p w:rsidR="00000000" w:rsidRPr="00D122FE" w:rsidP="00D122FE">
            <w:pPr>
              <w:pStyle w:val="ListBullet"/>
            </w:pPr>
            <w:r w:rsidRPr="00D122FE">
              <w:t>a mechanical vibrating screed</w:t>
            </w:r>
          </w:p>
          <w:p w:rsidR="00000000" w:rsidRPr="00D122FE" w:rsidP="00D122FE">
            <w:pPr>
              <w:pStyle w:val="ListBullet"/>
            </w:pPr>
            <w:r w:rsidRPr="00D122FE">
              <w:t>magic screeds</w:t>
            </w:r>
          </w:p>
        </w:tc>
      </w:tr>
    </w:tbl>
    <w:p w:rsidR="00141918" w:rsidP="00D122FE">
      <w:pPr>
        <w:pStyle w:val="BodyText"/>
      </w:pPr>
    </w:p>
    <w:p w:rsidR="00141918" w:rsidP="00D122FE">
      <w:pPr>
        <w:pStyle w:val="BodyText"/>
      </w:pPr>
    </w:p>
    <w:p w:rsidR="00000000" w:rsidRPr="00D122FE" w:rsidP="00D122FE">
      <w:pPr>
        <w:pStyle w:val="Heading1"/>
      </w:pPr>
      <w:bookmarkStart w:id="12" w:name="O_422845"/>
      <w:bookmarkEnd w:id="12"/>
      <w:r w:rsidRPr="00D122FE">
        <w:t>Unit Sector(s)</w:t>
      </w:r>
    </w:p>
    <w:p w:rsidR="00141918" w:rsidP="00D122FE">
      <w:pPr>
        <w:pStyle w:val="BodyText"/>
      </w:pPr>
      <w:r w:rsidRPr="00D122FE">
        <w:t>Road and Pavements Construction and Maintenance (General)</w:t>
      </w:r>
    </w:p>
    <w:p w:rsidR="00141918" w:rsidP="00D122FE">
      <w:pPr>
        <w:pStyle w:val="BodyText"/>
      </w:pPr>
    </w:p>
    <w:p w:rsidR="00000000" w:rsidRPr="00D122FE" w:rsidP="00D122FE">
      <w:pPr>
        <w:pStyle w:val="Heading1"/>
      </w:pPr>
      <w:bookmarkStart w:id="13" w:name="O_422846"/>
      <w:bookmarkEnd w:id="13"/>
      <w:r w:rsidRPr="00D122FE">
        <w:t>Custom Content Section</w:t>
      </w:r>
    </w:p>
    <w:p w:rsidR="00000000" w:rsidRPr="00D122FE" w:rsidP="00D122FE">
      <w:pPr>
        <w:pStyle w:val="BodyText"/>
      </w:pPr>
      <w:r w:rsidRPr="00D122FE">
        <w:t>Not applicable.</w:t>
      </w:r>
    </w:p>
    <w:p w:rsidR="00000000" w:rsidRPr="00D122FE" w:rsidP="00D122FE"/>
    <w:sectPr w:rsidSect="00D122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918" w:rsidP="00141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18" w:rsidP="00D12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1918" w:rsidP="00D122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41918" w:rsidP="00D122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918" w:rsidP="001419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18" w:rsidP="00D122FE">
    <w:pPr>
      <w:pStyle w:val="Header"/>
      <w:framePr w:wrap="around"/>
    </w:pPr>
    <w:r>
      <w:fldChar w:fldCharType="begin"/>
    </w:r>
    <w:r>
      <w:instrText xml:space="preserve"> TITLE   \* MERGEFORMAT </w:instrText>
    </w:r>
    <w:r>
      <w:fldChar w:fldCharType="separate"/>
    </w:r>
    <w:r>
      <w:t>RIICRC316 Place and compact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1918" w:rsidP="00D122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94A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AE0F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2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22FE"/>
    <w:pPr>
      <w:spacing w:before="360" w:after="60"/>
      <w:outlineLvl w:val="0"/>
    </w:pPr>
    <w:rPr>
      <w:sz w:val="32"/>
    </w:rPr>
  </w:style>
  <w:style w:type="paragraph" w:styleId="Heading2">
    <w:name w:val="heading 2"/>
    <w:basedOn w:val="HeadingBase"/>
    <w:next w:val="BodyText"/>
    <w:link w:val="Heading2Char"/>
    <w:qFormat/>
    <w:rsid w:val="00D122FE"/>
    <w:pPr>
      <w:keepLines/>
      <w:spacing w:before="240" w:after="120"/>
      <w:outlineLvl w:val="1"/>
    </w:pPr>
    <w:rPr>
      <w:sz w:val="28"/>
      <w:szCs w:val="40"/>
    </w:rPr>
  </w:style>
  <w:style w:type="paragraph" w:styleId="Heading3">
    <w:name w:val="heading 3"/>
    <w:basedOn w:val="HeadingBase"/>
    <w:next w:val="BodyText"/>
    <w:link w:val="Heading3Char"/>
    <w:qFormat/>
    <w:rsid w:val="00D122FE"/>
    <w:pPr>
      <w:spacing w:before="180" w:after="120"/>
      <w:outlineLvl w:val="2"/>
    </w:pPr>
    <w:rPr>
      <w:spacing w:val="-10"/>
      <w:kern w:val="32"/>
    </w:rPr>
  </w:style>
  <w:style w:type="paragraph" w:styleId="Heading4">
    <w:name w:val="heading 4"/>
    <w:basedOn w:val="HeadingBase"/>
    <w:next w:val="BodyText"/>
    <w:link w:val="Heading4Char"/>
    <w:qFormat/>
    <w:rsid w:val="00D122FE"/>
    <w:pPr>
      <w:spacing w:before="160" w:after="120"/>
      <w:outlineLvl w:val="3"/>
    </w:pPr>
    <w:rPr>
      <w:sz w:val="22"/>
    </w:rPr>
  </w:style>
  <w:style w:type="paragraph" w:styleId="Heading5">
    <w:name w:val="heading 5"/>
    <w:basedOn w:val="HeadingBase"/>
    <w:next w:val="Normal"/>
    <w:link w:val="Heading5Char"/>
    <w:qFormat/>
    <w:rsid w:val="00D122FE"/>
    <w:pPr>
      <w:spacing w:before="80"/>
      <w:outlineLvl w:val="4"/>
    </w:pPr>
    <w:rPr>
      <w:color w:val="918585"/>
      <w:sz w:val="20"/>
    </w:rPr>
  </w:style>
  <w:style w:type="paragraph" w:styleId="Heading6">
    <w:name w:val="heading 6"/>
    <w:basedOn w:val="HeadingBase"/>
    <w:next w:val="Normal"/>
    <w:link w:val="Heading6Char"/>
    <w:qFormat/>
    <w:rsid w:val="00D122FE"/>
    <w:pPr>
      <w:spacing w:before="60"/>
      <w:outlineLvl w:val="5"/>
    </w:pPr>
    <w:rPr>
      <w:color w:val="918585"/>
      <w:sz w:val="20"/>
    </w:rPr>
  </w:style>
  <w:style w:type="paragraph" w:styleId="Heading7">
    <w:name w:val="heading 7"/>
    <w:basedOn w:val="Normal"/>
    <w:next w:val="Normal"/>
    <w:link w:val="Heading7Char"/>
    <w:qFormat/>
    <w:rsid w:val="00D122FE"/>
    <w:pPr>
      <w:ind w:left="720"/>
      <w:outlineLvl w:val="6"/>
    </w:pPr>
    <w:rPr>
      <w:i/>
    </w:rPr>
  </w:style>
  <w:style w:type="paragraph" w:styleId="Heading8">
    <w:name w:val="heading 8"/>
    <w:basedOn w:val="Normal"/>
    <w:next w:val="Normal"/>
    <w:link w:val="Heading8Char"/>
    <w:qFormat/>
    <w:rsid w:val="00D122FE"/>
    <w:pPr>
      <w:ind w:left="720"/>
      <w:outlineLvl w:val="7"/>
    </w:pPr>
    <w:rPr>
      <w:i/>
    </w:rPr>
  </w:style>
  <w:style w:type="paragraph" w:styleId="Heading9">
    <w:name w:val="heading 9"/>
    <w:basedOn w:val="Normal"/>
    <w:next w:val="Normal"/>
    <w:link w:val="Heading9Char"/>
    <w:qFormat/>
    <w:rsid w:val="00D122FE"/>
    <w:pPr>
      <w:ind w:left="720"/>
      <w:outlineLvl w:val="8"/>
    </w:pPr>
    <w:rPr>
      <w:i/>
    </w:rPr>
  </w:style>
  <w:style w:type="character" w:default="1" w:styleId="DefaultParagraphFont">
    <w:name w:val="Default Paragraph Font"/>
    <w:uiPriority w:val="1"/>
    <w:unhideWhenUsed/>
    <w:rsid w:val="00D12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2FE"/>
  </w:style>
  <w:style w:type="character" w:customStyle="1" w:styleId="Heading1Char">
    <w:name w:val="Heading 1 Char"/>
    <w:basedOn w:val="DefaultParagraphFont"/>
    <w:link w:val="Heading1"/>
    <w:rsid w:val="00D122FE"/>
    <w:rPr>
      <w:rFonts w:ascii="Times New Roman" w:eastAsia="Times New Roman" w:hAnsi="Times New Roman" w:cs="Times New Roman"/>
      <w:b/>
      <w:sz w:val="32"/>
      <w:szCs w:val="20"/>
      <w:lang w:eastAsia="en-US"/>
    </w:rPr>
  </w:style>
  <w:style w:type="paragraph" w:styleId="BodyText">
    <w:name w:val="Body Text"/>
    <w:basedOn w:val="Normal"/>
    <w:link w:val="BodyTextChar"/>
    <w:rsid w:val="00D122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2FE"/>
    <w:rPr>
      <w:rFonts w:ascii="Times New Roman" w:eastAsia="Times New Roman" w:hAnsi="Times New Roman" w:cs="Times New Roman"/>
      <w:sz w:val="24"/>
      <w:lang w:val="en-US" w:eastAsia="en-US"/>
    </w:rPr>
  </w:style>
  <w:style w:type="paragraph" w:styleId="Footer">
    <w:name w:val="footer"/>
    <w:basedOn w:val="Normal"/>
    <w:link w:val="FooterChar"/>
    <w:rsid w:val="00D12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2FE"/>
    <w:rPr>
      <w:rFonts w:ascii="Times New Roman" w:eastAsia="Times New Roman" w:hAnsi="Times New Roman" w:cs="Times New Roman"/>
      <w:sz w:val="16"/>
      <w:lang w:val="en-US" w:eastAsia="en-US"/>
    </w:rPr>
  </w:style>
  <w:style w:type="paragraph" w:styleId="ListBullet">
    <w:name w:val="List Bullet"/>
    <w:basedOn w:val="List"/>
    <w:rsid w:val="00D122FE"/>
    <w:pPr>
      <w:numPr>
        <w:numId w:val="12"/>
      </w:numPr>
      <w:tabs>
        <w:tab w:val="clear" w:pos="340"/>
      </w:tabs>
      <w:spacing w:before="40" w:after="40"/>
    </w:pPr>
  </w:style>
  <w:style w:type="character" w:customStyle="1" w:styleId="SpecialBold">
    <w:name w:val="Special Bold"/>
    <w:basedOn w:val="DefaultParagraphFont"/>
    <w:rsid w:val="00D122FE"/>
    <w:rPr>
      <w:b/>
      <w:spacing w:val="0"/>
    </w:rPr>
  </w:style>
  <w:style w:type="paragraph" w:styleId="Header">
    <w:name w:val="header"/>
    <w:basedOn w:val="Normal"/>
    <w:link w:val="HeaderChar"/>
    <w:rsid w:val="00D12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2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22FE"/>
    <w:pPr>
      <w:spacing w:before="240" w:after="120"/>
      <w:outlineLvl w:val="0"/>
    </w:pPr>
    <w:rPr>
      <w:rFonts w:ascii="Times New Roman" w:hAnsi="Times New Roman"/>
      <w:b/>
      <w:sz w:val="28"/>
    </w:rPr>
  </w:style>
  <w:style w:type="paragraph" w:customStyle="1" w:styleId="AllowPageBreak">
    <w:name w:val="AllowPageBreak"/>
    <w:rsid w:val="00D12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22FE"/>
    <w:rPr>
      <w:b/>
      <w:i/>
      <w:u w:val="none"/>
    </w:rPr>
  </w:style>
  <w:style w:type="character" w:customStyle="1" w:styleId="Heading2Char">
    <w:name w:val="Heading 2 Char"/>
    <w:basedOn w:val="DefaultParagraphFont"/>
    <w:link w:val="Heading2"/>
    <w:rsid w:val="00D12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2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22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22FE"/>
    <w:rPr>
      <w:rFonts w:ascii="Courier New" w:eastAsia="Times New Roman" w:hAnsi="Courier New" w:cs="Times New Roman"/>
      <w:i/>
      <w:szCs w:val="20"/>
      <w:lang w:val="en-US" w:eastAsia="en-US"/>
    </w:rPr>
  </w:style>
  <w:style w:type="paragraph" w:customStyle="1" w:styleId="HeadingBase">
    <w:name w:val="Heading Base"/>
    <w:rsid w:val="00D12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2FE"/>
    <w:pPr>
      <w:tabs>
        <w:tab w:val="right" w:leader="dot" w:pos="9072"/>
      </w:tabs>
      <w:ind w:left="567"/>
    </w:pPr>
    <w:rPr>
      <w:szCs w:val="22"/>
    </w:rPr>
  </w:style>
  <w:style w:type="paragraph" w:customStyle="1" w:styleId="TOCBase">
    <w:name w:val="TOC Base"/>
    <w:rsid w:val="00D12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2FE"/>
    <w:pPr>
      <w:tabs>
        <w:tab w:val="right" w:leader="dot" w:pos="9072"/>
      </w:tabs>
      <w:spacing w:before="40" w:after="40"/>
      <w:ind w:left="284"/>
    </w:pPr>
    <w:rPr>
      <w:rFonts w:ascii="Times New Roman" w:hAnsi="Times New Roman"/>
    </w:rPr>
  </w:style>
  <w:style w:type="paragraph" w:styleId="TOC1">
    <w:name w:val="toc 1"/>
    <w:basedOn w:val="TOCBase"/>
    <w:next w:val="Normal"/>
    <w:rsid w:val="00D122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2FE"/>
    <w:pPr>
      <w:spacing w:before="5040"/>
      <w:jc w:val="center"/>
    </w:pPr>
    <w:rPr>
      <w:sz w:val="48"/>
      <w:szCs w:val="72"/>
      <w:lang w:val="en-US"/>
    </w:rPr>
  </w:style>
  <w:style w:type="character" w:customStyle="1" w:styleId="TitleChar">
    <w:name w:val="Title Char"/>
    <w:basedOn w:val="DefaultParagraphFont"/>
    <w:link w:val="Title"/>
    <w:rsid w:val="00D12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2FE"/>
    <w:pPr>
      <w:tabs>
        <w:tab w:val="left" w:pos="3600"/>
        <w:tab w:val="left" w:pos="3958"/>
      </w:tabs>
    </w:pPr>
  </w:style>
  <w:style w:type="paragraph" w:styleId="List">
    <w:name w:val="List"/>
    <w:basedOn w:val="BodyText"/>
    <w:next w:val="BodyText"/>
    <w:rsid w:val="00D122FE"/>
    <w:pPr>
      <w:tabs>
        <w:tab w:val="left" w:pos="340"/>
      </w:tabs>
      <w:spacing w:before="60" w:after="60"/>
      <w:ind w:left="340" w:hanging="340"/>
    </w:pPr>
  </w:style>
  <w:style w:type="paragraph" w:customStyle="1" w:styleId="Note">
    <w:name w:val="Note"/>
    <w:basedOn w:val="BodyText"/>
    <w:rsid w:val="00D12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2FE"/>
    <w:pPr>
      <w:framePr w:wrap="auto" w:hAnchor="text" w:y="6049"/>
    </w:pPr>
    <w:rPr>
      <w:color w:val="000000"/>
      <w:sz w:val="40"/>
    </w:rPr>
  </w:style>
  <w:style w:type="paragraph" w:customStyle="1" w:styleId="TOCTitle">
    <w:name w:val="TOCTitle"/>
    <w:basedOn w:val="Heading1"/>
    <w:rsid w:val="00D122FE"/>
    <w:pPr>
      <w:spacing w:after="240"/>
      <w:jc w:val="center"/>
      <w:outlineLvl w:val="9"/>
    </w:pPr>
    <w:rPr>
      <w:caps/>
    </w:rPr>
  </w:style>
  <w:style w:type="paragraph" w:customStyle="1" w:styleId="Version">
    <w:name w:val="Version"/>
    <w:rsid w:val="00D122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22FE"/>
    <w:pPr>
      <w:numPr>
        <w:numId w:val="13"/>
      </w:numPr>
      <w:tabs>
        <w:tab w:val="clear" w:pos="680"/>
      </w:tabs>
    </w:pPr>
  </w:style>
  <w:style w:type="paragraph" w:styleId="Index1">
    <w:name w:val="index 1"/>
    <w:basedOn w:val="Normal"/>
    <w:next w:val="Normal"/>
    <w:semiHidden/>
    <w:rsid w:val="00D122FE"/>
    <w:pPr>
      <w:keepNext w:val="0"/>
      <w:tabs>
        <w:tab w:val="right" w:pos="4176"/>
      </w:tabs>
      <w:ind w:left="198" w:hanging="198"/>
    </w:pPr>
    <w:rPr>
      <w:rFonts w:ascii="Garamond" w:hAnsi="Garamond"/>
    </w:rPr>
  </w:style>
  <w:style w:type="paragraph" w:styleId="IndexHeading">
    <w:name w:val="index heading"/>
    <w:basedOn w:val="Normal"/>
    <w:next w:val="Index1"/>
    <w:semiHidden/>
    <w:rsid w:val="00D122FE"/>
    <w:pPr>
      <w:spacing w:before="120" w:after="120"/>
    </w:pPr>
    <w:rPr>
      <w:rFonts w:ascii="Arial" w:hAnsi="Arial"/>
      <w:b/>
      <w:color w:val="918585"/>
      <w:sz w:val="24"/>
    </w:rPr>
  </w:style>
  <w:style w:type="paragraph" w:customStyle="1" w:styleId="Chapter">
    <w:name w:val="Chapter"/>
    <w:basedOn w:val="Normal"/>
    <w:rsid w:val="00D122FE"/>
    <w:pPr>
      <w:spacing w:before="240"/>
    </w:pPr>
    <w:rPr>
      <w:rFonts w:ascii="Times New Roman" w:hAnsi="Times New Roman"/>
      <w:smallCaps/>
      <w:spacing w:val="80"/>
      <w:sz w:val="28"/>
    </w:rPr>
  </w:style>
  <w:style w:type="paragraph" w:customStyle="1" w:styleId="InChapter">
    <w:name w:val="InChapter"/>
    <w:basedOn w:val="Heading3"/>
    <w:rsid w:val="00D122FE"/>
    <w:pPr>
      <w:spacing w:after="240"/>
      <w:outlineLvl w:val="9"/>
    </w:pPr>
    <w:rPr>
      <w:noProof/>
    </w:rPr>
  </w:style>
  <w:style w:type="paragraph" w:styleId="Index2">
    <w:name w:val="index 2"/>
    <w:basedOn w:val="Normal"/>
    <w:next w:val="Normal"/>
    <w:semiHidden/>
    <w:rsid w:val="00D122FE"/>
    <w:pPr>
      <w:tabs>
        <w:tab w:val="right" w:pos="4176"/>
      </w:tabs>
      <w:ind w:left="568" w:hanging="284"/>
    </w:pPr>
    <w:rPr>
      <w:rFonts w:ascii="Garamond" w:hAnsi="Garamond"/>
    </w:rPr>
  </w:style>
  <w:style w:type="paragraph" w:customStyle="1" w:styleId="Byline">
    <w:name w:val="Byline"/>
    <w:rsid w:val="00D12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2FE"/>
    <w:pPr>
      <w:tabs>
        <w:tab w:val="clear" w:pos="3600"/>
        <w:tab w:val="clear" w:pos="3958"/>
      </w:tabs>
      <w:jc w:val="right"/>
    </w:pPr>
  </w:style>
  <w:style w:type="character" w:styleId="Emphasis">
    <w:name w:val="Emphasis"/>
    <w:basedOn w:val="DefaultParagraphFont"/>
    <w:qFormat/>
    <w:rsid w:val="00D122FE"/>
    <w:rPr>
      <w:i/>
    </w:rPr>
  </w:style>
  <w:style w:type="paragraph" w:styleId="Caption">
    <w:name w:val="caption"/>
    <w:basedOn w:val="BodyText"/>
    <w:next w:val="Normal"/>
    <w:qFormat/>
    <w:rsid w:val="00D122FE"/>
    <w:pPr>
      <w:framePr w:w="2268" w:hSpace="181" w:vSpace="181" w:wrap="around" w:vAnchor="text" w:hAnchor="page" w:x="1135" w:y="285" w:anchorLock="1"/>
    </w:pPr>
    <w:rPr>
      <w:i/>
    </w:rPr>
  </w:style>
  <w:style w:type="paragraph" w:customStyle="1" w:styleId="MiniTOCTitle">
    <w:name w:val="MiniTOCTitle"/>
    <w:basedOn w:val="Heading4"/>
    <w:rsid w:val="00D122FE"/>
    <w:pPr>
      <w:spacing w:before="240"/>
      <w:outlineLvl w:val="9"/>
    </w:pPr>
    <w:rPr>
      <w:noProof/>
      <w:sz w:val="24"/>
    </w:rPr>
  </w:style>
  <w:style w:type="paragraph" w:customStyle="1" w:styleId="MiniTOCItem">
    <w:name w:val="MiniTOCItem"/>
    <w:basedOn w:val="ListBullet"/>
    <w:rsid w:val="00D122FE"/>
    <w:pPr>
      <w:numPr>
        <w:numId w:val="0"/>
      </w:numPr>
      <w:tabs>
        <w:tab w:val="right" w:leader="dot" w:pos="6521"/>
      </w:tabs>
      <w:spacing w:before="0" w:after="0"/>
    </w:pPr>
  </w:style>
  <w:style w:type="paragraph" w:customStyle="1" w:styleId="TOFTitle">
    <w:name w:val="TOFTitle"/>
    <w:basedOn w:val="TOCTitle"/>
    <w:rsid w:val="00D122FE"/>
  </w:style>
  <w:style w:type="paragraph" w:styleId="TableofFigures">
    <w:name w:val="table of figures"/>
    <w:basedOn w:val="Normal"/>
    <w:next w:val="Normal"/>
    <w:semiHidden/>
    <w:rsid w:val="00D122FE"/>
    <w:pPr>
      <w:tabs>
        <w:tab w:val="right" w:leader="dot" w:pos="9072"/>
      </w:tabs>
      <w:ind w:left="970" w:hanging="403"/>
    </w:pPr>
    <w:rPr>
      <w:rFonts w:ascii="Times New Roman" w:hAnsi="Times New Roman"/>
      <w:b/>
    </w:rPr>
  </w:style>
  <w:style w:type="paragraph" w:styleId="ListNumber">
    <w:name w:val="List Number"/>
    <w:basedOn w:val="List"/>
    <w:rsid w:val="00D122FE"/>
    <w:pPr>
      <w:numPr>
        <w:numId w:val="10"/>
      </w:numPr>
    </w:pPr>
  </w:style>
  <w:style w:type="character" w:customStyle="1" w:styleId="WingdingSymbols">
    <w:name w:val="Wingding Symbols"/>
    <w:rsid w:val="00D122FE"/>
    <w:rPr>
      <w:rFonts w:ascii="Wingdings" w:hAnsi="Wingdings"/>
    </w:rPr>
  </w:style>
  <w:style w:type="paragraph" w:customStyle="1" w:styleId="TableHeading">
    <w:name w:val="Table Heading"/>
    <w:basedOn w:val="HeadingBase"/>
    <w:rsid w:val="00D122FE"/>
    <w:pPr>
      <w:keepLines/>
      <w:pBdr>
        <w:bottom w:val="single" w:sz="6" w:space="1" w:color="918585"/>
      </w:pBdr>
      <w:spacing w:before="240"/>
    </w:pPr>
  </w:style>
  <w:style w:type="character" w:customStyle="1" w:styleId="HotSpot">
    <w:name w:val="HotSpot"/>
    <w:rsid w:val="00D122FE"/>
    <w:rPr>
      <w:color w:val="0033CC"/>
      <w:u w:val="none"/>
    </w:rPr>
  </w:style>
  <w:style w:type="paragraph" w:customStyle="1" w:styleId="BodyTextRight">
    <w:name w:val="Body Text Right"/>
    <w:basedOn w:val="BodyText"/>
    <w:rsid w:val="00D122FE"/>
    <w:pPr>
      <w:spacing w:before="0" w:after="0"/>
      <w:jc w:val="right"/>
    </w:pPr>
  </w:style>
  <w:style w:type="paragraph" w:styleId="Index3">
    <w:name w:val="index 3"/>
    <w:basedOn w:val="ListNumber2"/>
    <w:next w:val="Normal"/>
    <w:semiHidden/>
    <w:rsid w:val="00D122FE"/>
    <w:pPr>
      <w:numPr>
        <w:numId w:val="0"/>
      </w:numPr>
      <w:tabs>
        <w:tab w:val="right" w:leader="dot" w:pos="4176"/>
      </w:tabs>
    </w:pPr>
  </w:style>
  <w:style w:type="paragraph" w:styleId="ListNumber2">
    <w:name w:val="List Number 2"/>
    <w:basedOn w:val="List2"/>
    <w:rsid w:val="00D122FE"/>
    <w:pPr>
      <w:numPr>
        <w:numId w:val="9"/>
      </w:numPr>
      <w:tabs>
        <w:tab w:val="clear" w:pos="1060"/>
      </w:tabs>
    </w:pPr>
  </w:style>
  <w:style w:type="paragraph" w:customStyle="1" w:styleId="MarginNote">
    <w:name w:val="Margin Note"/>
    <w:basedOn w:val="BodyText"/>
    <w:rsid w:val="00D12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2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22FE"/>
    <w:rPr>
      <w:sz w:val="32"/>
    </w:rPr>
  </w:style>
  <w:style w:type="paragraph" w:customStyle="1" w:styleId="HeadingProcedure">
    <w:name w:val="Heading Procedure"/>
    <w:basedOn w:val="HeadingBase"/>
    <w:next w:val="Normal"/>
    <w:rsid w:val="00D122FE"/>
    <w:pPr>
      <w:tabs>
        <w:tab w:val="left" w:pos="0"/>
      </w:tabs>
      <w:spacing w:before="120" w:after="60"/>
    </w:pPr>
    <w:rPr>
      <w:i/>
      <w:color w:val="918585"/>
      <w:sz w:val="22"/>
    </w:rPr>
  </w:style>
  <w:style w:type="paragraph" w:customStyle="1" w:styleId="TableBodyText">
    <w:name w:val="Table Body Text"/>
    <w:basedOn w:val="BodyText"/>
    <w:rsid w:val="00D122FE"/>
    <w:pPr>
      <w:spacing w:before="60" w:after="60"/>
    </w:pPr>
  </w:style>
  <w:style w:type="paragraph" w:styleId="ListContinue">
    <w:name w:val="List Continue"/>
    <w:basedOn w:val="List"/>
    <w:rsid w:val="00D122FE"/>
    <w:pPr>
      <w:ind w:firstLine="0"/>
    </w:pPr>
  </w:style>
  <w:style w:type="paragraph" w:customStyle="1" w:styleId="ListNote">
    <w:name w:val="List Note"/>
    <w:basedOn w:val="List"/>
    <w:rsid w:val="00D122FE"/>
    <w:pPr>
      <w:pBdr>
        <w:top w:val="single" w:sz="6" w:space="2" w:color="918585"/>
        <w:bottom w:val="single" w:sz="6" w:space="2" w:color="918585"/>
      </w:pBdr>
      <w:tabs>
        <w:tab w:val="left" w:pos="1021"/>
      </w:tabs>
      <w:ind w:firstLine="0"/>
    </w:pPr>
  </w:style>
  <w:style w:type="paragraph" w:customStyle="1" w:styleId="Warning">
    <w:name w:val="Warning"/>
    <w:basedOn w:val="BodyText"/>
    <w:rsid w:val="00D122FE"/>
    <w:pPr>
      <w:shd w:val="clear" w:color="auto" w:fill="D9D9D9"/>
      <w:tabs>
        <w:tab w:val="left" w:pos="992"/>
      </w:tabs>
      <w:ind w:left="119" w:right="119"/>
    </w:pPr>
    <w:rPr>
      <w:sz w:val="20"/>
    </w:rPr>
  </w:style>
  <w:style w:type="paragraph" w:customStyle="1" w:styleId="MarginIcons">
    <w:name w:val="Margin Icons"/>
    <w:basedOn w:val="BodyText"/>
    <w:rsid w:val="00D12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2FE"/>
    <w:rPr>
      <w:rFonts w:ascii="Courier New" w:hAnsi="Courier New"/>
    </w:rPr>
  </w:style>
  <w:style w:type="paragraph" w:customStyle="1" w:styleId="NoteBullet">
    <w:name w:val="Note Bullet"/>
    <w:basedOn w:val="Note"/>
    <w:rsid w:val="00D122FE"/>
    <w:pPr>
      <w:tabs>
        <w:tab w:val="clear" w:pos="680"/>
      </w:tabs>
      <w:spacing w:before="60" w:after="60"/>
    </w:pPr>
  </w:style>
  <w:style w:type="paragraph" w:customStyle="1" w:styleId="SubHeading2">
    <w:name w:val="SubHeading2"/>
    <w:basedOn w:val="HeadingBase"/>
    <w:rsid w:val="00D122FE"/>
    <w:pPr>
      <w:spacing w:before="240" w:after="60"/>
    </w:pPr>
    <w:rPr>
      <w:sz w:val="20"/>
    </w:rPr>
  </w:style>
  <w:style w:type="paragraph" w:customStyle="1" w:styleId="SubHeading1">
    <w:name w:val="SubHeading1"/>
    <w:basedOn w:val="HeadingBase"/>
    <w:rsid w:val="00D122FE"/>
    <w:pPr>
      <w:spacing w:before="240" w:after="60"/>
    </w:pPr>
    <w:rPr>
      <w:color w:val="918585"/>
      <w:sz w:val="22"/>
    </w:rPr>
  </w:style>
  <w:style w:type="paragraph" w:customStyle="1" w:styleId="SideHeading">
    <w:name w:val="Side Heading"/>
    <w:basedOn w:val="HeadingBase"/>
    <w:rsid w:val="00D12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2FE"/>
    <w:pPr>
      <w:tabs>
        <w:tab w:val="num" w:pos="360"/>
      </w:tabs>
    </w:pPr>
  </w:style>
  <w:style w:type="paragraph" w:styleId="PlainText">
    <w:name w:val="Plain Text"/>
    <w:basedOn w:val="Normal"/>
    <w:link w:val="PlainTextChar"/>
    <w:rsid w:val="00D122FE"/>
    <w:rPr>
      <w:sz w:val="20"/>
    </w:rPr>
  </w:style>
  <w:style w:type="character" w:customStyle="1" w:styleId="PlainTextChar">
    <w:name w:val="Plain Text Char"/>
    <w:basedOn w:val="DefaultParagraphFont"/>
    <w:link w:val="PlainText"/>
    <w:rsid w:val="00D122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22FE"/>
    <w:rPr>
      <w:b/>
      <w:smallCaps/>
    </w:rPr>
  </w:style>
  <w:style w:type="paragraph" w:customStyle="1" w:styleId="TableListNumber">
    <w:name w:val="Table List Number"/>
    <w:basedOn w:val="ListNumber"/>
    <w:rsid w:val="00D122FE"/>
    <w:pPr>
      <w:numPr>
        <w:numId w:val="0"/>
      </w:numPr>
    </w:pPr>
  </w:style>
  <w:style w:type="paragraph" w:styleId="TOC4">
    <w:name w:val="toc 4"/>
    <w:basedOn w:val="TOCBase"/>
    <w:next w:val="Normal"/>
    <w:semiHidden/>
    <w:rsid w:val="00D122FE"/>
    <w:pPr>
      <w:tabs>
        <w:tab w:val="right" w:leader="dot" w:pos="9071"/>
      </w:tabs>
      <w:ind w:left="1701"/>
    </w:pPr>
  </w:style>
  <w:style w:type="paragraph" w:customStyle="1" w:styleId="ListAlpha">
    <w:name w:val="List Alpha"/>
    <w:basedOn w:val="List"/>
    <w:rsid w:val="00D122FE"/>
    <w:pPr>
      <w:numPr>
        <w:numId w:val="8"/>
      </w:numPr>
    </w:pPr>
  </w:style>
  <w:style w:type="paragraph" w:customStyle="1" w:styleId="ListAlpha2">
    <w:name w:val="List Alpha 2"/>
    <w:basedOn w:val="List2"/>
    <w:rsid w:val="00D122FE"/>
    <w:pPr>
      <w:numPr>
        <w:numId w:val="7"/>
      </w:numPr>
    </w:pPr>
  </w:style>
  <w:style w:type="paragraph" w:styleId="List2">
    <w:name w:val="List 2"/>
    <w:basedOn w:val="BodyText"/>
    <w:rsid w:val="00D122FE"/>
    <w:pPr>
      <w:tabs>
        <w:tab w:val="left" w:pos="680"/>
      </w:tabs>
      <w:spacing w:before="60" w:after="60"/>
      <w:ind w:left="680" w:hanging="340"/>
    </w:pPr>
  </w:style>
  <w:style w:type="paragraph" w:styleId="List3">
    <w:name w:val="List 3"/>
    <w:basedOn w:val="BodyText"/>
    <w:rsid w:val="00D122FE"/>
    <w:pPr>
      <w:tabs>
        <w:tab w:val="left" w:pos="1021"/>
      </w:tabs>
      <w:spacing w:before="60" w:after="60"/>
      <w:ind w:left="1020" w:hanging="340"/>
    </w:pPr>
  </w:style>
  <w:style w:type="paragraph" w:styleId="List4">
    <w:name w:val="List 4"/>
    <w:basedOn w:val="BodyText"/>
    <w:rsid w:val="00D122FE"/>
    <w:pPr>
      <w:tabs>
        <w:tab w:val="left" w:pos="1361"/>
      </w:tabs>
      <w:spacing w:before="60" w:after="60"/>
      <w:ind w:left="1361" w:hanging="340"/>
    </w:pPr>
  </w:style>
  <w:style w:type="paragraph" w:styleId="List5">
    <w:name w:val="List 5"/>
    <w:basedOn w:val="BodyText"/>
    <w:rsid w:val="00D122FE"/>
    <w:pPr>
      <w:tabs>
        <w:tab w:val="left" w:pos="1701"/>
      </w:tabs>
      <w:spacing w:before="60" w:after="60"/>
      <w:ind w:left="1701" w:hanging="340"/>
    </w:pPr>
  </w:style>
  <w:style w:type="paragraph" w:styleId="ListBullet3">
    <w:name w:val="List Bullet 3"/>
    <w:basedOn w:val="List3"/>
    <w:rsid w:val="00D122FE"/>
    <w:pPr>
      <w:numPr>
        <w:numId w:val="14"/>
      </w:numPr>
      <w:tabs>
        <w:tab w:val="clear" w:pos="1021"/>
      </w:tabs>
      <w:ind w:left="1037" w:hanging="357"/>
    </w:pPr>
  </w:style>
  <w:style w:type="paragraph" w:styleId="ListBullet4">
    <w:name w:val="List Bullet 4"/>
    <w:basedOn w:val="List4"/>
    <w:rsid w:val="00D122FE"/>
    <w:pPr>
      <w:numPr>
        <w:numId w:val="2"/>
      </w:numPr>
    </w:pPr>
  </w:style>
  <w:style w:type="paragraph" w:styleId="ListBullet5">
    <w:name w:val="List Bullet 5"/>
    <w:basedOn w:val="List5"/>
    <w:rsid w:val="00D122FE"/>
    <w:pPr>
      <w:numPr>
        <w:numId w:val="3"/>
      </w:numPr>
    </w:pPr>
  </w:style>
  <w:style w:type="paragraph" w:styleId="ListContinue2">
    <w:name w:val="List Continue 2"/>
    <w:basedOn w:val="List2"/>
    <w:rsid w:val="00D122FE"/>
    <w:pPr>
      <w:ind w:firstLine="0"/>
    </w:pPr>
  </w:style>
  <w:style w:type="paragraph" w:styleId="ListContinue3">
    <w:name w:val="List Continue 3"/>
    <w:basedOn w:val="List3"/>
    <w:rsid w:val="00D122FE"/>
    <w:pPr>
      <w:ind w:left="1021" w:firstLine="0"/>
    </w:pPr>
  </w:style>
  <w:style w:type="paragraph" w:styleId="ListContinue4">
    <w:name w:val="List Continue 4"/>
    <w:basedOn w:val="List4"/>
    <w:rsid w:val="00D122FE"/>
    <w:pPr>
      <w:ind w:firstLine="0"/>
    </w:pPr>
  </w:style>
  <w:style w:type="paragraph" w:styleId="ListContinue5">
    <w:name w:val="List Continue 5"/>
    <w:basedOn w:val="List5"/>
    <w:rsid w:val="00D122FE"/>
    <w:pPr>
      <w:ind w:firstLine="0"/>
    </w:pPr>
  </w:style>
  <w:style w:type="paragraph" w:styleId="ListNumber3">
    <w:name w:val="List Number 3"/>
    <w:basedOn w:val="List3"/>
    <w:rsid w:val="00D122FE"/>
    <w:pPr>
      <w:numPr>
        <w:numId w:val="4"/>
      </w:numPr>
    </w:pPr>
  </w:style>
  <w:style w:type="paragraph" w:styleId="ListNumber4">
    <w:name w:val="List Number 4"/>
    <w:basedOn w:val="List4"/>
    <w:rsid w:val="00D122FE"/>
    <w:pPr>
      <w:numPr>
        <w:numId w:val="5"/>
      </w:numPr>
    </w:pPr>
  </w:style>
  <w:style w:type="paragraph" w:styleId="ListNumber5">
    <w:name w:val="List Number 5"/>
    <w:basedOn w:val="List5"/>
    <w:rsid w:val="00D122FE"/>
    <w:pPr>
      <w:numPr>
        <w:numId w:val="6"/>
      </w:numPr>
    </w:pPr>
  </w:style>
  <w:style w:type="paragraph" w:styleId="BlockText">
    <w:name w:val="Block Text"/>
    <w:basedOn w:val="Normal"/>
    <w:rsid w:val="00D122FE"/>
    <w:pPr>
      <w:spacing w:after="120"/>
      <w:ind w:left="1440" w:right="1440"/>
    </w:pPr>
  </w:style>
  <w:style w:type="character" w:customStyle="1" w:styleId="Subscript">
    <w:name w:val="Subscript"/>
    <w:basedOn w:val="DefaultParagraphFont"/>
    <w:rsid w:val="00D122FE"/>
    <w:rPr>
      <w:sz w:val="16"/>
      <w:vertAlign w:val="subscript"/>
    </w:rPr>
  </w:style>
  <w:style w:type="character" w:customStyle="1" w:styleId="Superscript">
    <w:name w:val="Superscript"/>
    <w:basedOn w:val="DefaultParagraphFont"/>
    <w:rsid w:val="00D122FE"/>
    <w:rPr>
      <w:sz w:val="16"/>
      <w:vertAlign w:val="superscript"/>
    </w:rPr>
  </w:style>
  <w:style w:type="character" w:customStyle="1" w:styleId="Symbols">
    <w:name w:val="Symbols"/>
    <w:basedOn w:val="DefaultParagraphFont"/>
    <w:rsid w:val="00D122FE"/>
    <w:rPr>
      <w:rFonts w:ascii="Symbol" w:hAnsi="Symbol"/>
    </w:rPr>
  </w:style>
  <w:style w:type="character" w:customStyle="1" w:styleId="MenuOptions">
    <w:name w:val="Menu Options"/>
    <w:basedOn w:val="DefaultParagraphFont"/>
    <w:rsid w:val="00D122FE"/>
    <w:rPr>
      <w:rFonts w:ascii="Arial Narrow" w:hAnsi="Arial Narrow"/>
      <w:smallCaps/>
    </w:rPr>
  </w:style>
  <w:style w:type="character" w:customStyle="1" w:styleId="Buttons">
    <w:name w:val="Buttons"/>
    <w:basedOn w:val="DefaultParagraphFont"/>
    <w:rsid w:val="00D122FE"/>
    <w:rPr>
      <w:b/>
    </w:rPr>
  </w:style>
  <w:style w:type="character" w:customStyle="1" w:styleId="Underlined">
    <w:name w:val="Underlined"/>
    <w:basedOn w:val="DefaultParagraphFont"/>
    <w:rsid w:val="00D122FE"/>
    <w:rPr>
      <w:u w:val="single"/>
    </w:rPr>
  </w:style>
  <w:style w:type="paragraph" w:customStyle="1" w:styleId="TableBodyTextRight">
    <w:name w:val="Table Body Text Right"/>
    <w:basedOn w:val="TableBodyText"/>
    <w:rsid w:val="00D122FE"/>
    <w:pPr>
      <w:widowControl w:val="0"/>
      <w:autoSpaceDE w:val="0"/>
      <w:autoSpaceDN w:val="0"/>
      <w:adjustRightInd w:val="0"/>
      <w:jc w:val="right"/>
    </w:pPr>
    <w:rPr>
      <w:rFonts w:cs="Arial"/>
      <w:szCs w:val="18"/>
    </w:rPr>
  </w:style>
  <w:style w:type="paragraph" w:customStyle="1" w:styleId="CopyrightText">
    <w:name w:val="Copyright Text"/>
    <w:basedOn w:val="BodyText"/>
    <w:rsid w:val="00D122FE"/>
    <w:rPr>
      <w:sz w:val="18"/>
    </w:rPr>
  </w:style>
  <w:style w:type="paragraph" w:customStyle="1" w:styleId="BodySmallRight">
    <w:name w:val="Body Small Right"/>
    <w:basedOn w:val="BodyTextRight"/>
    <w:rsid w:val="00D122FE"/>
    <w:rPr>
      <w:sz w:val="18"/>
      <w:szCs w:val="18"/>
    </w:rPr>
  </w:style>
  <w:style w:type="paragraph" w:customStyle="1" w:styleId="MarginEdition">
    <w:name w:val="Margin Edition"/>
    <w:basedOn w:val="MarginNote"/>
    <w:rsid w:val="00D122FE"/>
    <w:pPr>
      <w:spacing w:before="0" w:after="0"/>
    </w:pPr>
    <w:rPr>
      <w:rFonts w:ascii="Times New Roman" w:hAnsi="Times New Roman"/>
      <w:color w:val="999999"/>
    </w:rPr>
  </w:style>
  <w:style w:type="paragraph" w:customStyle="1" w:styleId="Spacer">
    <w:name w:val="Spacer"/>
    <w:basedOn w:val="Normal"/>
    <w:rsid w:val="00D122FE"/>
    <w:rPr>
      <w:sz w:val="2"/>
      <w:szCs w:val="2"/>
    </w:rPr>
  </w:style>
  <w:style w:type="character" w:customStyle="1" w:styleId="Small">
    <w:name w:val="Small"/>
    <w:basedOn w:val="DefaultParagraphFont"/>
    <w:rsid w:val="00D122FE"/>
    <w:rPr>
      <w:sz w:val="16"/>
    </w:rPr>
  </w:style>
  <w:style w:type="paragraph" w:customStyle="1" w:styleId="WideTable">
    <w:name w:val="Wide Table"/>
    <w:basedOn w:val="Normal"/>
    <w:rsid w:val="00D122FE"/>
    <w:pPr>
      <w:ind w:left="-1418"/>
    </w:pPr>
    <w:rPr>
      <w:sz w:val="2"/>
      <w:szCs w:val="2"/>
    </w:rPr>
  </w:style>
  <w:style w:type="character" w:styleId="PageNumber">
    <w:name w:val="page number"/>
    <w:basedOn w:val="DefaultParagraphFont"/>
    <w:rsid w:val="00D122FE"/>
  </w:style>
  <w:style w:type="paragraph" w:styleId="Quote">
    <w:name w:val="Quote"/>
    <w:basedOn w:val="Heading1"/>
    <w:link w:val="QuoteChar"/>
    <w:qFormat/>
    <w:rsid w:val="00D122FE"/>
    <w:rPr>
      <w:b w:val="0"/>
      <w:sz w:val="72"/>
      <w:szCs w:val="72"/>
      <w:lang w:val="en-NZ"/>
    </w:rPr>
  </w:style>
  <w:style w:type="character" w:customStyle="1" w:styleId="QuoteChar">
    <w:name w:val="Quote Char"/>
    <w:basedOn w:val="DefaultParagraphFont"/>
    <w:link w:val="Quote"/>
    <w:rsid w:val="00D12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2FE"/>
    <w:pPr>
      <w:pageBreakBefore/>
    </w:pPr>
  </w:style>
  <w:style w:type="paragraph" w:customStyle="1" w:styleId="Border">
    <w:name w:val="Border"/>
    <w:basedOn w:val="Normal"/>
    <w:qFormat/>
    <w:rsid w:val="00D12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2FE"/>
    <w:rPr>
      <w:b/>
      <w:bCs/>
      <w:i/>
      <w:iCs/>
      <w:color w:val="auto"/>
    </w:rPr>
  </w:style>
  <w:style w:type="paragraph" w:styleId="IntenseQuote">
    <w:name w:val="Intense Quote"/>
    <w:basedOn w:val="Normal"/>
    <w:next w:val="Normal"/>
    <w:link w:val="IntenseQuoteChar"/>
    <w:uiPriority w:val="30"/>
    <w:qFormat/>
    <w:rsid w:val="00D12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2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22FE"/>
    <w:rPr>
      <w:smallCaps/>
      <w:color w:val="auto"/>
      <w:u w:val="single"/>
    </w:rPr>
  </w:style>
  <w:style w:type="character" w:styleId="IntenseReference">
    <w:name w:val="Intense Reference"/>
    <w:basedOn w:val="DefaultParagraphFont"/>
    <w:uiPriority w:val="32"/>
    <w:qFormat/>
    <w:rsid w:val="00D122FE"/>
    <w:rPr>
      <w:b/>
      <w:bCs/>
      <w:smallCaps/>
      <w:color w:val="auto"/>
      <w:spacing w:val="5"/>
      <w:u w:val="single"/>
    </w:rPr>
  </w:style>
  <w:style w:type="paragraph" w:customStyle="1" w:styleId="2ColumnHeading">
    <w:name w:val="2Column Heading"/>
    <w:basedOn w:val="BodyText"/>
    <w:qFormat/>
    <w:rsid w:val="00D122FE"/>
    <w:pPr>
      <w:spacing w:after="60"/>
      <w:ind w:left="-2268"/>
    </w:pPr>
    <w:rPr>
      <w:b/>
    </w:rPr>
  </w:style>
  <w:style w:type="paragraph" w:customStyle="1" w:styleId="Heading1TOC">
    <w:name w:val="Heading1 TOC"/>
    <w:basedOn w:val="Normal"/>
    <w:qFormat/>
    <w:rsid w:val="00D122FE"/>
    <w:pPr>
      <w:spacing w:before="240" w:after="120"/>
    </w:pPr>
    <w:rPr>
      <w:rFonts w:ascii="Times New Roman" w:hAnsi="Times New Roman"/>
      <w:b/>
      <w:sz w:val="32"/>
    </w:rPr>
  </w:style>
  <w:style w:type="paragraph" w:customStyle="1" w:styleId="Heading2TOC">
    <w:name w:val="Heading2 TOC"/>
    <w:basedOn w:val="Normal"/>
    <w:qFormat/>
    <w:rsid w:val="00D122FE"/>
    <w:pPr>
      <w:spacing w:before="240" w:after="60"/>
    </w:pPr>
    <w:rPr>
      <w:rFonts w:ascii="Times New Roman" w:hAnsi="Times New Roman"/>
      <w:b/>
      <w:sz w:val="28"/>
    </w:rPr>
  </w:style>
  <w:style w:type="character" w:customStyle="1" w:styleId="Underline">
    <w:name w:val="Underline"/>
    <w:basedOn w:val="DefaultParagraphFont"/>
    <w:qFormat/>
    <w:rsid w:val="00D122FE"/>
    <w:rPr>
      <w:u w:val="single"/>
    </w:rPr>
  </w:style>
  <w:style w:type="paragraph" w:styleId="BalloonText">
    <w:name w:val="Balloon Text"/>
    <w:basedOn w:val="Normal"/>
    <w:link w:val="BalloonTextChar"/>
    <w:rsid w:val="00D122FE"/>
    <w:rPr>
      <w:rFonts w:ascii="Tahoma" w:hAnsi="Tahoma" w:cs="Tahoma"/>
      <w:sz w:val="16"/>
      <w:szCs w:val="16"/>
    </w:rPr>
  </w:style>
  <w:style w:type="character" w:customStyle="1" w:styleId="BalloonTextChar">
    <w:name w:val="Balloon Text Char"/>
    <w:basedOn w:val="DefaultParagraphFont"/>
    <w:link w:val="BalloonText"/>
    <w:rsid w:val="00D122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22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2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1700</Words>
  <Characters>10724</Characters>
  <Application>Microsoft Office Word</Application>
  <DocSecurity>0</DocSecurity>
  <Lines>356</Lines>
  <Paragraphs>222</Paragraphs>
  <ScaleCrop>false</ScaleCrop>
  <Company>Author-it Software Corporation Ltd.</Company>
  <LinksUpToDate>false</LinksUpToDate>
  <CharactersWithSpaces>12370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RIICRC316 Place and compact concrete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2012-05-27T03:04:00Z</dcterms:created>
  <dcterms:modified xsi:type="dcterms:W3CDTF">2012-05-27T03:04:00Z</dcterms:modified>
</cp:coreProperties>
</file>