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DD1" w:rsidP="00B52DD1">
      <w:pPr>
        <w:pStyle w:val="Title"/>
      </w:pPr>
      <w:r>
        <w:fldChar w:fldCharType="begin"/>
      </w:r>
      <w:r>
        <w:instrText xml:space="preserve"> TITLE   \* MERGEFORMAT </w:instrText>
      </w:r>
      <w:r>
        <w:fldChar w:fldCharType="separate"/>
      </w:r>
      <w:r>
        <w:t>RIICRC209A Lay reinforced concrete box culverts</w:t>
      </w:r>
      <w:r>
        <w:fldChar w:fldCharType="end"/>
      </w:r>
    </w:p>
    <w:p w:rsidR="00B52DD1" w:rsidP="00B52DD1">
      <w:pPr>
        <w:pStyle w:val="Version"/>
        <w:sectPr w:rsidSect="00CC0B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B2C" w:rsidP="00CC0B2C">
      <w:pPr>
        <w:pStyle w:val="SuperHeading"/>
      </w:pPr>
      <w:r w:rsidRPr="00CC0B2C">
        <w:t>RIICRC209A Lay reinforced concrete box culverts</w:t>
      </w:r>
    </w:p>
    <w:p w:rsidR="00000000" w:rsidRPr="00CC0B2C" w:rsidP="00CC0B2C">
      <w:pPr>
        <w:pStyle w:val="Heading1"/>
      </w:pPr>
      <w:bookmarkStart w:id="1" w:name="O_127719"/>
      <w:bookmarkEnd w:id="1"/>
      <w:r w:rsidRPr="00CC0B2C">
        <w:t>Modification History</w:t>
      </w:r>
    </w:p>
    <w:p w:rsidR="00000000" w:rsidRPr="00CC0B2C" w:rsidP="00CC0B2C">
      <w:pPr>
        <w:pStyle w:val="BodyText"/>
      </w:pPr>
      <w:r w:rsidRPr="00CC0B2C">
        <w:t>Not applicable.</w:t>
      </w:r>
    </w:p>
    <w:p w:rsidR="00000000" w:rsidRPr="00CC0B2C" w:rsidP="00CC0B2C">
      <w:pPr>
        <w:pStyle w:val="AllowPageBreak"/>
      </w:pPr>
    </w:p>
    <w:p w:rsidR="00000000" w:rsidRPr="00CC0B2C" w:rsidP="00CC0B2C">
      <w:pPr>
        <w:pStyle w:val="Heading1"/>
      </w:pPr>
      <w:bookmarkStart w:id="2" w:name="O_127720"/>
      <w:bookmarkEnd w:id="2"/>
      <w:r w:rsidRPr="00CC0B2C">
        <w:t>Unit Descriptor</w:t>
      </w:r>
    </w:p>
    <w:p w:rsidR="00000000" w:rsidRPr="00CC0B2C" w:rsidP="00CC0B2C">
      <w:pPr>
        <w:pStyle w:val="BodyText"/>
      </w:pPr>
      <w:r w:rsidRPr="00CC0B2C">
        <w:t xml:space="preserve">This unit covers the laying of reinforced concrete box culverts in the civil construction industry.  It </w:t>
      </w:r>
      <w:r w:rsidRPr="00CC0B2C">
        <w:t>includes planning and preparing, setting out and excavating, constructing concrete bases, laying culvert units, and cleaning up.  Licensing, legislative, regulatory and certification requirements that apply to this unit can vary between states, territories</w:t>
      </w:r>
      <w:r w:rsidRPr="00CC0B2C">
        <w:t>, and industry sectors.  Relevant information must be sourced prior to application of the unit.</w:t>
      </w:r>
    </w:p>
    <w:p w:rsidR="00000000" w:rsidRPr="00CC0B2C" w:rsidP="00CC0B2C">
      <w:pPr>
        <w:pStyle w:val="AllowPageBreak"/>
      </w:pPr>
    </w:p>
    <w:p w:rsidR="00000000" w:rsidRPr="00CC0B2C" w:rsidP="00CC0B2C">
      <w:pPr>
        <w:pStyle w:val="Heading1"/>
      </w:pPr>
      <w:bookmarkStart w:id="3" w:name="O_127721"/>
      <w:bookmarkEnd w:id="3"/>
      <w:r w:rsidRPr="00CC0B2C">
        <w:t>Application of the Unit</w:t>
      </w:r>
    </w:p>
    <w:p w:rsidR="00000000" w:rsidRPr="00CC0B2C" w:rsidP="00CC0B2C">
      <w:pPr>
        <w:pStyle w:val="BodyText"/>
      </w:pPr>
      <w:r w:rsidRPr="00CC0B2C">
        <w:t>This unit is appropriate for those working in an operational role at worksites within:</w:t>
      </w:r>
    </w:p>
    <w:p w:rsidR="00000000" w:rsidRPr="00CC0B2C" w:rsidP="00CC0B2C">
      <w:pPr>
        <w:pStyle w:val="ListBullet"/>
      </w:pPr>
      <w:r w:rsidRPr="00CC0B2C">
        <w:t>Civil construction</w:t>
      </w:r>
    </w:p>
    <w:p w:rsidR="00000000" w:rsidRPr="00CC0B2C" w:rsidP="00CC0B2C">
      <w:pPr>
        <w:pStyle w:val="AllowPageBreak"/>
      </w:pPr>
    </w:p>
    <w:p w:rsidR="00000000" w:rsidRPr="00CC0B2C" w:rsidP="00CC0B2C">
      <w:pPr>
        <w:pStyle w:val="Heading1"/>
      </w:pPr>
      <w:bookmarkStart w:id="4" w:name="O_127722"/>
      <w:bookmarkEnd w:id="4"/>
      <w:r w:rsidRPr="00CC0B2C">
        <w:t>Licensing/Regulatory Information</w:t>
      </w:r>
    </w:p>
    <w:p w:rsidR="00000000" w:rsidRPr="00CC0B2C" w:rsidP="00CC0B2C">
      <w:pPr>
        <w:pStyle w:val="BodyText"/>
      </w:pPr>
      <w:r w:rsidRPr="00CC0B2C">
        <w:t>Refer to Unit Descriptor.</w:t>
      </w:r>
    </w:p>
    <w:p w:rsidR="00000000" w:rsidRPr="00CC0B2C" w:rsidP="00CC0B2C">
      <w:pPr>
        <w:pStyle w:val="AllowPageBreak"/>
      </w:pPr>
    </w:p>
    <w:p w:rsidR="00000000" w:rsidRPr="00CC0B2C" w:rsidP="00CC0B2C">
      <w:pPr>
        <w:pStyle w:val="Heading1"/>
      </w:pPr>
      <w:bookmarkStart w:id="5" w:name="O_127724"/>
      <w:bookmarkEnd w:id="5"/>
      <w:r w:rsidRPr="00CC0B2C">
        <w:t>Pre-Requisites</w:t>
      </w:r>
    </w:p>
    <w:p w:rsidR="00000000" w:rsidRPr="00CC0B2C" w:rsidP="00CC0B2C">
      <w:pPr>
        <w:pStyle w:val="BodyText"/>
      </w:pPr>
      <w:r w:rsidRPr="00CC0B2C">
        <w:t>Not applicable.</w:t>
      </w:r>
    </w:p>
    <w:p w:rsidR="00000000" w:rsidRPr="00CC0B2C" w:rsidP="00CC0B2C">
      <w:pPr>
        <w:pStyle w:val="AllowPageBreak"/>
      </w:pPr>
    </w:p>
    <w:p w:rsidR="00000000" w:rsidRPr="00CC0B2C" w:rsidP="00CC0B2C">
      <w:pPr>
        <w:pStyle w:val="Heading1"/>
      </w:pPr>
      <w:bookmarkStart w:id="6" w:name="O_127723"/>
      <w:bookmarkEnd w:id="6"/>
      <w:r w:rsidRPr="00CC0B2C">
        <w:t>Employability Skills Information</w:t>
      </w:r>
    </w:p>
    <w:p w:rsidR="00000000" w:rsidRPr="00CC0B2C" w:rsidP="00CC0B2C">
      <w:pPr>
        <w:pStyle w:val="BodyText"/>
      </w:pPr>
      <w:r w:rsidRPr="00CC0B2C">
        <w:t>This unit contains employability skills.</w:t>
      </w:r>
    </w:p>
    <w:p w:rsidR="00000000" w:rsidRPr="00CC0B2C" w:rsidP="00CC0B2C">
      <w:pPr>
        <w:pStyle w:val="AllowPageBreak"/>
      </w:pPr>
    </w:p>
    <w:p w:rsidR="00000000" w:rsidRPr="00CC0B2C" w:rsidP="00CC0B2C">
      <w:pPr>
        <w:pStyle w:val="Heading1"/>
      </w:pPr>
      <w:bookmarkStart w:id="7" w:name="O_127725"/>
      <w:bookmarkEnd w:id="7"/>
      <w:r w:rsidRPr="00CC0B2C">
        <w:t>Elements and Performance Crit</w:t>
      </w:r>
      <w:r w:rsidRPr="00CC0B2C">
        <w:t>eria Pre-Content</w:t>
      </w:r>
    </w:p>
    <w:tbl>
      <w:tblPr>
        <w:tblW w:w="0" w:type="auto"/>
        <w:tblLayout w:type="fixed"/>
        <w:tblCellMar>
          <w:left w:w="62" w:type="dxa"/>
          <w:right w:w="62" w:type="dxa"/>
        </w:tblCellMar>
        <w:tblLook w:val="0000"/>
      </w:tblPr>
      <w:tblGrid>
        <w:gridCol w:w="2569"/>
        <w:gridCol w:w="5953"/>
      </w:tblGrid>
      <w:tr w:rsidTr="00B52DD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Performance criteria describe the performance needed to demonstrate achievement of the element. Where bold italicised text is used, further information is detailed in the re</w:t>
            </w:r>
            <w:r w:rsidRPr="00CC0B2C">
              <w:t>quired skills and knowledge section and the range statement. Assessment of performance is to be consistent with the evidence guide.</w:t>
            </w:r>
          </w:p>
        </w:tc>
      </w:tr>
    </w:tbl>
    <w:p w:rsidR="00000000" w:rsidRPr="00CC0B2C" w:rsidP="00CC0B2C">
      <w:pPr>
        <w:pStyle w:val="BodyText"/>
      </w:pPr>
    </w:p>
    <w:p w:rsidR="00000000" w:rsidRPr="00CC0B2C" w:rsidP="00CC0B2C">
      <w:pPr>
        <w:pStyle w:val="AllowPageBreak"/>
      </w:pPr>
    </w:p>
    <w:p w:rsidR="00000000" w:rsidRPr="00CC0B2C" w:rsidP="00CC0B2C">
      <w:pPr>
        <w:pStyle w:val="Heading1"/>
      </w:pPr>
      <w:bookmarkStart w:id="8" w:name="O_127726"/>
      <w:bookmarkEnd w:id="8"/>
      <w:r w:rsidRPr="00CC0B2C">
        <w:t>Elements and Performance Criteria</w:t>
      </w:r>
    </w:p>
    <w:tbl>
      <w:tblPr>
        <w:tblW w:w="0" w:type="auto"/>
        <w:tblLayout w:type="fixed"/>
        <w:tblCellMar>
          <w:left w:w="62" w:type="dxa"/>
          <w:right w:w="62" w:type="dxa"/>
        </w:tblCellMar>
        <w:tblLook w:val="0000"/>
      </w:tblPr>
      <w:tblGrid>
        <w:gridCol w:w="3471"/>
        <w:gridCol w:w="5051"/>
      </w:tblGrid>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PERFORMANCE CRITERIA</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
              <w:rPr>
                <w:lang w:val="en-NZ"/>
              </w:rPr>
            </w:pPr>
            <w:r w:rsidRPr="00CC0B2C">
              <w:t>1.</w:t>
            </w:r>
            <w:r w:rsidRPr="00CC0B2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2"/>
            </w:pPr>
            <w:r w:rsidRPr="00CC0B2C">
              <w:t>1.1.</w:t>
            </w:r>
            <w:r w:rsidRPr="00CC0B2C">
              <w:tab/>
            </w:r>
            <w:r w:rsidRPr="00CC0B2C">
              <w:t xml:space="preserve">Access, interpret and apply </w:t>
            </w:r>
            <w:r w:rsidRPr="00CC0B2C">
              <w:rPr>
                <w:rStyle w:val="BoldandItalics"/>
              </w:rPr>
              <w:t>compliance documentation</w:t>
            </w:r>
            <w:r w:rsidRPr="00CC0B2C">
              <w:t xml:space="preserve"> relevant to the work activity</w:t>
            </w:r>
          </w:p>
          <w:p w:rsidR="00000000" w:rsidRPr="00CC0B2C" w:rsidP="00CC0B2C">
            <w:pPr>
              <w:pStyle w:val="List2"/>
            </w:pPr>
            <w:r w:rsidRPr="00CC0B2C">
              <w:t>1.2.</w:t>
            </w:r>
            <w:r w:rsidRPr="00CC0B2C">
              <w:tab/>
              <w:t xml:space="preserve">Obtain and confirm </w:t>
            </w:r>
            <w:r w:rsidRPr="00CC0B2C">
              <w:rPr>
                <w:rStyle w:val="BoldandItalics"/>
              </w:rPr>
              <w:t>safety requirements</w:t>
            </w:r>
            <w:r w:rsidRPr="00CC0B2C">
              <w:t xml:space="preserve"> from the </w:t>
            </w:r>
            <w:r w:rsidRPr="00CC0B2C">
              <w:rPr>
                <w:rStyle w:val="BoldandItalics"/>
              </w:rPr>
              <w:t>site</w:t>
            </w:r>
            <w:r w:rsidRPr="00CC0B2C">
              <w:t xml:space="preserve"> safety plan and organisational policies and procedures, and apply to the allotted task</w:t>
            </w:r>
          </w:p>
          <w:p w:rsidR="00000000" w:rsidRPr="00CC0B2C" w:rsidP="00CC0B2C">
            <w:pPr>
              <w:pStyle w:val="List2"/>
            </w:pPr>
            <w:r w:rsidRPr="00CC0B2C">
              <w:t>1.3.</w:t>
            </w:r>
            <w:r w:rsidRPr="00CC0B2C">
              <w:tab/>
              <w:t>Identify, obtain and im</w:t>
            </w:r>
            <w:r w:rsidRPr="00CC0B2C">
              <w:t xml:space="preserve">plement </w:t>
            </w:r>
            <w:r w:rsidRPr="00CC0B2C">
              <w:rPr>
                <w:rStyle w:val="BoldandItalics"/>
              </w:rPr>
              <w:t>signage</w:t>
            </w:r>
            <w:r w:rsidRPr="00CC0B2C">
              <w:t xml:space="preserve"> requirements from the project </w:t>
            </w:r>
            <w:r w:rsidRPr="00CC0B2C">
              <w:rPr>
                <w:rStyle w:val="BoldandItalics"/>
              </w:rPr>
              <w:t>traffic</w:t>
            </w:r>
            <w:r w:rsidRPr="00CC0B2C">
              <w:t xml:space="preserve"> management plan </w:t>
            </w:r>
          </w:p>
          <w:p w:rsidR="00000000" w:rsidRPr="00CC0B2C" w:rsidP="00CC0B2C">
            <w:pPr>
              <w:pStyle w:val="List2"/>
            </w:pPr>
            <w:r w:rsidRPr="00CC0B2C">
              <w:t>1.4.</w:t>
            </w:r>
            <w:r w:rsidRPr="00CC0B2C">
              <w:tab/>
              <w:t xml:space="preserve">Select </w:t>
            </w:r>
            <w:r w:rsidRPr="00CC0B2C">
              <w:rPr>
                <w:rStyle w:val="BoldandItalics"/>
              </w:rPr>
              <w:t>tools and equipment</w:t>
            </w:r>
            <w:r w:rsidRPr="00CC0B2C">
              <w:t xml:space="preserve"> to carry out tasks consistent with the requirements of the job, check for serviceability and rectify or report any faults </w:t>
            </w:r>
          </w:p>
          <w:p w:rsidR="00000000" w:rsidRPr="00CC0B2C" w:rsidP="00CC0B2C">
            <w:pPr>
              <w:pStyle w:val="List2"/>
            </w:pPr>
            <w:r w:rsidRPr="00CC0B2C">
              <w:t>1.5.</w:t>
            </w:r>
            <w:r w:rsidRPr="00CC0B2C">
              <w:tab/>
              <w:t xml:space="preserve">Identify </w:t>
            </w:r>
            <w:r w:rsidRPr="00CC0B2C">
              <w:rPr>
                <w:rStyle w:val="BoldandItalics"/>
              </w:rPr>
              <w:t>environmental protection requirements</w:t>
            </w:r>
            <w:r w:rsidRPr="00CC0B2C">
              <w:t xml:space="preserve"> from the project environmental management plan, and confirm and apply to the allotted task</w:t>
            </w:r>
          </w:p>
          <w:p w:rsidR="00000000" w:rsidP="00CC0B2C">
            <w:pPr>
              <w:pStyle w:val="List2"/>
              <w:rPr>
                <w:lang w:val="en-NZ"/>
              </w:rPr>
            </w:pPr>
            <w:r w:rsidRPr="00CC0B2C">
              <w:t>1.6.</w:t>
            </w:r>
            <w:r w:rsidRPr="00CC0B2C">
              <w:tab/>
              <w:t xml:space="preserve">Check </w:t>
            </w:r>
            <w:r w:rsidRPr="00CC0B2C">
              <w:rPr>
                <w:rStyle w:val="BoldandItalics"/>
              </w:rPr>
              <w:t>RCBC</w:t>
            </w:r>
            <w:r w:rsidRPr="00CC0B2C">
              <w:t xml:space="preserve"> units to ensure conformity</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
              <w:rPr>
                <w:lang w:val="en-NZ"/>
              </w:rPr>
            </w:pPr>
            <w:r w:rsidRPr="00CC0B2C">
              <w:t>2.</w:t>
            </w:r>
            <w:r w:rsidRPr="00CC0B2C">
              <w:tab/>
              <w:t>Set out and excavation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2"/>
            </w:pPr>
            <w:r w:rsidRPr="00CC0B2C">
              <w:t>2.1.</w:t>
            </w:r>
            <w:r w:rsidRPr="00CC0B2C">
              <w:tab/>
              <w:t>Determine location and depths of excavation from job</w:t>
            </w:r>
            <w:r w:rsidRPr="00CC0B2C">
              <w:t xml:space="preserve"> drawings</w:t>
            </w:r>
          </w:p>
          <w:p w:rsidR="00000000" w:rsidRPr="00CC0B2C" w:rsidP="00CC0B2C">
            <w:pPr>
              <w:pStyle w:val="List2"/>
            </w:pPr>
            <w:r w:rsidRPr="00CC0B2C">
              <w:t>2.2.</w:t>
            </w:r>
            <w:r w:rsidRPr="00CC0B2C">
              <w:tab/>
              <w:t>Set out and clearly mark excavation location</w:t>
            </w:r>
          </w:p>
          <w:p w:rsidR="00000000" w:rsidRPr="00CC0B2C" w:rsidP="00CC0B2C">
            <w:pPr>
              <w:pStyle w:val="List2"/>
            </w:pPr>
            <w:r w:rsidRPr="00CC0B2C">
              <w:t>2.3.</w:t>
            </w:r>
            <w:r w:rsidRPr="00CC0B2C">
              <w:tab/>
              <w:t>Advise plant operator of excavation requirements</w:t>
            </w:r>
          </w:p>
          <w:p w:rsidR="00000000" w:rsidRPr="00CC0B2C" w:rsidP="00CC0B2C">
            <w:pPr>
              <w:pStyle w:val="List2"/>
            </w:pPr>
            <w:r w:rsidRPr="00CC0B2C">
              <w:t>2.4.</w:t>
            </w:r>
            <w:r w:rsidRPr="00CC0B2C">
              <w:tab/>
              <w:t>Check excavation depths and grades to conform with plans and specifications</w:t>
            </w:r>
          </w:p>
          <w:p w:rsidR="00000000" w:rsidP="00CC0B2C">
            <w:pPr>
              <w:pStyle w:val="List2"/>
              <w:rPr>
                <w:lang w:val="en-NZ"/>
              </w:rPr>
            </w:pPr>
            <w:r w:rsidRPr="00CC0B2C">
              <w:t>2.5.</w:t>
            </w:r>
            <w:r w:rsidRPr="00CC0B2C">
              <w:tab/>
              <w:t>Compact and prepare foundations base for testing</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
              <w:rPr>
                <w:lang w:val="en-NZ"/>
              </w:rPr>
            </w:pPr>
            <w:r w:rsidRPr="00CC0B2C">
              <w:t>3.</w:t>
            </w:r>
            <w:r w:rsidRPr="00CC0B2C">
              <w:tab/>
              <w:t>Con</w:t>
            </w:r>
            <w:r w:rsidRPr="00CC0B2C">
              <w:t>struct concrete base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2"/>
            </w:pPr>
            <w:r w:rsidRPr="00CC0B2C">
              <w:t>3.1.</w:t>
            </w:r>
            <w:r w:rsidRPr="00CC0B2C">
              <w:tab/>
              <w:t>Set out and construct formwork to required dimensions</w:t>
            </w:r>
          </w:p>
          <w:p w:rsidR="00000000" w:rsidRPr="00CC0B2C" w:rsidP="00CC0B2C">
            <w:pPr>
              <w:pStyle w:val="List2"/>
            </w:pPr>
            <w:r w:rsidRPr="00CC0B2C">
              <w:t>3.2.</w:t>
            </w:r>
            <w:r w:rsidRPr="00CC0B2C">
              <w:tab/>
              <w:t>Place steel reinforcement to specifications</w:t>
            </w:r>
          </w:p>
          <w:p w:rsidR="00000000" w:rsidRPr="00CC0B2C" w:rsidP="00CC0B2C">
            <w:pPr>
              <w:pStyle w:val="List2"/>
            </w:pPr>
            <w:r w:rsidRPr="00CC0B2C">
              <w:t>3.3.</w:t>
            </w:r>
            <w:r w:rsidRPr="00CC0B2C">
              <w:tab/>
              <w:t>Form recesses in slab as specified</w:t>
            </w:r>
          </w:p>
          <w:p w:rsidR="00000000" w:rsidRPr="00CC0B2C" w:rsidP="00CC0B2C">
            <w:pPr>
              <w:pStyle w:val="List2"/>
            </w:pPr>
            <w:r w:rsidRPr="00CC0B2C">
              <w:t>3.4.</w:t>
            </w:r>
            <w:r w:rsidRPr="00CC0B2C">
              <w:tab/>
              <w:t>Connect and tighten hold down anchors to specified requirements</w:t>
            </w:r>
          </w:p>
          <w:p w:rsidR="00000000" w:rsidP="00CC0B2C">
            <w:pPr>
              <w:pStyle w:val="List2"/>
              <w:rPr>
                <w:lang w:val="en-NZ"/>
              </w:rPr>
            </w:pPr>
            <w:r w:rsidRPr="00CC0B2C">
              <w:t>3.5.</w:t>
            </w:r>
            <w:r w:rsidRPr="00CC0B2C">
              <w:tab/>
              <w:t>Place, compac</w:t>
            </w:r>
            <w:r w:rsidRPr="00CC0B2C">
              <w:t>t, finish and cure concrete to specified requirements</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
              <w:rPr>
                <w:lang w:val="en-NZ"/>
              </w:rPr>
            </w:pPr>
            <w:r w:rsidRPr="00CC0B2C">
              <w:t>4.</w:t>
            </w:r>
            <w:r w:rsidRPr="00CC0B2C">
              <w:tab/>
              <w:t>Lay culvert units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2"/>
            </w:pPr>
            <w:r w:rsidRPr="00CC0B2C">
              <w:t>4.1.</w:t>
            </w:r>
            <w:r w:rsidRPr="00CC0B2C">
              <w:tab/>
              <w:t>Place continuous mortar bed to support legs</w:t>
            </w:r>
          </w:p>
          <w:p w:rsidR="00000000" w:rsidRPr="00CC0B2C" w:rsidP="00CC0B2C">
            <w:pPr>
              <w:pStyle w:val="List2"/>
            </w:pPr>
            <w:r w:rsidRPr="00CC0B2C">
              <w:t>4.2.</w:t>
            </w:r>
            <w:r w:rsidRPr="00CC0B2C">
              <w:tab/>
              <w:t>Lower and position RCBC units to line and level on supporting slab</w:t>
            </w:r>
          </w:p>
          <w:p w:rsidR="00000000" w:rsidRPr="00CC0B2C" w:rsidP="00CC0B2C">
            <w:pPr>
              <w:pStyle w:val="List2"/>
            </w:pPr>
            <w:r w:rsidRPr="00CC0B2C">
              <w:t>4.3.</w:t>
            </w:r>
            <w:r w:rsidRPr="00CC0B2C">
              <w:tab/>
              <w:t>Connect hold down anchors to RCBC units</w:t>
            </w:r>
          </w:p>
          <w:p w:rsidR="00000000" w:rsidRPr="00CC0B2C" w:rsidP="00CC0B2C">
            <w:pPr>
              <w:pStyle w:val="List2"/>
            </w:pPr>
            <w:r w:rsidRPr="00CC0B2C">
              <w:t>4.4.</w:t>
            </w:r>
            <w:r w:rsidRPr="00CC0B2C">
              <w:tab/>
            </w:r>
            <w:r w:rsidRPr="00CC0B2C">
              <w:t>Finish joints between RCBC units to specification</w:t>
            </w:r>
          </w:p>
          <w:p w:rsidR="00000000" w:rsidRPr="00CC0B2C" w:rsidP="00CC0B2C">
            <w:pPr>
              <w:pStyle w:val="List2"/>
            </w:pPr>
            <w:r w:rsidRPr="00CC0B2C">
              <w:t>4.5.</w:t>
            </w:r>
            <w:r w:rsidRPr="00CC0B2C">
              <w:tab/>
              <w:t>Infill space between legs of multiple culverts to specification</w:t>
            </w:r>
          </w:p>
          <w:p w:rsidR="00000000" w:rsidRPr="00CC0B2C" w:rsidP="00CC0B2C">
            <w:pPr>
              <w:pStyle w:val="List2"/>
            </w:pPr>
            <w:r w:rsidRPr="00CC0B2C">
              <w:t>4.6.</w:t>
            </w:r>
            <w:r w:rsidRPr="00CC0B2C">
              <w:tab/>
              <w:t>Install spanning slabs where specified for multiple culverts</w:t>
            </w:r>
          </w:p>
          <w:p w:rsidR="00000000" w:rsidRPr="00CC0B2C" w:rsidP="00CC0B2C">
            <w:pPr>
              <w:pStyle w:val="List2"/>
            </w:pPr>
            <w:r w:rsidRPr="00CC0B2C">
              <w:t>4.7.</w:t>
            </w:r>
            <w:r w:rsidRPr="00CC0B2C">
              <w:tab/>
              <w:t>Cut off and treat lifting lugs</w:t>
            </w:r>
          </w:p>
          <w:p w:rsidR="00000000" w:rsidRPr="00CC0B2C" w:rsidP="00CC0B2C">
            <w:pPr>
              <w:pStyle w:val="List2"/>
            </w:pPr>
            <w:r w:rsidRPr="00CC0B2C">
              <w:t>4.8.</w:t>
            </w:r>
            <w:r w:rsidRPr="00CC0B2C">
              <w:tab/>
              <w:t>Finish inlet and outlet of cul</w:t>
            </w:r>
            <w:r w:rsidRPr="00CC0B2C">
              <w:t>vert</w:t>
            </w:r>
          </w:p>
          <w:p w:rsidR="00000000" w:rsidP="00CC0B2C">
            <w:pPr>
              <w:pStyle w:val="List2"/>
              <w:rPr>
                <w:lang w:val="en-NZ"/>
              </w:rPr>
            </w:pPr>
            <w:r w:rsidRPr="00CC0B2C">
              <w:t>4.9.</w:t>
            </w:r>
            <w:r w:rsidRPr="00CC0B2C">
              <w:tab/>
              <w:t>Advise plant operator of compaction and backfill requirements and backfill culvert to required finish level</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
              <w:rPr>
                <w:lang w:val="en-NZ"/>
              </w:rPr>
            </w:pPr>
            <w:r w:rsidRPr="00CC0B2C">
              <w:t>5.</w:t>
            </w:r>
            <w:r w:rsidRPr="00CC0B2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2"/>
            </w:pPr>
            <w:r w:rsidRPr="00CC0B2C">
              <w:t>5.1.</w:t>
            </w:r>
            <w:r w:rsidRPr="00CC0B2C">
              <w:tab/>
              <w:t xml:space="preserve">Clear work area and dispose of or recycle </w:t>
            </w:r>
            <w:r w:rsidRPr="00CC0B2C">
              <w:rPr>
                <w:rStyle w:val="BoldandItalics"/>
              </w:rPr>
              <w:t>materials</w:t>
            </w:r>
            <w:r w:rsidRPr="00CC0B2C">
              <w:t xml:space="preserve"> in accordance with project environmental management plan</w:t>
            </w:r>
          </w:p>
          <w:p w:rsidR="00000000" w:rsidRPr="00CC0B2C" w:rsidP="00CC0B2C">
            <w:pPr>
              <w:pStyle w:val="List2"/>
            </w:pPr>
            <w:r w:rsidRPr="00CC0B2C">
              <w:t>5.2.</w:t>
            </w:r>
            <w:r w:rsidRPr="00CC0B2C">
              <w:tab/>
              <w:t>Clean,</w:t>
            </w:r>
            <w:r w:rsidRPr="00CC0B2C">
              <w:t xml:space="preserve"> check, maintain and store tools and equipment</w:t>
            </w:r>
          </w:p>
        </w:tc>
      </w:tr>
    </w:tbl>
    <w:p w:rsidR="00000000" w:rsidRPr="00CC0B2C" w:rsidP="00CC0B2C">
      <w:pPr>
        <w:pStyle w:val="BodyText"/>
      </w:pPr>
    </w:p>
    <w:p w:rsidR="00000000" w:rsidRPr="00CC0B2C" w:rsidP="00CC0B2C">
      <w:pPr>
        <w:pStyle w:val="AllowPageBreak"/>
      </w:pPr>
    </w:p>
    <w:p w:rsidR="00000000" w:rsidRPr="00CC0B2C" w:rsidP="00CC0B2C">
      <w:pPr>
        <w:pStyle w:val="Heading1"/>
      </w:pPr>
      <w:bookmarkStart w:id="9" w:name="O_127727"/>
      <w:bookmarkEnd w:id="9"/>
      <w:r w:rsidRPr="00CC0B2C">
        <w:t>Required Skills and Knowledge</w:t>
      </w:r>
    </w:p>
    <w:tbl>
      <w:tblPr>
        <w:tblW w:w="0" w:type="auto"/>
        <w:tblLayout w:type="fixed"/>
        <w:tblCellMar>
          <w:left w:w="62" w:type="dxa"/>
          <w:right w:w="62" w:type="dxa"/>
        </w:tblCellMar>
        <w:tblLook w:val="0000"/>
      </w:tblPr>
      <w:tblGrid>
        <w:gridCol w:w="8522"/>
      </w:tblGrid>
      <w:tr w:rsidTr="00B52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t>This section describes the skills and knowledge required for this unit.</w:t>
            </w:r>
          </w:p>
        </w:tc>
      </w:tr>
      <w:tr w:rsidTr="00B52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Required skills</w:t>
            </w:r>
          </w:p>
        </w:tc>
      </w:tr>
      <w:tr w:rsidTr="00B52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Specific skills are required to achieve the Performance Criteria of this unit, particularly for its application in the various circumstances in which this unit may be used. This includes the ability to carry out the following, as required to lay reinforced</w:t>
            </w:r>
            <w:r w:rsidRPr="00CC0B2C">
              <w:t xml:space="preserve"> concrete box culverts:</w:t>
            </w:r>
          </w:p>
          <w:p w:rsidR="00000000" w:rsidRPr="00CC0B2C" w:rsidP="00CC0B2C">
            <w:pPr>
              <w:pStyle w:val="ListBullet"/>
            </w:pPr>
            <w:r w:rsidRPr="00CC0B2C">
              <w:t>apply legislative, organisation and site requirements and procedures for laying reinforced concrete box culverts</w:t>
            </w:r>
          </w:p>
          <w:p w:rsidR="00000000" w:rsidRPr="00CC0B2C" w:rsidP="00CC0B2C">
            <w:pPr>
              <w:pStyle w:val="ListBullet"/>
            </w:pPr>
            <w:r w:rsidRPr="00CC0B2C">
              <w:t>organise work activities</w:t>
            </w:r>
          </w:p>
          <w:p w:rsidR="00000000" w:rsidRPr="00CC0B2C" w:rsidP="00CC0B2C">
            <w:pPr>
              <w:pStyle w:val="ListBullet"/>
            </w:pPr>
            <w:r w:rsidRPr="00CC0B2C">
              <w:t>select and use relevant tools and equipment safely</w:t>
            </w:r>
          </w:p>
          <w:p w:rsidR="00000000" w:rsidRPr="00CC0B2C" w:rsidP="00CC0B2C">
            <w:pPr>
              <w:pStyle w:val="ListBullet"/>
            </w:pPr>
            <w:r w:rsidRPr="00CC0B2C">
              <w:t xml:space="preserve">identify and report on hazards related to </w:t>
            </w:r>
            <w:r w:rsidRPr="00CC0B2C">
              <w:t>the worksite and work activity</w:t>
            </w:r>
          </w:p>
          <w:p w:rsidR="00000000" w:rsidP="00CC0B2C">
            <w:pPr>
              <w:pStyle w:val="ListBullet"/>
              <w:rPr>
                <w:lang w:val="en-NZ"/>
              </w:rPr>
            </w:pPr>
            <w:r w:rsidRPr="00CC0B2C">
              <w:t>communicate effectively to receive and clarify work instructions</w:t>
            </w:r>
          </w:p>
        </w:tc>
      </w:tr>
      <w:tr w:rsidTr="00B52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Required knowledge</w:t>
            </w:r>
          </w:p>
        </w:tc>
      </w:tr>
      <w:tr w:rsidTr="00B52D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Specific knowledge is required to achieve the Performance Criteria of this unit, particularly for its application in the various circumstan</w:t>
            </w:r>
            <w:r w:rsidRPr="00CC0B2C">
              <w:t>ces in which this unit may be used. This includes knowledge of the following, as required to lay reinforced concrete box culverts:</w:t>
            </w:r>
          </w:p>
          <w:p w:rsidR="00000000" w:rsidRPr="00CC0B2C" w:rsidP="00CC0B2C">
            <w:pPr>
              <w:pStyle w:val="ListBullet"/>
            </w:pPr>
            <w:r w:rsidRPr="00CC0B2C">
              <w:t>site and equipment safety requirements</w:t>
            </w:r>
          </w:p>
          <w:p w:rsidR="00000000" w:rsidRPr="00CC0B2C" w:rsidP="00CC0B2C">
            <w:pPr>
              <w:pStyle w:val="ListBullet"/>
            </w:pPr>
            <w:r w:rsidRPr="00CC0B2C">
              <w:t>RCBC culverts and installation procedures</w:t>
            </w:r>
          </w:p>
          <w:p w:rsidR="00000000" w:rsidRPr="00CC0B2C" w:rsidP="00CC0B2C">
            <w:pPr>
              <w:pStyle w:val="ListBullet"/>
            </w:pPr>
            <w:r w:rsidRPr="00CC0B2C">
              <w:t>confined space entry requirements</w:t>
            </w:r>
          </w:p>
          <w:p w:rsidR="00000000" w:rsidRPr="00CC0B2C" w:rsidP="00CC0B2C">
            <w:pPr>
              <w:pStyle w:val="ListBullet"/>
            </w:pPr>
            <w:r w:rsidRPr="00CC0B2C">
              <w:t>dewatering</w:t>
            </w:r>
          </w:p>
          <w:p w:rsidR="00000000" w:rsidRPr="00CC0B2C" w:rsidP="00CC0B2C">
            <w:pPr>
              <w:pStyle w:val="ListBullet"/>
            </w:pPr>
            <w:r w:rsidRPr="00CC0B2C">
              <w:t>concrete and concrete fabrication</w:t>
            </w:r>
          </w:p>
          <w:p w:rsidR="00000000" w:rsidRPr="00CC0B2C" w:rsidP="00CC0B2C">
            <w:pPr>
              <w:pStyle w:val="ListBullet"/>
            </w:pPr>
            <w:r w:rsidRPr="00CC0B2C">
              <w:t>processes for interpreting engineering drawings</w:t>
            </w:r>
          </w:p>
          <w:p w:rsidR="00000000" w:rsidRPr="00CC0B2C" w:rsidP="00CC0B2C">
            <w:pPr>
              <w:pStyle w:val="ListBullet"/>
            </w:pPr>
            <w:r w:rsidRPr="00CC0B2C">
              <w:t>equipment types, characteristics, technical capabilities and limitations</w:t>
            </w:r>
          </w:p>
          <w:p w:rsidR="00000000" w:rsidRPr="00CC0B2C" w:rsidP="00CC0B2C">
            <w:pPr>
              <w:pStyle w:val="ListBullet"/>
            </w:pPr>
            <w:r w:rsidRPr="00CC0B2C">
              <w:t>site isolation and traffic control responsibilities and authorities</w:t>
            </w:r>
          </w:p>
          <w:p w:rsidR="00000000" w:rsidRPr="00CC0B2C" w:rsidP="00CC0B2C">
            <w:pPr>
              <w:pStyle w:val="ListBullet"/>
            </w:pPr>
            <w:r w:rsidRPr="00CC0B2C">
              <w:t xml:space="preserve">materials safety data </w:t>
            </w:r>
            <w:r w:rsidRPr="00CC0B2C">
              <w:t>sheets and materials handling methods</w:t>
            </w:r>
          </w:p>
          <w:p w:rsidR="00000000" w:rsidRPr="00CC0B2C" w:rsidP="00CC0B2C">
            <w:pPr>
              <w:pStyle w:val="ListBullet"/>
            </w:pPr>
            <w:r w:rsidRPr="00CC0B2C">
              <w:t>project quality requirements</w:t>
            </w:r>
          </w:p>
          <w:p w:rsidR="00000000" w:rsidRPr="00CC0B2C" w:rsidP="00CC0B2C">
            <w:pPr>
              <w:pStyle w:val="ListBullet"/>
            </w:pPr>
            <w:r w:rsidRPr="00CC0B2C">
              <w:t>civil construction terminology</w:t>
            </w:r>
          </w:p>
          <w:p w:rsidR="00000000" w:rsidRPr="00CC0B2C" w:rsidP="00CC0B2C">
            <w:pPr>
              <w:pStyle w:val="ListBullet"/>
            </w:pPr>
            <w:r w:rsidRPr="00CC0B2C">
              <w:t>JSAs/safe work method statement</w:t>
            </w:r>
          </w:p>
        </w:tc>
      </w:tr>
    </w:tbl>
    <w:p w:rsidR="00000000" w:rsidRPr="00CC0B2C" w:rsidP="00CC0B2C">
      <w:pPr>
        <w:pStyle w:val="BodyText"/>
      </w:pPr>
    </w:p>
    <w:p w:rsidR="00000000" w:rsidRPr="00CC0B2C" w:rsidP="00CC0B2C">
      <w:pPr>
        <w:pStyle w:val="AllowPageBreak"/>
      </w:pPr>
    </w:p>
    <w:p w:rsidR="00000000" w:rsidRPr="00CC0B2C" w:rsidP="00CC0B2C">
      <w:pPr>
        <w:pStyle w:val="Heading1"/>
      </w:pPr>
      <w:bookmarkStart w:id="10" w:name="O_127728"/>
      <w:bookmarkEnd w:id="10"/>
      <w:r w:rsidRPr="00CC0B2C">
        <w:t>Evidence Guide</w:t>
      </w:r>
    </w:p>
    <w:tbl>
      <w:tblPr>
        <w:tblW w:w="0" w:type="auto"/>
        <w:tblLayout w:type="fixed"/>
        <w:tblCellMar>
          <w:left w:w="62" w:type="dxa"/>
          <w:right w:w="62" w:type="dxa"/>
        </w:tblCellMar>
        <w:tblLook w:val="0000"/>
      </w:tblPr>
      <w:tblGrid>
        <w:gridCol w:w="3448"/>
        <w:gridCol w:w="5074"/>
      </w:tblGrid>
      <w:tr w:rsidTr="00B52D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t>The evidence guide provides advice on assessment and must be read in conjunction with the pe</w:t>
            </w:r>
            <w:r w:rsidRPr="00CC0B2C">
              <w:t>rformance criteria, required skills and knowledge, range statement and the Assessment Guidelines for the Training Package.</w:t>
            </w:r>
          </w:p>
        </w:tc>
      </w:tr>
      <w:tr w:rsidTr="00B52D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p>
        </w:tc>
      </w:tr>
      <w:tr w:rsidTr="00B52D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The evidence required to demonstrate competency in this unit must be relevant to worksite operations and satisfy all of the requirements of the performance criteria, required skills and knowledge and the range statement of this unit and include evidence of</w:t>
            </w:r>
            <w:r w:rsidRPr="00CC0B2C">
              <w:t xml:space="preserve"> the following:</w:t>
            </w:r>
          </w:p>
          <w:p w:rsidR="00000000" w:rsidRPr="00CC0B2C" w:rsidP="00CC0B2C">
            <w:pPr>
              <w:pStyle w:val="ListBullet"/>
            </w:pPr>
            <w:r w:rsidRPr="00CC0B2C">
              <w:t>knowledge of the requirements, procedures and instructions for laying reinforced concrete box culverts</w:t>
            </w:r>
          </w:p>
          <w:p w:rsidR="00000000" w:rsidRPr="00CC0B2C" w:rsidP="00CC0B2C">
            <w:pPr>
              <w:pStyle w:val="ListBullet"/>
            </w:pPr>
            <w:r w:rsidRPr="00CC0B2C">
              <w:t>implementation of requirements, procedures and techniques for the safe, effective and efficient completion of reinforced concrete box cu</w:t>
            </w:r>
            <w:r w:rsidRPr="00CC0B2C">
              <w:t>lvert laying</w:t>
            </w:r>
          </w:p>
          <w:p w:rsidR="00000000" w:rsidRPr="00CC0B2C" w:rsidP="00CC0B2C">
            <w:pPr>
              <w:pStyle w:val="ListBullet"/>
            </w:pPr>
            <w:r w:rsidRPr="00CC0B2C">
              <w:t>working with others to undertake and complete the laying of reinforced concrete box culverts that meets all of the required outcomes</w:t>
            </w:r>
          </w:p>
          <w:p w:rsidR="00000000" w:rsidRPr="00CC0B2C" w:rsidP="00CC0B2C">
            <w:pPr>
              <w:pStyle w:val="ListBullet"/>
            </w:pPr>
            <w:r w:rsidRPr="00CC0B2C">
              <w:t>consistent timely completion of reinforced concrete box culvert laying that safely, effectively and efficient</w:t>
            </w:r>
            <w:r w:rsidRPr="00CC0B2C">
              <w:t>ly meets the required outcomes</w:t>
            </w:r>
          </w:p>
          <w:p w:rsidR="00000000" w:rsidRPr="00CC0B2C" w:rsidP="00CC0B2C">
            <w:pPr>
              <w:pStyle w:val="ListBullet"/>
            </w:pPr>
            <w:r w:rsidRPr="00CC0B2C">
              <w:t>installation of thirty RCBC culvert units to design specifications</w:t>
            </w:r>
          </w:p>
          <w:p w:rsidR="00000000" w:rsidP="00CC0B2C">
            <w:pPr>
              <w:pStyle w:val="ListBullet"/>
              <w:rPr>
                <w:lang w:val="en-NZ"/>
              </w:rPr>
            </w:pPr>
            <w:r w:rsidRPr="00CC0B2C">
              <w:t>construction of a minimum of two RCBC support slabs</w:t>
            </w:r>
          </w:p>
        </w:tc>
      </w:tr>
      <w:tr w:rsidTr="00B52D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This unit must be assessed in the context of the work e</w:t>
            </w:r>
            <w:r w:rsidRPr="00CC0B2C">
              <w:t>nvironment. Where personal safety or environmental damage are limiting factors, assessment may occur in a simulated environment provided it is realistic and sufficiently rigorous to cover all aspects of workplace performance, including task skills, task ma</w:t>
            </w:r>
            <w:r w:rsidRPr="00CC0B2C">
              <w:t>nagement skills, contingency management skills and job role environment skills.</w:t>
            </w:r>
          </w:p>
          <w:p w:rsidR="00000000" w:rsidRPr="00CC0B2C" w:rsidP="00CC0B2C">
            <w:pPr>
              <w:pStyle w:val="ListBullet"/>
            </w:pPr>
            <w:r w:rsidRPr="00CC0B2C">
              <w:t>Assessment of this competency requires typical resources normally used in a resources and infrastructure sector environment. Selection and use of resources for particular works</w:t>
            </w:r>
            <w:r w:rsidRPr="00CC0B2C">
              <w:t>ites may differ due to the site circumstances.</w:t>
            </w:r>
          </w:p>
          <w:p w:rsidR="00000000" w:rsidRPr="00CC0B2C" w:rsidP="00CC0B2C">
            <w:pPr>
              <w:pStyle w:val="ListBullet"/>
            </w:pPr>
            <w:r w:rsidRPr="00CC0B2C">
              <w:t>The assessment environment should not disadvantage the participant. For example, language, literacy and numeracy demands of assessment should not be greater than those required on the job.</w:t>
            </w:r>
          </w:p>
          <w:p w:rsidR="00000000" w:rsidRPr="00CC0B2C" w:rsidP="00CC0B2C">
            <w:pPr>
              <w:pStyle w:val="ListBullet"/>
            </w:pPr>
            <w:r w:rsidRPr="00CC0B2C">
              <w:t>Customisation of ass</w:t>
            </w:r>
            <w:r w:rsidRPr="00CC0B2C">
              <w:t>essment and delivery environment to sensitively accommodate cultural diversity.</w:t>
            </w:r>
          </w:p>
          <w:p w:rsidR="00000000" w:rsidRPr="00CC0B2C" w:rsidP="00CC0B2C">
            <w:pPr>
              <w:pStyle w:val="ListBullet"/>
            </w:pPr>
            <w:r w:rsidRPr="00CC0B2C">
              <w:t>Aboriginal people and other people from a non English speaking background may have second language issues.</w:t>
            </w:r>
          </w:p>
          <w:p w:rsidR="00000000" w:rsidP="00CC0B2C">
            <w:pPr>
              <w:pStyle w:val="ListBullet"/>
              <w:rPr>
                <w:lang w:val="en-NZ"/>
              </w:rPr>
            </w:pPr>
            <w:r w:rsidRPr="00CC0B2C">
              <w:t>Where applicable, physical resources should include equipment modifie</w:t>
            </w:r>
            <w:r w:rsidRPr="00CC0B2C">
              <w:t>d for people with disabilities.  Access must be provided to appropriate learning and/or assessment support when required.</w:t>
            </w:r>
          </w:p>
        </w:tc>
      </w:tr>
      <w:tr w:rsidTr="00B52D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This unit may be assessed in a holistic way with other units of competency.  The assessment strategy for this un</w:t>
            </w:r>
            <w:r w:rsidRPr="00CC0B2C">
              <w:t xml:space="preserve">it must verify required knowledge and skill and practical application using more than one of the following assessment methods: </w:t>
            </w:r>
          </w:p>
          <w:p w:rsidR="00000000" w:rsidRPr="00CC0B2C" w:rsidP="00CC0B2C">
            <w:pPr>
              <w:pStyle w:val="ListBullet"/>
            </w:pPr>
            <w:r w:rsidRPr="00CC0B2C">
              <w:t>written and/or oral assessment of the candidate's required knowledge</w:t>
            </w:r>
          </w:p>
          <w:p w:rsidR="00000000" w:rsidRPr="00CC0B2C" w:rsidP="00CC0B2C">
            <w:pPr>
              <w:pStyle w:val="ListBullet"/>
            </w:pPr>
            <w:r w:rsidRPr="00CC0B2C">
              <w:t>observed, documented and/or first hand testimonial evidence of the candidate's:</w:t>
            </w:r>
          </w:p>
          <w:p w:rsidR="00000000" w:rsidRPr="00CC0B2C" w:rsidP="00CC0B2C">
            <w:pPr>
              <w:pStyle w:val="ListBullet2"/>
            </w:pPr>
            <w:r w:rsidRPr="00CC0B2C">
              <w:t>implementation of appropriate requirement, procedures and techniques for the safe, effective and efficient achievement of required outcomes</w:t>
            </w:r>
          </w:p>
          <w:p w:rsidR="00000000" w:rsidRPr="00CC0B2C" w:rsidP="00CC0B2C">
            <w:pPr>
              <w:pStyle w:val="ListBullet2"/>
            </w:pPr>
            <w:r w:rsidRPr="00CC0B2C">
              <w:t xml:space="preserve">consistent achievement of required </w:t>
            </w:r>
            <w:r w:rsidRPr="00CC0B2C">
              <w:t>outcomes</w:t>
            </w:r>
          </w:p>
          <w:p w:rsidR="00000000" w:rsidRPr="00CC0B2C" w:rsidP="00CC0B2C">
            <w:pPr>
              <w:pStyle w:val="ListBullet"/>
            </w:pPr>
            <w:r w:rsidRPr="00CC0B2C">
              <w:t>first hand testimonial evidence of the candidate's:</w:t>
            </w:r>
          </w:p>
          <w:p w:rsidR="00000000" w:rsidP="00CC0B2C">
            <w:pPr>
              <w:pStyle w:val="ListBullet2"/>
              <w:rPr>
                <w:lang w:val="en-NZ"/>
              </w:rPr>
            </w:pPr>
            <w:r w:rsidRPr="00CC0B2C">
              <w:t>working with others to undertake and complete the laying of reinforced concrete box culverts</w:t>
            </w:r>
          </w:p>
        </w:tc>
      </w:tr>
      <w:tr w:rsidTr="00B52DD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BodyText"/>
            </w:pPr>
            <w:r w:rsidRPr="00CC0B2C">
              <w:t>Consult the SkillsDMC User Guide for further information on assessment including access and equity issues.</w:t>
            </w:r>
          </w:p>
        </w:tc>
      </w:tr>
    </w:tbl>
    <w:p w:rsidR="00000000" w:rsidRPr="00CC0B2C" w:rsidP="00CC0B2C">
      <w:pPr>
        <w:pStyle w:val="BodyText"/>
      </w:pPr>
    </w:p>
    <w:p w:rsidR="00000000" w:rsidRPr="00CC0B2C" w:rsidP="00CC0B2C">
      <w:pPr>
        <w:pStyle w:val="AllowPageBreak"/>
      </w:pPr>
    </w:p>
    <w:p w:rsidR="00000000" w:rsidRPr="00CC0B2C" w:rsidP="00CC0B2C">
      <w:pPr>
        <w:pStyle w:val="Heading1"/>
      </w:pPr>
      <w:bookmarkStart w:id="11" w:name="O_127729"/>
      <w:bookmarkEnd w:id="11"/>
      <w:r w:rsidRPr="00CC0B2C">
        <w:t>Range Statement</w:t>
      </w:r>
    </w:p>
    <w:tbl>
      <w:tblPr>
        <w:tblW w:w="0" w:type="auto"/>
        <w:tblLayout w:type="fixed"/>
        <w:tblCellMar>
          <w:left w:w="62" w:type="dxa"/>
          <w:right w:w="62" w:type="dxa"/>
        </w:tblCellMar>
        <w:tblLook w:val="0000"/>
      </w:tblPr>
      <w:tblGrid>
        <w:gridCol w:w="3471"/>
        <w:gridCol w:w="5051"/>
      </w:tblGrid>
      <w:tr w:rsidTr="00B52D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t>The range statement relates to the unit of competency as a whole. It allows for different work environments and si</w:t>
            </w:r>
            <w:r w:rsidRPr="00CC0B2C">
              <w:t>tuations that may affect performance. Bold italicised wording, if used in the performance criteria, is detailed below. Essential operating conditions that may be present with training and assessment (depending on the work situation, needs of the candidate,</w:t>
            </w:r>
            <w:r w:rsidRPr="00CC0B2C">
              <w:t xml:space="preserve"> accessibility of the item, and local industry and regional contexts) may also be included.</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Relevant compliance documentation</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legislative, organisational and site requirements and procedures</w:t>
            </w:r>
          </w:p>
          <w:p w:rsidR="00000000" w:rsidRPr="00CC0B2C" w:rsidP="00CC0B2C">
            <w:pPr>
              <w:pStyle w:val="ListBullet"/>
            </w:pPr>
            <w:r w:rsidRPr="00CC0B2C">
              <w:t>manufacturer's guidelines and specifications</w:t>
            </w:r>
          </w:p>
          <w:p w:rsidR="00000000" w:rsidRPr="00CC0B2C" w:rsidP="00CC0B2C">
            <w:pPr>
              <w:pStyle w:val="ListBullet"/>
            </w:pPr>
            <w:r w:rsidRPr="00CC0B2C">
              <w:t>Australian standards</w:t>
            </w:r>
          </w:p>
          <w:p w:rsidR="00000000" w:rsidRPr="00CC0B2C" w:rsidP="00CC0B2C">
            <w:pPr>
              <w:pStyle w:val="ListBullet"/>
            </w:pPr>
            <w:r w:rsidRPr="00CC0B2C">
              <w:t>Employment and workplace relations legislation</w:t>
            </w:r>
          </w:p>
          <w:p w:rsidR="00000000" w:rsidP="00CC0B2C">
            <w:pPr>
              <w:pStyle w:val="ListBullet"/>
              <w:rPr>
                <w:lang w:val="en-NZ"/>
              </w:rPr>
            </w:pPr>
            <w:r w:rsidRPr="00CC0B2C">
              <w:t>Equal Employment Opportunity and Disability Discrimination legislation</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Safety requirements</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OHS requirements in accordance with state or territory legislation and regulations</w:t>
            </w:r>
            <w:r w:rsidRPr="00CC0B2C">
              <w:t>, organisational safety policies and procedures, and project safety plan, including protective clothing and equipment, use of tools and equipment, workplace environment and safety, handling of materials, use of fire fighting equipment, use of First Aid equ</w:t>
            </w:r>
            <w:r w:rsidRPr="00CC0B2C">
              <w:t>ipment, hazard control and hazardous materials and substances</w:t>
            </w:r>
          </w:p>
          <w:p w:rsidR="00000000" w:rsidRPr="00CC0B2C" w:rsidP="00CC0B2C">
            <w:pPr>
              <w:pStyle w:val="ListBullet"/>
            </w:pPr>
            <w:r w:rsidRPr="00CC0B2C">
              <w:t xml:space="preserve">safe operating procedures including recognising and preventing hazards associated with underground and overhead services, other machines, personnel, restricted access barriers, traffic control, </w:t>
            </w:r>
            <w:r w:rsidRPr="00CC0B2C">
              <w:t>working at heights, working in proximity to others, worksite visitors and the public</w:t>
            </w:r>
          </w:p>
          <w:p w:rsidR="00000000" w:rsidRPr="00CC0B2C" w:rsidP="00CC0B2C">
            <w:pPr>
              <w:pStyle w:val="ListBullet"/>
            </w:pPr>
            <w:r w:rsidRPr="00CC0B2C">
              <w:t>safe parking practices including ensuring access ways are clear, equipment/machinery is away from overhangs and refuelling sites, safe distances from excavations are kept,</w:t>
            </w:r>
            <w:r w:rsidRPr="00CC0B2C">
              <w:t xml:space="preserve"> and areas secured from unauthorised access or movement</w:t>
            </w:r>
          </w:p>
          <w:p w:rsidR="00000000" w:rsidRPr="00CC0B2C" w:rsidP="00CC0B2C">
            <w:pPr>
              <w:pStyle w:val="ListBullet"/>
            </w:pPr>
            <w:r w:rsidRPr="00CC0B2C">
              <w:t>hazards and risks including uneven/unstable terrain, trees, fires, overhead and underground services, bridges, buildings, excavations, traffic, embankments, cuttings, structures and hazardous material</w:t>
            </w:r>
            <w:r w:rsidRPr="00CC0B2C">
              <w:t>s</w:t>
            </w:r>
          </w:p>
          <w:p w:rsidR="00000000" w:rsidP="00CC0B2C">
            <w:pPr>
              <w:pStyle w:val="ListBullet"/>
              <w:rPr>
                <w:lang w:val="en-NZ"/>
              </w:rPr>
            </w:pPr>
            <w:r w:rsidRPr="00CC0B2C">
              <w:t>emergency procedures including emergency shutdown and stopping, organisational First Aid requirements and evacuation</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Site</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ListBullet"/>
              <w:rPr>
                <w:lang w:val="en-NZ"/>
              </w:rPr>
            </w:pPr>
            <w:r w:rsidRPr="00CC0B2C">
              <w:t>any ground conditions in urban and rural areas</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Signage</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escort vehicle signage</w:t>
            </w:r>
          </w:p>
          <w:p w:rsidR="00000000" w:rsidRPr="00CC0B2C" w:rsidP="00CC0B2C">
            <w:pPr>
              <w:pStyle w:val="ListBullet"/>
            </w:pPr>
            <w:r w:rsidRPr="00CC0B2C">
              <w:t>highway traffic signs</w:t>
            </w:r>
          </w:p>
          <w:p w:rsidR="00000000" w:rsidRPr="00CC0B2C" w:rsidP="00CC0B2C">
            <w:pPr>
              <w:pStyle w:val="ListBullet"/>
            </w:pPr>
            <w:r w:rsidRPr="00CC0B2C">
              <w:t>site safety signage</w:t>
            </w:r>
          </w:p>
          <w:p w:rsidR="00000000" w:rsidRPr="00CC0B2C" w:rsidP="00CC0B2C">
            <w:pPr>
              <w:pStyle w:val="ListBullet"/>
            </w:pPr>
            <w:r w:rsidRPr="00CC0B2C">
              <w:t>temporary signage for the benefit of motorists and pedestrians</w:t>
            </w:r>
          </w:p>
          <w:p w:rsidR="00000000" w:rsidRPr="00CC0B2C" w:rsidP="00CC0B2C">
            <w:pPr>
              <w:pStyle w:val="ListBullet"/>
            </w:pPr>
            <w:r w:rsidRPr="00CC0B2C">
              <w:t>barricades</w:t>
            </w:r>
          </w:p>
          <w:p w:rsidR="00000000" w:rsidP="00CC0B2C">
            <w:pPr>
              <w:pStyle w:val="ListBullet"/>
              <w:rPr>
                <w:lang w:val="en-NZ"/>
              </w:rPr>
            </w:pPr>
            <w:r w:rsidRPr="00CC0B2C">
              <w:t>traffic conditions signage</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Traffic</w:t>
            </w:r>
            <w:r w:rsidRPr="00CC0B2C">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congested urban environments</w:t>
            </w:r>
          </w:p>
          <w:p w:rsidR="00000000" w:rsidRPr="00CC0B2C" w:rsidP="00CC0B2C">
            <w:pPr>
              <w:pStyle w:val="ListBullet"/>
            </w:pPr>
            <w:r w:rsidRPr="00CC0B2C">
              <w:t>low traffic rural areas</w:t>
            </w:r>
          </w:p>
          <w:p w:rsidR="00000000" w:rsidRPr="00CC0B2C" w:rsidP="00CC0B2C">
            <w:pPr>
              <w:pStyle w:val="ListBullet"/>
            </w:pPr>
            <w:r w:rsidRPr="00CC0B2C">
              <w:t>off-road un-trafficked areas</w:t>
            </w:r>
          </w:p>
          <w:p w:rsidR="00000000" w:rsidRPr="00CC0B2C" w:rsidP="00CC0B2C">
            <w:pPr>
              <w:pStyle w:val="ListBullet"/>
            </w:pPr>
            <w:r w:rsidRPr="00CC0B2C">
              <w:t>buildings</w:t>
            </w:r>
          </w:p>
          <w:p w:rsidR="00000000" w:rsidRPr="00CC0B2C" w:rsidP="00CC0B2C">
            <w:pPr>
              <w:pStyle w:val="ListBullet"/>
            </w:pPr>
            <w:r w:rsidRPr="00CC0B2C">
              <w:t>parking sites</w:t>
            </w:r>
          </w:p>
          <w:p w:rsidR="00000000" w:rsidP="00CC0B2C">
            <w:pPr>
              <w:pStyle w:val="ListBullet"/>
              <w:rPr>
                <w:lang w:val="en-NZ"/>
              </w:rPr>
            </w:pPr>
            <w:r w:rsidRPr="00CC0B2C">
              <w:t>pedestrian areas</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Tools and equipment</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levelling equipment</w:t>
            </w:r>
          </w:p>
          <w:p w:rsidR="00000000" w:rsidRPr="00CC0B2C" w:rsidP="00CC0B2C">
            <w:pPr>
              <w:pStyle w:val="ListBullet"/>
            </w:pPr>
            <w:r w:rsidRPr="00CC0B2C">
              <w:t>shovels</w:t>
            </w:r>
          </w:p>
          <w:p w:rsidR="00000000" w:rsidRPr="00CC0B2C" w:rsidP="00CC0B2C">
            <w:pPr>
              <w:pStyle w:val="ListBullet"/>
            </w:pPr>
            <w:r w:rsidRPr="00CC0B2C">
              <w:t>lifting equipment</w:t>
            </w:r>
          </w:p>
          <w:p w:rsidR="00000000" w:rsidRPr="00CC0B2C" w:rsidP="00CC0B2C">
            <w:pPr>
              <w:pStyle w:val="ListBullet"/>
            </w:pPr>
            <w:r w:rsidRPr="00CC0B2C">
              <w:t>crow bars</w:t>
            </w:r>
          </w:p>
          <w:p w:rsidR="00000000" w:rsidRPr="00CC0B2C" w:rsidP="00CC0B2C">
            <w:pPr>
              <w:pStyle w:val="ListBullet"/>
            </w:pPr>
            <w:r w:rsidRPr="00CC0B2C">
              <w:t>hammers</w:t>
            </w:r>
          </w:p>
          <w:p w:rsidR="00000000" w:rsidRPr="00CC0B2C" w:rsidP="00CC0B2C">
            <w:pPr>
              <w:pStyle w:val="ListBullet"/>
            </w:pPr>
            <w:r w:rsidRPr="00CC0B2C">
              <w:t>grinders</w:t>
            </w:r>
          </w:p>
          <w:p w:rsidR="00000000" w:rsidRPr="00CC0B2C" w:rsidP="00CC0B2C">
            <w:pPr>
              <w:pStyle w:val="ListBullet"/>
            </w:pPr>
            <w:r w:rsidRPr="00CC0B2C">
              <w:t>jointing equipment</w:t>
            </w:r>
          </w:p>
          <w:p w:rsidR="00000000" w:rsidRPr="00CC0B2C" w:rsidP="00CC0B2C">
            <w:pPr>
              <w:pStyle w:val="ListBullet"/>
            </w:pPr>
            <w:r w:rsidRPr="00CC0B2C">
              <w:t>oxy-acetylene equipment</w:t>
            </w:r>
          </w:p>
          <w:p w:rsidR="00000000" w:rsidRPr="00CC0B2C" w:rsidP="00CC0B2C">
            <w:pPr>
              <w:pStyle w:val="ListBullet"/>
            </w:pPr>
            <w:r w:rsidRPr="00CC0B2C">
              <w:t>scaffolding</w:t>
            </w:r>
          </w:p>
          <w:p w:rsidR="00000000" w:rsidP="00CC0B2C">
            <w:pPr>
              <w:pStyle w:val="ListBullet"/>
              <w:rPr>
                <w:lang w:val="en-NZ"/>
              </w:rPr>
            </w:pPr>
            <w:r w:rsidRPr="00CC0B2C">
              <w:t>saws</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Environmental protection requirements</w:t>
            </w:r>
            <w:r w:rsidRPr="00CC0B2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organisational/project environmental management plan</w:t>
            </w:r>
          </w:p>
          <w:p w:rsidR="00000000" w:rsidRPr="00CC0B2C" w:rsidP="00CC0B2C">
            <w:pPr>
              <w:pStyle w:val="ListBullet"/>
            </w:pPr>
            <w:r w:rsidRPr="00CC0B2C">
              <w:t>waste management</w:t>
            </w:r>
          </w:p>
          <w:p w:rsidR="00000000" w:rsidRPr="00CC0B2C" w:rsidP="00CC0B2C">
            <w:pPr>
              <w:pStyle w:val="ListBullet"/>
            </w:pPr>
            <w:r w:rsidRPr="00CC0B2C">
              <w:t>water quality protection</w:t>
            </w:r>
          </w:p>
          <w:p w:rsidR="00000000" w:rsidRPr="00CC0B2C" w:rsidP="00CC0B2C">
            <w:pPr>
              <w:pStyle w:val="ListBullet"/>
            </w:pPr>
            <w:r w:rsidRPr="00CC0B2C">
              <w:t>noise</w:t>
            </w:r>
          </w:p>
          <w:p w:rsidR="00000000" w:rsidRPr="00CC0B2C" w:rsidP="00CC0B2C">
            <w:pPr>
              <w:pStyle w:val="ListBullet"/>
            </w:pPr>
            <w:r w:rsidRPr="00CC0B2C">
              <w:t>vibration</w:t>
            </w:r>
          </w:p>
          <w:p w:rsidR="00000000" w:rsidP="00CC0B2C">
            <w:pPr>
              <w:pStyle w:val="ListBullet"/>
              <w:rPr>
                <w:lang w:val="en-NZ"/>
              </w:rPr>
            </w:pPr>
            <w:r w:rsidRPr="00CC0B2C">
              <w:t>dust and clean-up management</w:t>
            </w:r>
          </w:p>
        </w:tc>
      </w:tr>
      <w:tr w:rsidTr="00B52D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B2C">
            <w:pPr>
              <w:pStyle w:val="BodyText"/>
              <w:rPr>
                <w:lang w:val="en-NZ"/>
              </w:rPr>
            </w:pPr>
            <w:r w:rsidRPr="00CC0B2C">
              <w:rPr>
                <w:rStyle w:val="SpecialBold"/>
              </w:rPr>
              <w:t>RCBC</w:t>
            </w:r>
            <w:r w:rsidRPr="00CC0B2C">
              <w:t xml:space="preserve"> culverts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B2C" w:rsidP="00CC0B2C">
            <w:pPr>
              <w:pStyle w:val="ListBullet"/>
            </w:pPr>
            <w:r w:rsidRPr="00CC0B2C">
              <w:t>those units used in the construction of culverts under roads</w:t>
            </w:r>
          </w:p>
        </w:tc>
      </w:tr>
    </w:tbl>
    <w:p w:rsidR="00000000" w:rsidRPr="00CC0B2C" w:rsidP="00CC0B2C">
      <w:pPr>
        <w:pStyle w:val="BodyText"/>
      </w:pPr>
    </w:p>
    <w:p w:rsidR="00000000" w:rsidRPr="00CC0B2C" w:rsidP="00CC0B2C">
      <w:pPr>
        <w:pStyle w:val="AllowPageBreak"/>
      </w:pPr>
    </w:p>
    <w:p w:rsidR="00000000" w:rsidRPr="00CC0B2C" w:rsidP="00CC0B2C">
      <w:pPr>
        <w:pStyle w:val="Heading1"/>
      </w:pPr>
      <w:bookmarkStart w:id="12" w:name="O_127730"/>
      <w:bookmarkEnd w:id="12"/>
      <w:r w:rsidRPr="00CC0B2C">
        <w:t>Unit Se</w:t>
      </w:r>
      <w:r w:rsidRPr="00CC0B2C">
        <w:t>ctor(s)</w:t>
      </w:r>
    </w:p>
    <w:p w:rsidR="00000000" w:rsidRPr="00CC0B2C" w:rsidP="00CC0B2C">
      <w:pPr>
        <w:pStyle w:val="BodyText"/>
      </w:pPr>
      <w:r w:rsidRPr="00CC0B2C">
        <w:t>Road and Pavements Construction and Maintenance (General)</w:t>
      </w:r>
    </w:p>
    <w:p w:rsidR="00000000" w:rsidRPr="00CC0B2C" w:rsidP="00CC0B2C">
      <w:pPr>
        <w:pStyle w:val="AllowPageBreak"/>
      </w:pPr>
    </w:p>
    <w:p w:rsidR="00000000" w:rsidRPr="00CC0B2C" w:rsidP="00CC0B2C">
      <w:pPr>
        <w:pStyle w:val="Heading1"/>
      </w:pPr>
      <w:bookmarkStart w:id="13" w:name="O_161075"/>
      <w:bookmarkEnd w:id="13"/>
      <w:r w:rsidRPr="00CC0B2C">
        <w:t>Competency field</w:t>
      </w:r>
    </w:p>
    <w:p w:rsidR="00000000" w:rsidRPr="00CC0B2C" w:rsidP="00CC0B2C">
      <w:pPr>
        <w:pStyle w:val="BodyText"/>
      </w:pPr>
      <w:r w:rsidRPr="00CC0B2C">
        <w:t>Refer to Unit Sector(s).</w:t>
      </w:r>
    </w:p>
    <w:p w:rsidR="00000000" w:rsidRPr="00CC0B2C" w:rsidP="00CC0B2C">
      <w:pPr>
        <w:pStyle w:val="AllowPageBreak"/>
      </w:pPr>
    </w:p>
    <w:p w:rsidR="00000000" w:rsidRPr="00CC0B2C" w:rsidP="00CC0B2C">
      <w:pPr>
        <w:pStyle w:val="Heading1"/>
      </w:pPr>
      <w:bookmarkStart w:id="14" w:name="O_161074"/>
      <w:bookmarkEnd w:id="14"/>
      <w:r w:rsidRPr="00CC0B2C">
        <w:t>Co-requisite units</w:t>
      </w:r>
    </w:p>
    <w:p w:rsidR="00000000" w:rsidRPr="00CC0B2C" w:rsidP="00CC0B2C">
      <w:pPr>
        <w:pStyle w:val="BodyText"/>
      </w:pPr>
      <w:r w:rsidRPr="00CC0B2C">
        <w:t>Not applicable.</w:t>
      </w:r>
    </w:p>
    <w:p w:rsidR="00000000" w:rsidRPr="00CC0B2C" w:rsidP="00CC0B2C"/>
    <w:sectPr w:rsidSect="00CC0B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DD1" w:rsidP="00B5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D1" w:rsidP="00CC0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2DD1" w:rsidP="00CC0B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2DD1" w:rsidP="00CC0B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DD1" w:rsidP="00B52D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D1" w:rsidP="00CC0B2C">
    <w:pPr>
      <w:pStyle w:val="Header"/>
      <w:framePr w:wrap="around"/>
    </w:pPr>
    <w:r>
      <w:fldChar w:fldCharType="begin"/>
    </w:r>
    <w:r>
      <w:instrText xml:space="preserve"> TITLE   \* MERGEFORMAT </w:instrText>
    </w:r>
    <w:r>
      <w:fldChar w:fldCharType="separate"/>
    </w:r>
    <w:r>
      <w:t>RIICRC209A Lay reinforced concrete box culverts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2DD1" w:rsidP="00CC0B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CE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29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CF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B2C"/>
    <w:pPr>
      <w:spacing w:before="360" w:after="60"/>
      <w:outlineLvl w:val="0"/>
    </w:pPr>
    <w:rPr>
      <w:sz w:val="32"/>
    </w:rPr>
  </w:style>
  <w:style w:type="paragraph" w:styleId="Heading2">
    <w:name w:val="heading 2"/>
    <w:basedOn w:val="HeadingBase"/>
    <w:next w:val="BodyText"/>
    <w:link w:val="Heading2Char"/>
    <w:qFormat/>
    <w:rsid w:val="00CC0B2C"/>
    <w:pPr>
      <w:keepLines/>
      <w:spacing w:before="240" w:after="120"/>
      <w:outlineLvl w:val="1"/>
    </w:pPr>
    <w:rPr>
      <w:sz w:val="28"/>
      <w:szCs w:val="40"/>
    </w:rPr>
  </w:style>
  <w:style w:type="paragraph" w:styleId="Heading3">
    <w:name w:val="heading 3"/>
    <w:basedOn w:val="HeadingBase"/>
    <w:next w:val="BodyText"/>
    <w:link w:val="Heading3Char"/>
    <w:qFormat/>
    <w:rsid w:val="00CC0B2C"/>
    <w:pPr>
      <w:spacing w:before="180" w:after="120"/>
      <w:outlineLvl w:val="2"/>
    </w:pPr>
    <w:rPr>
      <w:spacing w:val="-10"/>
      <w:kern w:val="32"/>
    </w:rPr>
  </w:style>
  <w:style w:type="paragraph" w:styleId="Heading4">
    <w:name w:val="heading 4"/>
    <w:basedOn w:val="HeadingBase"/>
    <w:next w:val="BodyText"/>
    <w:link w:val="Heading4Char"/>
    <w:qFormat/>
    <w:rsid w:val="00CC0B2C"/>
    <w:pPr>
      <w:spacing w:before="160" w:after="120"/>
      <w:outlineLvl w:val="3"/>
    </w:pPr>
    <w:rPr>
      <w:sz w:val="22"/>
    </w:rPr>
  </w:style>
  <w:style w:type="paragraph" w:styleId="Heading5">
    <w:name w:val="heading 5"/>
    <w:basedOn w:val="HeadingBase"/>
    <w:next w:val="Normal"/>
    <w:link w:val="Heading5Char"/>
    <w:qFormat/>
    <w:rsid w:val="00CC0B2C"/>
    <w:pPr>
      <w:spacing w:before="80"/>
      <w:outlineLvl w:val="4"/>
    </w:pPr>
    <w:rPr>
      <w:color w:val="918585"/>
      <w:sz w:val="20"/>
    </w:rPr>
  </w:style>
  <w:style w:type="paragraph" w:styleId="Heading6">
    <w:name w:val="heading 6"/>
    <w:basedOn w:val="HeadingBase"/>
    <w:next w:val="Normal"/>
    <w:link w:val="Heading6Char"/>
    <w:qFormat/>
    <w:rsid w:val="00CC0B2C"/>
    <w:pPr>
      <w:spacing w:before="60"/>
      <w:outlineLvl w:val="5"/>
    </w:pPr>
    <w:rPr>
      <w:color w:val="918585"/>
      <w:sz w:val="20"/>
    </w:rPr>
  </w:style>
  <w:style w:type="paragraph" w:styleId="Heading7">
    <w:name w:val="heading 7"/>
    <w:basedOn w:val="Normal"/>
    <w:next w:val="Normal"/>
    <w:link w:val="Heading7Char"/>
    <w:qFormat/>
    <w:rsid w:val="00CC0B2C"/>
    <w:pPr>
      <w:ind w:left="720"/>
      <w:outlineLvl w:val="6"/>
    </w:pPr>
    <w:rPr>
      <w:i/>
    </w:rPr>
  </w:style>
  <w:style w:type="paragraph" w:styleId="Heading8">
    <w:name w:val="heading 8"/>
    <w:basedOn w:val="Normal"/>
    <w:next w:val="Normal"/>
    <w:link w:val="Heading8Char"/>
    <w:qFormat/>
    <w:rsid w:val="00CC0B2C"/>
    <w:pPr>
      <w:ind w:left="720"/>
      <w:outlineLvl w:val="7"/>
    </w:pPr>
    <w:rPr>
      <w:i/>
    </w:rPr>
  </w:style>
  <w:style w:type="paragraph" w:styleId="Heading9">
    <w:name w:val="heading 9"/>
    <w:basedOn w:val="Normal"/>
    <w:next w:val="Normal"/>
    <w:link w:val="Heading9Char"/>
    <w:qFormat/>
    <w:rsid w:val="00CC0B2C"/>
    <w:pPr>
      <w:ind w:left="720"/>
      <w:outlineLvl w:val="8"/>
    </w:pPr>
    <w:rPr>
      <w:i/>
    </w:rPr>
  </w:style>
  <w:style w:type="character" w:default="1" w:styleId="DefaultParagraphFont">
    <w:name w:val="Default Paragraph Font"/>
    <w:uiPriority w:val="1"/>
    <w:unhideWhenUsed/>
    <w:rsid w:val="00CC0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B2C"/>
  </w:style>
  <w:style w:type="character" w:customStyle="1" w:styleId="Heading1Char">
    <w:name w:val="Heading 1 Char"/>
    <w:basedOn w:val="DefaultParagraphFont"/>
    <w:link w:val="Heading1"/>
    <w:rsid w:val="00CC0B2C"/>
    <w:rPr>
      <w:rFonts w:ascii="Times New Roman" w:eastAsia="Times New Roman" w:hAnsi="Times New Roman" w:cs="Times New Roman"/>
      <w:b/>
      <w:sz w:val="32"/>
      <w:szCs w:val="20"/>
      <w:lang w:eastAsia="en-US"/>
    </w:rPr>
  </w:style>
  <w:style w:type="paragraph" w:styleId="BodyText">
    <w:name w:val="Body Text"/>
    <w:basedOn w:val="Normal"/>
    <w:link w:val="BodyTextChar"/>
    <w:rsid w:val="00CC0B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B2C"/>
    <w:rPr>
      <w:rFonts w:ascii="Times New Roman" w:eastAsia="Times New Roman" w:hAnsi="Times New Roman" w:cs="Times New Roman"/>
      <w:sz w:val="24"/>
      <w:lang w:val="en-US" w:eastAsia="en-US"/>
    </w:rPr>
  </w:style>
  <w:style w:type="paragraph" w:styleId="Footer">
    <w:name w:val="footer"/>
    <w:basedOn w:val="Normal"/>
    <w:link w:val="FooterChar"/>
    <w:rsid w:val="00CC0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B2C"/>
    <w:rPr>
      <w:rFonts w:ascii="Times New Roman" w:eastAsia="Times New Roman" w:hAnsi="Times New Roman" w:cs="Times New Roman"/>
      <w:sz w:val="16"/>
      <w:lang w:val="en-US" w:eastAsia="en-US"/>
    </w:rPr>
  </w:style>
  <w:style w:type="paragraph" w:styleId="List">
    <w:name w:val="List"/>
    <w:basedOn w:val="BodyText"/>
    <w:next w:val="BodyText"/>
    <w:rsid w:val="00CC0B2C"/>
    <w:pPr>
      <w:tabs>
        <w:tab w:val="left" w:pos="340"/>
      </w:tabs>
      <w:spacing w:before="60" w:after="60"/>
      <w:ind w:left="340" w:hanging="340"/>
    </w:pPr>
  </w:style>
  <w:style w:type="paragraph" w:styleId="ListBullet">
    <w:name w:val="List Bullet"/>
    <w:basedOn w:val="List"/>
    <w:rsid w:val="00CC0B2C"/>
    <w:pPr>
      <w:numPr>
        <w:numId w:val="13"/>
      </w:numPr>
      <w:tabs>
        <w:tab w:val="clear" w:pos="340"/>
      </w:tabs>
      <w:spacing w:before="40" w:after="40"/>
    </w:pPr>
  </w:style>
  <w:style w:type="character" w:customStyle="1" w:styleId="SpecialBold">
    <w:name w:val="Special Bold"/>
    <w:basedOn w:val="DefaultParagraphFont"/>
    <w:rsid w:val="00CC0B2C"/>
    <w:rPr>
      <w:b/>
      <w:spacing w:val="0"/>
    </w:rPr>
  </w:style>
  <w:style w:type="paragraph" w:styleId="ListBullet2">
    <w:name w:val="List Bullet 2"/>
    <w:basedOn w:val="List2"/>
    <w:rsid w:val="00CC0B2C"/>
    <w:pPr>
      <w:numPr>
        <w:numId w:val="14"/>
      </w:numPr>
      <w:tabs>
        <w:tab w:val="clear" w:pos="680"/>
      </w:tabs>
    </w:pPr>
  </w:style>
  <w:style w:type="paragraph" w:styleId="Header">
    <w:name w:val="header"/>
    <w:basedOn w:val="Normal"/>
    <w:link w:val="HeaderChar"/>
    <w:rsid w:val="00CC0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B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B2C"/>
    <w:pPr>
      <w:spacing w:before="240" w:after="120"/>
      <w:outlineLvl w:val="0"/>
    </w:pPr>
    <w:rPr>
      <w:rFonts w:ascii="Times New Roman" w:hAnsi="Times New Roman"/>
      <w:b/>
      <w:sz w:val="28"/>
    </w:rPr>
  </w:style>
  <w:style w:type="paragraph" w:customStyle="1" w:styleId="AllowPageBreak">
    <w:name w:val="AllowPageBreak"/>
    <w:rsid w:val="00CC0B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0B2C"/>
    <w:pPr>
      <w:tabs>
        <w:tab w:val="left" w:pos="680"/>
      </w:tabs>
      <w:spacing w:before="60" w:after="60"/>
      <w:ind w:left="680" w:hanging="340"/>
    </w:pPr>
  </w:style>
  <w:style w:type="character" w:customStyle="1" w:styleId="BoldandItalics">
    <w:name w:val="Bold and Italics"/>
    <w:qFormat/>
    <w:rsid w:val="00CC0B2C"/>
    <w:rPr>
      <w:b/>
      <w:i/>
      <w:u w:val="none"/>
    </w:rPr>
  </w:style>
  <w:style w:type="character" w:customStyle="1" w:styleId="Heading2Char">
    <w:name w:val="Heading 2 Char"/>
    <w:basedOn w:val="DefaultParagraphFont"/>
    <w:link w:val="Heading2"/>
    <w:rsid w:val="00CC0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B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B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B2C"/>
    <w:rPr>
      <w:rFonts w:ascii="Courier New" w:eastAsia="Times New Roman" w:hAnsi="Courier New" w:cs="Times New Roman"/>
      <w:i/>
      <w:szCs w:val="20"/>
      <w:lang w:val="en-US" w:eastAsia="en-US"/>
    </w:rPr>
  </w:style>
  <w:style w:type="paragraph" w:customStyle="1" w:styleId="HeadingBase">
    <w:name w:val="Heading Base"/>
    <w:rsid w:val="00CC0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B2C"/>
    <w:pPr>
      <w:tabs>
        <w:tab w:val="right" w:leader="dot" w:pos="9072"/>
      </w:tabs>
      <w:ind w:left="567"/>
    </w:pPr>
    <w:rPr>
      <w:szCs w:val="22"/>
    </w:rPr>
  </w:style>
  <w:style w:type="paragraph" w:customStyle="1" w:styleId="TOCBase">
    <w:name w:val="TOC Base"/>
    <w:rsid w:val="00CC0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B2C"/>
    <w:pPr>
      <w:tabs>
        <w:tab w:val="right" w:leader="dot" w:pos="9072"/>
      </w:tabs>
      <w:spacing w:before="40" w:after="40"/>
      <w:ind w:left="284"/>
    </w:pPr>
    <w:rPr>
      <w:rFonts w:ascii="Times New Roman" w:hAnsi="Times New Roman"/>
    </w:rPr>
  </w:style>
  <w:style w:type="paragraph" w:styleId="TOC1">
    <w:name w:val="toc 1"/>
    <w:basedOn w:val="TOCBase"/>
    <w:next w:val="Normal"/>
    <w:rsid w:val="00CC0B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B2C"/>
    <w:pPr>
      <w:spacing w:before="5040"/>
      <w:jc w:val="center"/>
    </w:pPr>
    <w:rPr>
      <w:sz w:val="48"/>
      <w:szCs w:val="72"/>
      <w:lang w:val="en-US"/>
    </w:rPr>
  </w:style>
  <w:style w:type="character" w:customStyle="1" w:styleId="TitleChar">
    <w:name w:val="Title Char"/>
    <w:basedOn w:val="DefaultParagraphFont"/>
    <w:link w:val="Title"/>
    <w:rsid w:val="00CC0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B2C"/>
    <w:pPr>
      <w:tabs>
        <w:tab w:val="left" w:pos="3600"/>
        <w:tab w:val="left" w:pos="3958"/>
      </w:tabs>
    </w:pPr>
  </w:style>
  <w:style w:type="paragraph" w:customStyle="1" w:styleId="Note">
    <w:name w:val="Note"/>
    <w:basedOn w:val="BodyText"/>
    <w:rsid w:val="00CC0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B2C"/>
    <w:pPr>
      <w:framePr w:wrap="auto" w:hAnchor="text" w:y="6049"/>
    </w:pPr>
    <w:rPr>
      <w:color w:val="000000"/>
      <w:sz w:val="40"/>
    </w:rPr>
  </w:style>
  <w:style w:type="paragraph" w:customStyle="1" w:styleId="TOCTitle">
    <w:name w:val="TOCTitle"/>
    <w:basedOn w:val="Heading1"/>
    <w:rsid w:val="00CC0B2C"/>
    <w:pPr>
      <w:spacing w:after="240"/>
      <w:jc w:val="center"/>
      <w:outlineLvl w:val="9"/>
    </w:pPr>
    <w:rPr>
      <w:caps/>
    </w:rPr>
  </w:style>
  <w:style w:type="paragraph" w:customStyle="1" w:styleId="Version">
    <w:name w:val="Version"/>
    <w:rsid w:val="00CC0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B2C"/>
    <w:pPr>
      <w:keepNext w:val="0"/>
      <w:tabs>
        <w:tab w:val="right" w:pos="4176"/>
      </w:tabs>
      <w:ind w:left="198" w:hanging="198"/>
    </w:pPr>
    <w:rPr>
      <w:rFonts w:ascii="Garamond" w:hAnsi="Garamond"/>
    </w:rPr>
  </w:style>
  <w:style w:type="paragraph" w:styleId="IndexHeading">
    <w:name w:val="index heading"/>
    <w:basedOn w:val="Normal"/>
    <w:next w:val="Index1"/>
    <w:semiHidden/>
    <w:rsid w:val="00CC0B2C"/>
    <w:pPr>
      <w:spacing w:before="120" w:after="120"/>
    </w:pPr>
    <w:rPr>
      <w:rFonts w:ascii="Arial" w:hAnsi="Arial"/>
      <w:b/>
      <w:color w:val="918585"/>
      <w:sz w:val="24"/>
    </w:rPr>
  </w:style>
  <w:style w:type="paragraph" w:customStyle="1" w:styleId="Chapter">
    <w:name w:val="Chapter"/>
    <w:basedOn w:val="Normal"/>
    <w:rsid w:val="00CC0B2C"/>
    <w:pPr>
      <w:spacing w:before="240"/>
    </w:pPr>
    <w:rPr>
      <w:rFonts w:ascii="Times New Roman" w:hAnsi="Times New Roman"/>
      <w:smallCaps/>
      <w:spacing w:val="80"/>
      <w:sz w:val="28"/>
    </w:rPr>
  </w:style>
  <w:style w:type="paragraph" w:customStyle="1" w:styleId="InChapter">
    <w:name w:val="InChapter"/>
    <w:basedOn w:val="Heading3"/>
    <w:rsid w:val="00CC0B2C"/>
    <w:pPr>
      <w:spacing w:after="240"/>
      <w:outlineLvl w:val="9"/>
    </w:pPr>
    <w:rPr>
      <w:noProof/>
    </w:rPr>
  </w:style>
  <w:style w:type="paragraph" w:styleId="Index2">
    <w:name w:val="index 2"/>
    <w:basedOn w:val="Normal"/>
    <w:next w:val="Normal"/>
    <w:semiHidden/>
    <w:rsid w:val="00CC0B2C"/>
    <w:pPr>
      <w:tabs>
        <w:tab w:val="right" w:pos="4176"/>
      </w:tabs>
      <w:ind w:left="568" w:hanging="284"/>
    </w:pPr>
    <w:rPr>
      <w:rFonts w:ascii="Garamond" w:hAnsi="Garamond"/>
    </w:rPr>
  </w:style>
  <w:style w:type="paragraph" w:customStyle="1" w:styleId="Byline">
    <w:name w:val="Byline"/>
    <w:rsid w:val="00CC0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B2C"/>
    <w:pPr>
      <w:tabs>
        <w:tab w:val="clear" w:pos="3600"/>
        <w:tab w:val="clear" w:pos="3958"/>
      </w:tabs>
      <w:jc w:val="right"/>
    </w:pPr>
  </w:style>
  <w:style w:type="character" w:styleId="Emphasis">
    <w:name w:val="Emphasis"/>
    <w:basedOn w:val="DefaultParagraphFont"/>
    <w:qFormat/>
    <w:rsid w:val="00CC0B2C"/>
    <w:rPr>
      <w:i/>
    </w:rPr>
  </w:style>
  <w:style w:type="paragraph" w:styleId="Caption">
    <w:name w:val="caption"/>
    <w:basedOn w:val="BodyText"/>
    <w:next w:val="Normal"/>
    <w:qFormat/>
    <w:rsid w:val="00CC0B2C"/>
    <w:pPr>
      <w:framePr w:w="2268" w:hSpace="181" w:vSpace="181" w:wrap="around" w:vAnchor="text" w:hAnchor="page" w:x="1135" w:y="285" w:anchorLock="1"/>
    </w:pPr>
    <w:rPr>
      <w:i/>
    </w:rPr>
  </w:style>
  <w:style w:type="paragraph" w:customStyle="1" w:styleId="MiniTOCTitle">
    <w:name w:val="MiniTOCTitle"/>
    <w:basedOn w:val="Heading4"/>
    <w:rsid w:val="00CC0B2C"/>
    <w:pPr>
      <w:spacing w:before="240"/>
      <w:outlineLvl w:val="9"/>
    </w:pPr>
    <w:rPr>
      <w:noProof/>
      <w:sz w:val="24"/>
    </w:rPr>
  </w:style>
  <w:style w:type="paragraph" w:customStyle="1" w:styleId="MiniTOCItem">
    <w:name w:val="MiniTOCItem"/>
    <w:basedOn w:val="ListBullet"/>
    <w:rsid w:val="00CC0B2C"/>
    <w:pPr>
      <w:numPr>
        <w:numId w:val="0"/>
      </w:numPr>
      <w:tabs>
        <w:tab w:val="right" w:leader="dot" w:pos="6521"/>
      </w:tabs>
      <w:spacing w:before="0" w:after="0"/>
    </w:pPr>
  </w:style>
  <w:style w:type="paragraph" w:customStyle="1" w:styleId="TOFTitle">
    <w:name w:val="TOFTitle"/>
    <w:basedOn w:val="TOCTitle"/>
    <w:rsid w:val="00CC0B2C"/>
  </w:style>
  <w:style w:type="paragraph" w:styleId="TableofFigures">
    <w:name w:val="table of figures"/>
    <w:basedOn w:val="Normal"/>
    <w:next w:val="Normal"/>
    <w:semiHidden/>
    <w:rsid w:val="00CC0B2C"/>
    <w:pPr>
      <w:tabs>
        <w:tab w:val="right" w:leader="dot" w:pos="9072"/>
      </w:tabs>
      <w:ind w:left="970" w:hanging="403"/>
    </w:pPr>
    <w:rPr>
      <w:rFonts w:ascii="Times New Roman" w:hAnsi="Times New Roman"/>
      <w:b/>
    </w:rPr>
  </w:style>
  <w:style w:type="paragraph" w:styleId="ListNumber">
    <w:name w:val="List Number"/>
    <w:basedOn w:val="List"/>
    <w:rsid w:val="00CC0B2C"/>
    <w:pPr>
      <w:numPr>
        <w:numId w:val="11"/>
      </w:numPr>
    </w:pPr>
  </w:style>
  <w:style w:type="character" w:customStyle="1" w:styleId="WingdingSymbols">
    <w:name w:val="Wingding Symbols"/>
    <w:rsid w:val="00CC0B2C"/>
    <w:rPr>
      <w:rFonts w:ascii="Wingdings" w:hAnsi="Wingdings"/>
    </w:rPr>
  </w:style>
  <w:style w:type="paragraph" w:customStyle="1" w:styleId="TableHeading">
    <w:name w:val="Table Heading"/>
    <w:basedOn w:val="HeadingBase"/>
    <w:rsid w:val="00CC0B2C"/>
    <w:pPr>
      <w:keepLines/>
      <w:pBdr>
        <w:bottom w:val="single" w:sz="6" w:space="1" w:color="918585"/>
      </w:pBdr>
      <w:spacing w:before="240"/>
    </w:pPr>
  </w:style>
  <w:style w:type="character" w:customStyle="1" w:styleId="HotSpot">
    <w:name w:val="HotSpot"/>
    <w:rsid w:val="00CC0B2C"/>
    <w:rPr>
      <w:color w:val="0033CC"/>
      <w:u w:val="none"/>
    </w:rPr>
  </w:style>
  <w:style w:type="paragraph" w:customStyle="1" w:styleId="BodyTextRight">
    <w:name w:val="Body Text Right"/>
    <w:basedOn w:val="BodyText"/>
    <w:rsid w:val="00CC0B2C"/>
    <w:pPr>
      <w:spacing w:before="0" w:after="0"/>
      <w:jc w:val="right"/>
    </w:pPr>
  </w:style>
  <w:style w:type="paragraph" w:styleId="Index3">
    <w:name w:val="index 3"/>
    <w:basedOn w:val="ListNumber2"/>
    <w:next w:val="Normal"/>
    <w:semiHidden/>
    <w:rsid w:val="00CC0B2C"/>
    <w:pPr>
      <w:numPr>
        <w:numId w:val="0"/>
      </w:numPr>
      <w:tabs>
        <w:tab w:val="right" w:leader="dot" w:pos="4176"/>
      </w:tabs>
    </w:pPr>
  </w:style>
  <w:style w:type="paragraph" w:styleId="ListNumber2">
    <w:name w:val="List Number 2"/>
    <w:basedOn w:val="List2"/>
    <w:rsid w:val="00CC0B2C"/>
    <w:pPr>
      <w:numPr>
        <w:numId w:val="10"/>
      </w:numPr>
      <w:tabs>
        <w:tab w:val="clear" w:pos="1060"/>
      </w:tabs>
    </w:pPr>
  </w:style>
  <w:style w:type="paragraph" w:customStyle="1" w:styleId="MarginNote">
    <w:name w:val="Margin Note"/>
    <w:basedOn w:val="BodyText"/>
    <w:rsid w:val="00CC0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B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B2C"/>
    <w:rPr>
      <w:sz w:val="32"/>
    </w:rPr>
  </w:style>
  <w:style w:type="paragraph" w:customStyle="1" w:styleId="HeadingProcedure">
    <w:name w:val="Heading Procedure"/>
    <w:basedOn w:val="HeadingBase"/>
    <w:next w:val="Normal"/>
    <w:rsid w:val="00CC0B2C"/>
    <w:pPr>
      <w:tabs>
        <w:tab w:val="left" w:pos="0"/>
      </w:tabs>
      <w:spacing w:before="120" w:after="60"/>
    </w:pPr>
    <w:rPr>
      <w:i/>
      <w:color w:val="918585"/>
      <w:sz w:val="22"/>
    </w:rPr>
  </w:style>
  <w:style w:type="paragraph" w:customStyle="1" w:styleId="TableBodyText">
    <w:name w:val="Table Body Text"/>
    <w:basedOn w:val="BodyText"/>
    <w:rsid w:val="00CC0B2C"/>
    <w:pPr>
      <w:spacing w:before="60" w:after="60"/>
    </w:pPr>
  </w:style>
  <w:style w:type="paragraph" w:styleId="ListContinue">
    <w:name w:val="List Continue"/>
    <w:basedOn w:val="List"/>
    <w:rsid w:val="00CC0B2C"/>
    <w:pPr>
      <w:ind w:firstLine="0"/>
    </w:pPr>
  </w:style>
  <w:style w:type="paragraph" w:customStyle="1" w:styleId="ListNote">
    <w:name w:val="List Note"/>
    <w:basedOn w:val="List"/>
    <w:rsid w:val="00CC0B2C"/>
    <w:pPr>
      <w:pBdr>
        <w:top w:val="single" w:sz="6" w:space="2" w:color="918585"/>
        <w:bottom w:val="single" w:sz="6" w:space="2" w:color="918585"/>
      </w:pBdr>
      <w:tabs>
        <w:tab w:val="left" w:pos="1021"/>
      </w:tabs>
      <w:ind w:firstLine="0"/>
    </w:pPr>
  </w:style>
  <w:style w:type="paragraph" w:customStyle="1" w:styleId="Warning">
    <w:name w:val="Warning"/>
    <w:basedOn w:val="BodyText"/>
    <w:rsid w:val="00CC0B2C"/>
    <w:pPr>
      <w:shd w:val="clear" w:color="auto" w:fill="D9D9D9"/>
      <w:tabs>
        <w:tab w:val="left" w:pos="992"/>
      </w:tabs>
      <w:ind w:left="119" w:right="119"/>
    </w:pPr>
    <w:rPr>
      <w:sz w:val="20"/>
    </w:rPr>
  </w:style>
  <w:style w:type="paragraph" w:customStyle="1" w:styleId="MarginIcons">
    <w:name w:val="Margin Icons"/>
    <w:basedOn w:val="BodyText"/>
    <w:rsid w:val="00CC0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B2C"/>
    <w:rPr>
      <w:rFonts w:ascii="Courier New" w:hAnsi="Courier New"/>
    </w:rPr>
  </w:style>
  <w:style w:type="paragraph" w:customStyle="1" w:styleId="NoteBullet">
    <w:name w:val="Note Bullet"/>
    <w:basedOn w:val="Note"/>
    <w:rsid w:val="00CC0B2C"/>
    <w:pPr>
      <w:tabs>
        <w:tab w:val="clear" w:pos="680"/>
      </w:tabs>
      <w:spacing w:before="60" w:after="60"/>
    </w:pPr>
  </w:style>
  <w:style w:type="paragraph" w:customStyle="1" w:styleId="SubHeading2">
    <w:name w:val="SubHeading2"/>
    <w:basedOn w:val="HeadingBase"/>
    <w:rsid w:val="00CC0B2C"/>
    <w:pPr>
      <w:spacing w:before="240" w:after="60"/>
    </w:pPr>
    <w:rPr>
      <w:sz w:val="20"/>
    </w:rPr>
  </w:style>
  <w:style w:type="paragraph" w:customStyle="1" w:styleId="SubHeading1">
    <w:name w:val="SubHeading1"/>
    <w:basedOn w:val="HeadingBase"/>
    <w:rsid w:val="00CC0B2C"/>
    <w:pPr>
      <w:spacing w:before="240" w:after="60"/>
    </w:pPr>
    <w:rPr>
      <w:color w:val="918585"/>
      <w:sz w:val="22"/>
    </w:rPr>
  </w:style>
  <w:style w:type="paragraph" w:customStyle="1" w:styleId="SideHeading">
    <w:name w:val="Side Heading"/>
    <w:basedOn w:val="HeadingBase"/>
    <w:rsid w:val="00CC0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B2C"/>
    <w:pPr>
      <w:numPr>
        <w:numId w:val="12"/>
      </w:numPr>
    </w:pPr>
  </w:style>
  <w:style w:type="paragraph" w:styleId="PlainText">
    <w:name w:val="Plain Text"/>
    <w:basedOn w:val="Normal"/>
    <w:link w:val="PlainTextChar"/>
    <w:rsid w:val="00CC0B2C"/>
    <w:rPr>
      <w:sz w:val="20"/>
    </w:rPr>
  </w:style>
  <w:style w:type="character" w:customStyle="1" w:styleId="PlainTextChar">
    <w:name w:val="Plain Text Char"/>
    <w:basedOn w:val="DefaultParagraphFont"/>
    <w:link w:val="PlainText"/>
    <w:rsid w:val="00CC0B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0B2C"/>
    <w:rPr>
      <w:b/>
      <w:smallCaps/>
    </w:rPr>
  </w:style>
  <w:style w:type="paragraph" w:customStyle="1" w:styleId="TableListNumber">
    <w:name w:val="Table List Number"/>
    <w:basedOn w:val="ListNumber"/>
    <w:rsid w:val="00CC0B2C"/>
    <w:pPr>
      <w:numPr>
        <w:numId w:val="0"/>
      </w:numPr>
    </w:pPr>
  </w:style>
  <w:style w:type="paragraph" w:styleId="TOC4">
    <w:name w:val="toc 4"/>
    <w:basedOn w:val="TOCBase"/>
    <w:next w:val="Normal"/>
    <w:semiHidden/>
    <w:rsid w:val="00CC0B2C"/>
    <w:pPr>
      <w:tabs>
        <w:tab w:val="right" w:leader="dot" w:pos="9071"/>
      </w:tabs>
      <w:ind w:left="1701"/>
    </w:pPr>
  </w:style>
  <w:style w:type="paragraph" w:customStyle="1" w:styleId="ListAlpha">
    <w:name w:val="List Alpha"/>
    <w:basedOn w:val="List"/>
    <w:rsid w:val="00CC0B2C"/>
    <w:pPr>
      <w:numPr>
        <w:numId w:val="9"/>
      </w:numPr>
    </w:pPr>
  </w:style>
  <w:style w:type="paragraph" w:customStyle="1" w:styleId="ListAlpha2">
    <w:name w:val="List Alpha 2"/>
    <w:basedOn w:val="List2"/>
    <w:rsid w:val="00CC0B2C"/>
    <w:pPr>
      <w:numPr>
        <w:numId w:val="8"/>
      </w:numPr>
    </w:pPr>
  </w:style>
  <w:style w:type="paragraph" w:styleId="List3">
    <w:name w:val="List 3"/>
    <w:basedOn w:val="BodyText"/>
    <w:rsid w:val="00CC0B2C"/>
    <w:pPr>
      <w:tabs>
        <w:tab w:val="left" w:pos="1021"/>
      </w:tabs>
      <w:spacing w:before="60" w:after="60"/>
      <w:ind w:left="1020" w:hanging="340"/>
    </w:pPr>
  </w:style>
  <w:style w:type="paragraph" w:styleId="List4">
    <w:name w:val="List 4"/>
    <w:basedOn w:val="BodyText"/>
    <w:rsid w:val="00CC0B2C"/>
    <w:pPr>
      <w:tabs>
        <w:tab w:val="left" w:pos="1361"/>
      </w:tabs>
      <w:spacing w:before="60" w:after="60"/>
      <w:ind w:left="1361" w:hanging="340"/>
    </w:pPr>
  </w:style>
  <w:style w:type="paragraph" w:styleId="List5">
    <w:name w:val="List 5"/>
    <w:basedOn w:val="BodyText"/>
    <w:rsid w:val="00CC0B2C"/>
    <w:pPr>
      <w:tabs>
        <w:tab w:val="left" w:pos="1701"/>
      </w:tabs>
      <w:spacing w:before="60" w:after="60"/>
      <w:ind w:left="1701" w:hanging="340"/>
    </w:pPr>
  </w:style>
  <w:style w:type="paragraph" w:styleId="ListBullet3">
    <w:name w:val="List Bullet 3"/>
    <w:basedOn w:val="List3"/>
    <w:rsid w:val="00CC0B2C"/>
    <w:pPr>
      <w:numPr>
        <w:numId w:val="15"/>
      </w:numPr>
      <w:tabs>
        <w:tab w:val="clear" w:pos="1021"/>
      </w:tabs>
      <w:ind w:left="1037" w:hanging="357"/>
    </w:pPr>
  </w:style>
  <w:style w:type="paragraph" w:styleId="ListBullet4">
    <w:name w:val="List Bullet 4"/>
    <w:basedOn w:val="List4"/>
    <w:rsid w:val="00CC0B2C"/>
    <w:pPr>
      <w:numPr>
        <w:numId w:val="3"/>
      </w:numPr>
    </w:pPr>
  </w:style>
  <w:style w:type="paragraph" w:styleId="ListBullet5">
    <w:name w:val="List Bullet 5"/>
    <w:basedOn w:val="List5"/>
    <w:rsid w:val="00CC0B2C"/>
    <w:pPr>
      <w:numPr>
        <w:numId w:val="4"/>
      </w:numPr>
    </w:pPr>
  </w:style>
  <w:style w:type="paragraph" w:styleId="ListContinue2">
    <w:name w:val="List Continue 2"/>
    <w:basedOn w:val="List2"/>
    <w:rsid w:val="00CC0B2C"/>
    <w:pPr>
      <w:ind w:firstLine="0"/>
    </w:pPr>
  </w:style>
  <w:style w:type="paragraph" w:styleId="ListContinue3">
    <w:name w:val="List Continue 3"/>
    <w:basedOn w:val="List3"/>
    <w:rsid w:val="00CC0B2C"/>
    <w:pPr>
      <w:ind w:left="1021" w:firstLine="0"/>
    </w:pPr>
  </w:style>
  <w:style w:type="paragraph" w:styleId="ListContinue4">
    <w:name w:val="List Continue 4"/>
    <w:basedOn w:val="List4"/>
    <w:rsid w:val="00CC0B2C"/>
    <w:pPr>
      <w:ind w:firstLine="0"/>
    </w:pPr>
  </w:style>
  <w:style w:type="paragraph" w:styleId="ListContinue5">
    <w:name w:val="List Continue 5"/>
    <w:basedOn w:val="List5"/>
    <w:rsid w:val="00CC0B2C"/>
    <w:pPr>
      <w:ind w:firstLine="0"/>
    </w:pPr>
  </w:style>
  <w:style w:type="paragraph" w:styleId="ListNumber3">
    <w:name w:val="List Number 3"/>
    <w:basedOn w:val="List3"/>
    <w:rsid w:val="00CC0B2C"/>
    <w:pPr>
      <w:numPr>
        <w:numId w:val="5"/>
      </w:numPr>
    </w:pPr>
  </w:style>
  <w:style w:type="paragraph" w:styleId="ListNumber4">
    <w:name w:val="List Number 4"/>
    <w:basedOn w:val="List4"/>
    <w:rsid w:val="00CC0B2C"/>
    <w:pPr>
      <w:numPr>
        <w:numId w:val="6"/>
      </w:numPr>
    </w:pPr>
  </w:style>
  <w:style w:type="paragraph" w:styleId="ListNumber5">
    <w:name w:val="List Number 5"/>
    <w:basedOn w:val="List5"/>
    <w:rsid w:val="00CC0B2C"/>
    <w:pPr>
      <w:numPr>
        <w:numId w:val="7"/>
      </w:numPr>
    </w:pPr>
  </w:style>
  <w:style w:type="paragraph" w:styleId="BlockText">
    <w:name w:val="Block Text"/>
    <w:basedOn w:val="Normal"/>
    <w:rsid w:val="00CC0B2C"/>
    <w:pPr>
      <w:spacing w:after="120"/>
      <w:ind w:left="1440" w:right="1440"/>
    </w:pPr>
  </w:style>
  <w:style w:type="character" w:customStyle="1" w:styleId="Subscript">
    <w:name w:val="Subscript"/>
    <w:basedOn w:val="DefaultParagraphFont"/>
    <w:rsid w:val="00CC0B2C"/>
    <w:rPr>
      <w:sz w:val="16"/>
      <w:vertAlign w:val="subscript"/>
    </w:rPr>
  </w:style>
  <w:style w:type="character" w:customStyle="1" w:styleId="Superscript">
    <w:name w:val="Superscript"/>
    <w:basedOn w:val="DefaultParagraphFont"/>
    <w:rsid w:val="00CC0B2C"/>
    <w:rPr>
      <w:sz w:val="16"/>
      <w:vertAlign w:val="superscript"/>
    </w:rPr>
  </w:style>
  <w:style w:type="character" w:customStyle="1" w:styleId="Symbols">
    <w:name w:val="Symbols"/>
    <w:basedOn w:val="DefaultParagraphFont"/>
    <w:rsid w:val="00CC0B2C"/>
    <w:rPr>
      <w:rFonts w:ascii="Symbol" w:hAnsi="Symbol"/>
    </w:rPr>
  </w:style>
  <w:style w:type="character" w:customStyle="1" w:styleId="MenuOptions">
    <w:name w:val="Menu Options"/>
    <w:basedOn w:val="DefaultParagraphFont"/>
    <w:rsid w:val="00CC0B2C"/>
    <w:rPr>
      <w:rFonts w:ascii="Arial Narrow" w:hAnsi="Arial Narrow"/>
      <w:smallCaps/>
    </w:rPr>
  </w:style>
  <w:style w:type="character" w:customStyle="1" w:styleId="Buttons">
    <w:name w:val="Buttons"/>
    <w:basedOn w:val="DefaultParagraphFont"/>
    <w:rsid w:val="00CC0B2C"/>
    <w:rPr>
      <w:b/>
    </w:rPr>
  </w:style>
  <w:style w:type="character" w:customStyle="1" w:styleId="Underlined">
    <w:name w:val="Underlined"/>
    <w:basedOn w:val="DefaultParagraphFont"/>
    <w:rsid w:val="00CC0B2C"/>
    <w:rPr>
      <w:u w:val="single"/>
    </w:rPr>
  </w:style>
  <w:style w:type="paragraph" w:customStyle="1" w:styleId="TableBodyTextRight">
    <w:name w:val="Table Body Text Right"/>
    <w:basedOn w:val="TableBodyText"/>
    <w:rsid w:val="00CC0B2C"/>
    <w:pPr>
      <w:widowControl w:val="0"/>
      <w:autoSpaceDE w:val="0"/>
      <w:autoSpaceDN w:val="0"/>
      <w:adjustRightInd w:val="0"/>
      <w:jc w:val="right"/>
    </w:pPr>
    <w:rPr>
      <w:rFonts w:cs="Arial"/>
      <w:szCs w:val="18"/>
    </w:rPr>
  </w:style>
  <w:style w:type="paragraph" w:customStyle="1" w:styleId="CopyrightText">
    <w:name w:val="Copyright Text"/>
    <w:basedOn w:val="BodyText"/>
    <w:rsid w:val="00CC0B2C"/>
    <w:rPr>
      <w:sz w:val="18"/>
    </w:rPr>
  </w:style>
  <w:style w:type="paragraph" w:customStyle="1" w:styleId="BodySmallRight">
    <w:name w:val="Body Small Right"/>
    <w:basedOn w:val="BodyTextRight"/>
    <w:rsid w:val="00CC0B2C"/>
    <w:rPr>
      <w:sz w:val="18"/>
      <w:szCs w:val="18"/>
    </w:rPr>
  </w:style>
  <w:style w:type="paragraph" w:customStyle="1" w:styleId="MarginEdition">
    <w:name w:val="Margin Edition"/>
    <w:basedOn w:val="MarginNote"/>
    <w:rsid w:val="00CC0B2C"/>
    <w:pPr>
      <w:spacing w:before="0" w:after="0"/>
    </w:pPr>
    <w:rPr>
      <w:rFonts w:ascii="Times New Roman" w:hAnsi="Times New Roman"/>
      <w:color w:val="999999"/>
    </w:rPr>
  </w:style>
  <w:style w:type="paragraph" w:customStyle="1" w:styleId="Spacer">
    <w:name w:val="Spacer"/>
    <w:basedOn w:val="Normal"/>
    <w:rsid w:val="00CC0B2C"/>
    <w:rPr>
      <w:sz w:val="2"/>
      <w:szCs w:val="2"/>
    </w:rPr>
  </w:style>
  <w:style w:type="character" w:customStyle="1" w:styleId="Small">
    <w:name w:val="Small"/>
    <w:basedOn w:val="DefaultParagraphFont"/>
    <w:rsid w:val="00CC0B2C"/>
    <w:rPr>
      <w:sz w:val="16"/>
    </w:rPr>
  </w:style>
  <w:style w:type="paragraph" w:customStyle="1" w:styleId="WideTable">
    <w:name w:val="Wide Table"/>
    <w:basedOn w:val="Normal"/>
    <w:rsid w:val="00CC0B2C"/>
    <w:pPr>
      <w:ind w:left="-1418"/>
    </w:pPr>
    <w:rPr>
      <w:sz w:val="2"/>
      <w:szCs w:val="2"/>
    </w:rPr>
  </w:style>
  <w:style w:type="character" w:styleId="PageNumber">
    <w:name w:val="page number"/>
    <w:basedOn w:val="DefaultParagraphFont"/>
    <w:rsid w:val="00CC0B2C"/>
  </w:style>
  <w:style w:type="paragraph" w:styleId="Quote">
    <w:name w:val="Quote"/>
    <w:basedOn w:val="Heading1"/>
    <w:link w:val="QuoteChar"/>
    <w:qFormat/>
    <w:rsid w:val="00CC0B2C"/>
    <w:rPr>
      <w:b w:val="0"/>
      <w:sz w:val="72"/>
      <w:szCs w:val="72"/>
      <w:lang w:val="en-NZ"/>
    </w:rPr>
  </w:style>
  <w:style w:type="character" w:customStyle="1" w:styleId="QuoteChar">
    <w:name w:val="Quote Char"/>
    <w:basedOn w:val="DefaultParagraphFont"/>
    <w:link w:val="Quote"/>
    <w:rsid w:val="00CC0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B2C"/>
    <w:pPr>
      <w:pageBreakBefore/>
    </w:pPr>
  </w:style>
  <w:style w:type="paragraph" w:customStyle="1" w:styleId="Border">
    <w:name w:val="Border"/>
    <w:basedOn w:val="Normal"/>
    <w:qFormat/>
    <w:rsid w:val="00CC0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B2C"/>
    <w:rPr>
      <w:b/>
      <w:bCs/>
      <w:i/>
      <w:iCs/>
      <w:color w:val="auto"/>
    </w:rPr>
  </w:style>
  <w:style w:type="paragraph" w:styleId="IntenseQuote">
    <w:name w:val="Intense Quote"/>
    <w:basedOn w:val="Normal"/>
    <w:next w:val="Normal"/>
    <w:link w:val="IntenseQuoteChar"/>
    <w:uiPriority w:val="30"/>
    <w:qFormat/>
    <w:rsid w:val="00CC0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B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0B2C"/>
    <w:rPr>
      <w:smallCaps/>
      <w:color w:val="auto"/>
      <w:u w:val="single"/>
    </w:rPr>
  </w:style>
  <w:style w:type="character" w:styleId="IntenseReference">
    <w:name w:val="Intense Reference"/>
    <w:basedOn w:val="DefaultParagraphFont"/>
    <w:uiPriority w:val="32"/>
    <w:qFormat/>
    <w:rsid w:val="00CC0B2C"/>
    <w:rPr>
      <w:b/>
      <w:bCs/>
      <w:smallCaps/>
      <w:color w:val="auto"/>
      <w:spacing w:val="5"/>
      <w:u w:val="single"/>
    </w:rPr>
  </w:style>
  <w:style w:type="paragraph" w:customStyle="1" w:styleId="2ColumnHeading">
    <w:name w:val="2Column Heading"/>
    <w:basedOn w:val="BodyText"/>
    <w:qFormat/>
    <w:rsid w:val="00CC0B2C"/>
    <w:pPr>
      <w:spacing w:after="60"/>
      <w:ind w:left="-2268"/>
    </w:pPr>
    <w:rPr>
      <w:b/>
    </w:rPr>
  </w:style>
  <w:style w:type="paragraph" w:customStyle="1" w:styleId="Heading1TOC">
    <w:name w:val="Heading1 TOC"/>
    <w:basedOn w:val="Normal"/>
    <w:qFormat/>
    <w:rsid w:val="00CC0B2C"/>
    <w:pPr>
      <w:spacing w:before="240" w:after="120"/>
    </w:pPr>
    <w:rPr>
      <w:rFonts w:ascii="Times New Roman" w:hAnsi="Times New Roman"/>
      <w:b/>
      <w:sz w:val="32"/>
    </w:rPr>
  </w:style>
  <w:style w:type="paragraph" w:customStyle="1" w:styleId="Heading2TOC">
    <w:name w:val="Heading2 TOC"/>
    <w:basedOn w:val="Normal"/>
    <w:qFormat/>
    <w:rsid w:val="00CC0B2C"/>
    <w:pPr>
      <w:spacing w:before="240" w:after="60"/>
    </w:pPr>
    <w:rPr>
      <w:rFonts w:ascii="Times New Roman" w:hAnsi="Times New Roman"/>
      <w:b/>
      <w:sz w:val="28"/>
    </w:rPr>
  </w:style>
  <w:style w:type="character" w:customStyle="1" w:styleId="Underline">
    <w:name w:val="Underline"/>
    <w:basedOn w:val="DefaultParagraphFont"/>
    <w:qFormat/>
    <w:rsid w:val="00CC0B2C"/>
    <w:rPr>
      <w:u w:val="single"/>
    </w:rPr>
  </w:style>
  <w:style w:type="paragraph" w:styleId="BalloonText">
    <w:name w:val="Balloon Text"/>
    <w:basedOn w:val="Normal"/>
    <w:link w:val="BalloonTextChar"/>
    <w:rsid w:val="00CC0B2C"/>
    <w:rPr>
      <w:rFonts w:ascii="Tahoma" w:hAnsi="Tahoma" w:cs="Tahoma"/>
      <w:sz w:val="16"/>
      <w:szCs w:val="16"/>
    </w:rPr>
  </w:style>
  <w:style w:type="character" w:customStyle="1" w:styleId="BalloonTextChar">
    <w:name w:val="Balloon Text Char"/>
    <w:basedOn w:val="DefaultParagraphFont"/>
    <w:link w:val="BalloonText"/>
    <w:rsid w:val="00CC0B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B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B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1572</Words>
  <Characters>9920</Characters>
  <Application>Microsoft Office Word</Application>
  <DocSecurity>0</DocSecurity>
  <Lines>336</Lines>
  <Paragraphs>161</Paragraphs>
  <ScaleCrop>false</ScaleCrop>
  <Company>Author-it Software Corporation Ltd.</Company>
  <LinksUpToDate>false</LinksUpToDate>
  <CharactersWithSpaces>11414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RIICRC209A Lay reinforced concrete box culverts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2012-05-26T20:40:00Z</dcterms:created>
  <dcterms:modified xsi:type="dcterms:W3CDTF">2012-05-26T20:40:00Z</dcterms:modified>
</cp:coreProperties>
</file>