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8C9" w:rsidP="00A278C9">
      <w:pPr>
        <w:pStyle w:val="Title"/>
      </w:pPr>
      <w:r>
        <w:fldChar w:fldCharType="begin"/>
      </w:r>
      <w:r>
        <w:instrText xml:space="preserve"> TITLE   \* MERGEFORMAT </w:instrText>
      </w:r>
      <w:r>
        <w:fldChar w:fldCharType="separate"/>
      </w:r>
      <w:r>
        <w:t>RIICRC202A Install signs</w:t>
      </w:r>
      <w:r>
        <w:fldChar w:fldCharType="end"/>
      </w:r>
    </w:p>
    <w:p w:rsidR="00A278C9" w:rsidP="00A278C9">
      <w:pPr>
        <w:pStyle w:val="Version"/>
        <w:sectPr w:rsidSect="00FC00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076" w:rsidP="00FC0076">
      <w:pPr>
        <w:pStyle w:val="SuperHeading"/>
      </w:pPr>
      <w:r w:rsidRPr="00FC0076">
        <w:t>RIICRC202A Install signs</w:t>
      </w:r>
    </w:p>
    <w:p w:rsidR="00000000" w:rsidRPr="00FC0076" w:rsidP="00FC0076">
      <w:pPr>
        <w:pStyle w:val="Heading1"/>
      </w:pPr>
      <w:bookmarkStart w:id="1" w:name="O_127635"/>
      <w:bookmarkEnd w:id="1"/>
      <w:r w:rsidRPr="00FC0076">
        <w:t>Modification History</w:t>
      </w:r>
    </w:p>
    <w:p w:rsidR="00000000" w:rsidRPr="00FC0076" w:rsidP="00FC0076">
      <w:pPr>
        <w:pStyle w:val="BodyText"/>
      </w:pPr>
      <w:r w:rsidRPr="00FC0076">
        <w:t>Not applicable.</w:t>
      </w:r>
    </w:p>
    <w:p w:rsidR="00000000" w:rsidRPr="00FC0076" w:rsidP="00FC0076">
      <w:pPr>
        <w:pStyle w:val="AllowPageBreak"/>
      </w:pPr>
    </w:p>
    <w:p w:rsidR="00000000" w:rsidRPr="00FC0076" w:rsidP="00FC0076">
      <w:pPr>
        <w:pStyle w:val="Heading1"/>
      </w:pPr>
      <w:bookmarkStart w:id="2" w:name="O_127636"/>
      <w:bookmarkEnd w:id="2"/>
      <w:r w:rsidRPr="00FC0076">
        <w:t>Unit Descriptor</w:t>
      </w:r>
    </w:p>
    <w:p w:rsidR="00000000" w:rsidRPr="00FC0076" w:rsidP="00FC0076">
      <w:pPr>
        <w:pStyle w:val="BodyText"/>
      </w:pPr>
      <w:r w:rsidRPr="00FC0076">
        <w:t>This unit covers the installation of signs in the civil construction industry.  It includes planning and preparing, transporting sign and mat</w:t>
      </w:r>
      <w:r w:rsidRPr="00FC0076">
        <w:t>erials to the site, assembling the signs, erecting the signs, and cleaning up.  Licensing, legislative, regulatory and certification requirements that apply to this unit can vary between states, territories, and industry sectors.  Relevant information must</w:t>
      </w:r>
      <w:r w:rsidRPr="00FC0076">
        <w:t xml:space="preserve"> be sourced prior to application of the unit.</w:t>
      </w:r>
    </w:p>
    <w:p w:rsidR="00000000" w:rsidRPr="00FC0076" w:rsidP="00FC0076">
      <w:pPr>
        <w:pStyle w:val="AllowPageBreak"/>
      </w:pPr>
    </w:p>
    <w:p w:rsidR="00000000" w:rsidRPr="00FC0076" w:rsidP="00FC0076">
      <w:pPr>
        <w:pStyle w:val="Heading1"/>
      </w:pPr>
      <w:bookmarkStart w:id="3" w:name="O_127637"/>
      <w:bookmarkEnd w:id="3"/>
      <w:r w:rsidRPr="00FC0076">
        <w:t>Application of the Unit</w:t>
      </w:r>
    </w:p>
    <w:p w:rsidR="00000000" w:rsidRPr="00FC0076" w:rsidP="00FC0076">
      <w:pPr>
        <w:pStyle w:val="BodyText"/>
      </w:pPr>
      <w:r w:rsidRPr="00FC0076">
        <w:t>This unit is appropriate for those working in an operational role at worksites within:</w:t>
      </w:r>
    </w:p>
    <w:p w:rsidR="00000000" w:rsidRPr="00FC0076" w:rsidP="00FC0076">
      <w:pPr>
        <w:pStyle w:val="ListBullet"/>
      </w:pPr>
      <w:r w:rsidRPr="00FC0076">
        <w:t>Civil construction</w:t>
      </w:r>
    </w:p>
    <w:p w:rsidR="00000000" w:rsidRPr="00FC0076" w:rsidP="00FC0076">
      <w:pPr>
        <w:pStyle w:val="AllowPageBreak"/>
      </w:pPr>
    </w:p>
    <w:p w:rsidR="00000000" w:rsidRPr="00FC0076" w:rsidP="00FC0076">
      <w:pPr>
        <w:pStyle w:val="Heading1"/>
      </w:pPr>
      <w:bookmarkStart w:id="4" w:name="O_127638"/>
      <w:bookmarkEnd w:id="4"/>
      <w:r w:rsidRPr="00FC0076">
        <w:t>Licensing/Regulatory Information</w:t>
      </w:r>
    </w:p>
    <w:p w:rsidR="00000000" w:rsidRPr="00FC0076" w:rsidP="00FC0076">
      <w:pPr>
        <w:pStyle w:val="BodyText"/>
      </w:pPr>
      <w:r w:rsidRPr="00FC0076">
        <w:t>Refer to Unit Descriptor.</w:t>
      </w:r>
    </w:p>
    <w:p w:rsidR="00000000" w:rsidRPr="00FC0076" w:rsidP="00FC0076">
      <w:pPr>
        <w:pStyle w:val="AllowPageBreak"/>
      </w:pPr>
    </w:p>
    <w:p w:rsidR="00000000" w:rsidRPr="00FC0076" w:rsidP="00FC0076">
      <w:pPr>
        <w:pStyle w:val="Heading1"/>
      </w:pPr>
      <w:bookmarkStart w:id="5" w:name="O_127640"/>
      <w:bookmarkEnd w:id="5"/>
      <w:r w:rsidRPr="00FC0076">
        <w:t>Pre-Requisites</w:t>
      </w:r>
    </w:p>
    <w:p w:rsidR="00000000" w:rsidRPr="00FC0076" w:rsidP="00FC0076">
      <w:pPr>
        <w:pStyle w:val="BodyText"/>
      </w:pPr>
      <w:r w:rsidRPr="00FC0076">
        <w:t>Not applicable.</w:t>
      </w:r>
    </w:p>
    <w:p w:rsidR="00000000" w:rsidRPr="00FC0076" w:rsidP="00FC0076">
      <w:pPr>
        <w:pStyle w:val="AllowPageBreak"/>
      </w:pPr>
    </w:p>
    <w:p w:rsidR="00000000" w:rsidRPr="00FC0076" w:rsidP="00FC0076">
      <w:pPr>
        <w:pStyle w:val="Heading1"/>
      </w:pPr>
      <w:bookmarkStart w:id="6" w:name="O_127639"/>
      <w:bookmarkEnd w:id="6"/>
      <w:r w:rsidRPr="00FC0076">
        <w:t>Employability Skills Information</w:t>
      </w:r>
    </w:p>
    <w:p w:rsidR="00000000" w:rsidRPr="00FC0076" w:rsidP="00FC0076">
      <w:pPr>
        <w:pStyle w:val="BodyText"/>
      </w:pPr>
      <w:r w:rsidRPr="00FC0076">
        <w:t>This unit contains employability skills.</w:t>
      </w:r>
    </w:p>
    <w:p w:rsidR="00000000" w:rsidRPr="00FC0076" w:rsidP="00FC0076">
      <w:pPr>
        <w:pStyle w:val="AllowPageBreak"/>
      </w:pPr>
    </w:p>
    <w:p w:rsidR="00000000" w:rsidRPr="00FC0076" w:rsidP="00FC0076">
      <w:pPr>
        <w:pStyle w:val="Heading1"/>
      </w:pPr>
      <w:bookmarkStart w:id="7" w:name="O_127641"/>
      <w:bookmarkEnd w:id="7"/>
      <w:r w:rsidRPr="00FC0076">
        <w:t>Elements and Performance Criteria Pre-Content</w:t>
      </w:r>
    </w:p>
    <w:tbl>
      <w:tblPr>
        <w:tblW w:w="0" w:type="auto"/>
        <w:tblLayout w:type="fixed"/>
        <w:tblCellMar>
          <w:left w:w="62" w:type="dxa"/>
          <w:right w:w="62" w:type="dxa"/>
        </w:tblCellMar>
        <w:tblLook w:val="0000"/>
      </w:tblPr>
      <w:tblGrid>
        <w:gridCol w:w="2573"/>
        <w:gridCol w:w="5949"/>
      </w:tblGrid>
      <w:tr w:rsidTr="00A278C9">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BodyText"/>
              <w:rPr>
                <w:lang w:val="en-NZ"/>
              </w:rPr>
            </w:pPr>
            <w:r w:rsidRPr="00FC0076">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076" w:rsidP="00FC0076">
            <w:pPr>
              <w:pStyle w:val="BodyText"/>
            </w:pPr>
            <w:r w:rsidRPr="00FC0076">
              <w:t>Performance criteria describe the performance needed to demonstrate achievement of the element. Where bold italicised text is used, further information is detailed in the required skills and</w:t>
            </w:r>
            <w:r w:rsidRPr="00FC0076">
              <w:t xml:space="preserve"> knowledge section and the range statement. Assessment of performance is to be consistent with the evidence guide.</w:t>
            </w:r>
          </w:p>
        </w:tc>
      </w:tr>
    </w:tbl>
    <w:p w:rsidR="00000000" w:rsidRPr="00FC0076" w:rsidP="00FC0076">
      <w:pPr>
        <w:pStyle w:val="BodyText"/>
      </w:pPr>
    </w:p>
    <w:p w:rsidR="00000000" w:rsidRPr="00FC0076" w:rsidP="00FC0076">
      <w:pPr>
        <w:pStyle w:val="AllowPageBreak"/>
      </w:pPr>
    </w:p>
    <w:p w:rsidR="00000000" w:rsidRPr="00FC0076" w:rsidP="00FC0076">
      <w:pPr>
        <w:pStyle w:val="Heading1"/>
      </w:pPr>
      <w:bookmarkStart w:id="8" w:name="O_127642"/>
      <w:bookmarkEnd w:id="8"/>
      <w:r w:rsidRPr="00FC0076">
        <w:t>Elements and Performance Criteria</w:t>
      </w:r>
    </w:p>
    <w:tbl>
      <w:tblPr>
        <w:tblW w:w="0" w:type="auto"/>
        <w:tblLayout w:type="fixed"/>
        <w:tblCellMar>
          <w:left w:w="62" w:type="dxa"/>
          <w:right w:w="62" w:type="dxa"/>
        </w:tblCellMar>
        <w:tblLook w:val="0000"/>
      </w:tblPr>
      <w:tblGrid>
        <w:gridCol w:w="3471"/>
        <w:gridCol w:w="5051"/>
      </w:tblGrid>
      <w:tr w:rsidTr="00A278C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076" w:rsidP="00FC0076">
            <w:pPr>
              <w:pStyle w:val="BodyText"/>
            </w:pPr>
            <w:r w:rsidRPr="00FC007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BodyText"/>
              <w:rPr>
                <w:lang w:val="en-NZ"/>
              </w:rPr>
            </w:pPr>
            <w:r w:rsidRPr="00FC0076">
              <w:rPr>
                <w:rStyle w:val="SpecialBold"/>
              </w:rPr>
              <w:t>PERFORMANCE CRITERIA</w:t>
            </w:r>
          </w:p>
        </w:tc>
      </w:tr>
      <w:tr w:rsidTr="00A278C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List"/>
              <w:rPr>
                <w:lang w:val="en-NZ"/>
              </w:rPr>
            </w:pPr>
            <w:r w:rsidRPr="00FC0076">
              <w:t>1.</w:t>
            </w:r>
            <w:r w:rsidRPr="00FC0076">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076" w:rsidP="00FC0076">
            <w:pPr>
              <w:pStyle w:val="List2"/>
            </w:pPr>
            <w:r w:rsidRPr="00FC0076">
              <w:t>1.1.</w:t>
            </w:r>
            <w:r w:rsidRPr="00FC0076">
              <w:tab/>
              <w:t xml:space="preserve">Access, interpret and apply </w:t>
            </w:r>
            <w:r w:rsidRPr="00FC0076">
              <w:rPr>
                <w:rStyle w:val="BoldandItalics"/>
              </w:rPr>
              <w:t>compliance documentation</w:t>
            </w:r>
            <w:r w:rsidRPr="00FC0076">
              <w:t xml:space="preserve"> relevant to the work activity</w:t>
            </w:r>
          </w:p>
          <w:p w:rsidR="00000000" w:rsidRPr="00FC0076" w:rsidP="00FC0076">
            <w:pPr>
              <w:pStyle w:val="List2"/>
            </w:pPr>
            <w:r w:rsidRPr="00FC0076">
              <w:t>1.2.</w:t>
            </w:r>
            <w:r w:rsidRPr="00FC0076">
              <w:tab/>
              <w:t>Identify and apply relevant drawings and job specifications to all work activities</w:t>
            </w:r>
          </w:p>
          <w:p w:rsidR="00000000" w:rsidRPr="00FC0076" w:rsidP="00FC0076">
            <w:pPr>
              <w:pStyle w:val="List2"/>
            </w:pPr>
            <w:r w:rsidRPr="00FC0076">
              <w:t>1.3.</w:t>
            </w:r>
            <w:r w:rsidRPr="00FC0076">
              <w:tab/>
              <w:t xml:space="preserve">Obtain and confirm </w:t>
            </w:r>
            <w:r w:rsidRPr="00FC0076">
              <w:rPr>
                <w:rStyle w:val="BoldandItalics"/>
              </w:rPr>
              <w:t>safety requirements</w:t>
            </w:r>
            <w:r w:rsidRPr="00FC0076">
              <w:t xml:space="preserve"> from the site safety plan and organisational policies and procedures,</w:t>
            </w:r>
            <w:r w:rsidRPr="00FC0076">
              <w:t xml:space="preserve"> and apply to the allotted task</w:t>
            </w:r>
          </w:p>
          <w:p w:rsidR="00000000" w:rsidRPr="00FC0076" w:rsidP="00FC0076">
            <w:pPr>
              <w:pStyle w:val="List2"/>
            </w:pPr>
            <w:r w:rsidRPr="00FC0076">
              <w:t>1.4.</w:t>
            </w:r>
            <w:r w:rsidRPr="00FC0076">
              <w:tab/>
              <w:t xml:space="preserve">Identify, obtain and implement signage requirements from the project traffic management plan </w:t>
            </w:r>
          </w:p>
          <w:p w:rsidR="00000000" w:rsidRPr="00FC0076" w:rsidP="00FC0076">
            <w:pPr>
              <w:pStyle w:val="List2"/>
            </w:pPr>
            <w:r w:rsidRPr="00FC0076">
              <w:t>1.5.</w:t>
            </w:r>
            <w:r w:rsidRPr="00FC0076">
              <w:tab/>
              <w:t xml:space="preserve">Select </w:t>
            </w:r>
            <w:r w:rsidRPr="00FC0076">
              <w:rPr>
                <w:rStyle w:val="BoldandItalics"/>
              </w:rPr>
              <w:t>tools and equipment</w:t>
            </w:r>
            <w:r w:rsidRPr="00FC0076">
              <w:t xml:space="preserve"> to carry out tasks consistent with the requirements of the job, check for serviceability and rectify or report any faults </w:t>
            </w:r>
          </w:p>
          <w:p w:rsidR="00000000" w:rsidRPr="00FC0076" w:rsidP="00FC0076">
            <w:pPr>
              <w:pStyle w:val="List2"/>
            </w:pPr>
            <w:r w:rsidRPr="00FC0076">
              <w:t>1.6.</w:t>
            </w:r>
            <w:r w:rsidRPr="00FC0076">
              <w:tab/>
              <w:t>Obtain permits and clearances in accordance with local government and state regulatory authority requirements</w:t>
            </w:r>
          </w:p>
          <w:p w:rsidR="00000000" w:rsidP="00FC0076">
            <w:pPr>
              <w:pStyle w:val="List2"/>
              <w:rPr>
                <w:lang w:val="en-NZ"/>
              </w:rPr>
            </w:pPr>
            <w:r w:rsidRPr="00FC0076">
              <w:t>1.7.</w:t>
            </w:r>
            <w:r w:rsidRPr="00FC0076">
              <w:tab/>
              <w:t xml:space="preserve">Identify </w:t>
            </w:r>
            <w:r w:rsidRPr="00FC0076">
              <w:rPr>
                <w:rStyle w:val="BoldandItalics"/>
              </w:rPr>
              <w:t>env</w:t>
            </w:r>
            <w:r w:rsidRPr="00FC0076">
              <w:rPr>
                <w:rStyle w:val="BoldandItalics"/>
              </w:rPr>
              <w:t>ironmental protection requirements</w:t>
            </w:r>
            <w:r w:rsidRPr="00FC0076">
              <w:t xml:space="preserve"> from the project environmental management plan, and confirm and apply to the allotted task</w:t>
            </w:r>
          </w:p>
        </w:tc>
      </w:tr>
      <w:tr w:rsidTr="00A278C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List"/>
              <w:rPr>
                <w:lang w:val="en-NZ"/>
              </w:rPr>
            </w:pPr>
            <w:r w:rsidRPr="00FC0076">
              <w:t>2.</w:t>
            </w:r>
            <w:r w:rsidRPr="00FC0076">
              <w:tab/>
              <w:t>Transport sign and materials to the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076" w:rsidP="00FC0076">
            <w:pPr>
              <w:pStyle w:val="List2"/>
            </w:pPr>
            <w:r w:rsidRPr="00FC0076">
              <w:t>2.1.</w:t>
            </w:r>
            <w:r w:rsidRPr="00FC0076">
              <w:tab/>
              <w:t>Identify location of the site in accordance with job drawings and specifications</w:t>
            </w:r>
          </w:p>
          <w:p w:rsidR="00000000" w:rsidRPr="00FC0076" w:rsidP="00FC0076">
            <w:pPr>
              <w:pStyle w:val="List2"/>
            </w:pPr>
            <w:r w:rsidRPr="00FC0076">
              <w:t>2.2.</w:t>
            </w:r>
            <w:r w:rsidRPr="00FC0076">
              <w:tab/>
              <w:t>Arrange site access in accordance with organisation and site requirements</w:t>
            </w:r>
          </w:p>
          <w:p w:rsidR="00000000" w:rsidRPr="00FC0076" w:rsidP="00FC0076">
            <w:pPr>
              <w:pStyle w:val="List2"/>
            </w:pPr>
            <w:r w:rsidRPr="00FC0076">
              <w:t>2.3.</w:t>
            </w:r>
            <w:r w:rsidRPr="00FC0076">
              <w:tab/>
              <w:t xml:space="preserve">Determine availability of loading/unloading equipment </w:t>
            </w:r>
          </w:p>
          <w:p w:rsidR="00000000" w:rsidRPr="00FC0076" w:rsidP="00FC0076">
            <w:pPr>
              <w:pStyle w:val="List2"/>
            </w:pPr>
            <w:r w:rsidRPr="00FC0076">
              <w:t>2.4.</w:t>
            </w:r>
            <w:r w:rsidRPr="00FC0076">
              <w:tab/>
              <w:t xml:space="preserve">Arrange transportation of signage </w:t>
            </w:r>
          </w:p>
          <w:p w:rsidR="00000000" w:rsidRPr="00FC0076" w:rsidP="00FC0076">
            <w:pPr>
              <w:pStyle w:val="List2"/>
            </w:pPr>
            <w:r w:rsidRPr="00FC0076">
              <w:t>2.5.</w:t>
            </w:r>
            <w:r w:rsidRPr="00FC0076">
              <w:tab/>
              <w:t>Protect signs appropriately and pack them securely for transport</w:t>
            </w:r>
          </w:p>
          <w:p w:rsidR="00000000" w:rsidP="00FC0076">
            <w:pPr>
              <w:pStyle w:val="List2"/>
              <w:rPr>
                <w:lang w:val="en-NZ"/>
              </w:rPr>
            </w:pPr>
            <w:r w:rsidRPr="00FC0076">
              <w:t>2.6.</w:t>
            </w:r>
            <w:r w:rsidRPr="00FC0076">
              <w:tab/>
              <w:t>L</w:t>
            </w:r>
            <w:r w:rsidRPr="00FC0076">
              <w:t>oad, transport and off-load signs and equipment correctly</w:t>
            </w:r>
          </w:p>
        </w:tc>
      </w:tr>
      <w:tr w:rsidTr="00A278C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List"/>
              <w:rPr>
                <w:lang w:val="en-NZ"/>
              </w:rPr>
            </w:pPr>
            <w:r w:rsidRPr="00FC0076">
              <w:t>3.</w:t>
            </w:r>
            <w:r w:rsidRPr="00FC0076">
              <w:tab/>
              <w:t>Assemble sign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076" w:rsidP="00FC0076">
            <w:pPr>
              <w:pStyle w:val="List2"/>
            </w:pPr>
            <w:r w:rsidRPr="00FC0076">
              <w:t>3.1.</w:t>
            </w:r>
            <w:r w:rsidRPr="00FC0076">
              <w:tab/>
              <w:t xml:space="preserve">Lay out and check </w:t>
            </w:r>
            <w:r w:rsidRPr="00FC0076">
              <w:rPr>
                <w:rStyle w:val="BoldandItalics"/>
              </w:rPr>
              <w:t>sign</w:t>
            </w:r>
            <w:r w:rsidRPr="00FC0076">
              <w:t xml:space="preserve"> components prior to assembly</w:t>
            </w:r>
          </w:p>
          <w:p w:rsidR="00000000" w:rsidP="00FC0076">
            <w:pPr>
              <w:pStyle w:val="List2"/>
              <w:rPr>
                <w:lang w:val="en-NZ"/>
              </w:rPr>
            </w:pPr>
            <w:r w:rsidRPr="00FC0076">
              <w:t>3.2.</w:t>
            </w:r>
            <w:r w:rsidRPr="00FC0076">
              <w:tab/>
              <w:t xml:space="preserve">Assemble sign on or off site as appropriate </w:t>
            </w:r>
          </w:p>
        </w:tc>
      </w:tr>
      <w:tr w:rsidTr="00A278C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List"/>
              <w:rPr>
                <w:lang w:val="en-NZ"/>
              </w:rPr>
            </w:pPr>
            <w:r w:rsidRPr="00FC0076">
              <w:t>4.</w:t>
            </w:r>
            <w:r w:rsidRPr="00FC0076">
              <w:tab/>
              <w:t>Erect sign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076" w:rsidP="00FC0076">
            <w:pPr>
              <w:pStyle w:val="List2"/>
            </w:pPr>
            <w:r w:rsidRPr="00FC0076">
              <w:t>4.1.</w:t>
            </w:r>
            <w:r w:rsidRPr="00FC0076">
              <w:tab/>
              <w:t>Determine method of erection according to job require</w:t>
            </w:r>
            <w:r w:rsidRPr="00FC0076">
              <w:t>ments</w:t>
            </w:r>
          </w:p>
          <w:p w:rsidR="00000000" w:rsidRPr="00FC0076" w:rsidP="00FC0076">
            <w:pPr>
              <w:pStyle w:val="List2"/>
            </w:pPr>
            <w:r w:rsidRPr="00FC0076">
              <w:t>4.2.</w:t>
            </w:r>
            <w:r w:rsidRPr="00FC0076">
              <w:tab/>
              <w:t xml:space="preserve">Prepare support </w:t>
            </w:r>
            <w:r w:rsidRPr="00FC0076">
              <w:rPr>
                <w:rStyle w:val="BoldandItalics"/>
              </w:rPr>
              <w:t>materials</w:t>
            </w:r>
            <w:r w:rsidRPr="00FC0076">
              <w:t xml:space="preserve"> according to drawings and specifications</w:t>
            </w:r>
          </w:p>
          <w:p w:rsidR="00000000" w:rsidRPr="00FC0076" w:rsidP="00FC0076">
            <w:pPr>
              <w:pStyle w:val="List2"/>
            </w:pPr>
            <w:r w:rsidRPr="00FC0076">
              <w:t>4.3.</w:t>
            </w:r>
            <w:r w:rsidRPr="00FC0076">
              <w:tab/>
              <w:t>Install fastenings to manufacturer's recommendations</w:t>
            </w:r>
          </w:p>
          <w:p w:rsidR="00000000" w:rsidRPr="00FC0076" w:rsidP="00FC0076">
            <w:pPr>
              <w:pStyle w:val="List2"/>
            </w:pPr>
            <w:r w:rsidRPr="00FC0076">
              <w:t>4.4.</w:t>
            </w:r>
            <w:r w:rsidRPr="00FC0076">
              <w:tab/>
              <w:t xml:space="preserve">Brace support structure safely </w:t>
            </w:r>
          </w:p>
          <w:p w:rsidR="00000000" w:rsidP="00FC0076">
            <w:pPr>
              <w:pStyle w:val="List2"/>
              <w:rPr>
                <w:lang w:val="en-NZ"/>
              </w:rPr>
            </w:pPr>
            <w:r w:rsidRPr="00FC0076">
              <w:t>4.5.</w:t>
            </w:r>
            <w:r w:rsidRPr="00FC0076">
              <w:tab/>
              <w:t xml:space="preserve">Erect sign efficiently and safely </w:t>
            </w:r>
          </w:p>
        </w:tc>
      </w:tr>
      <w:tr w:rsidTr="00A278C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List"/>
              <w:rPr>
                <w:lang w:val="en-NZ"/>
              </w:rPr>
            </w:pPr>
            <w:r w:rsidRPr="00FC0076">
              <w:t>5.</w:t>
            </w:r>
            <w:r w:rsidRPr="00FC0076">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076" w:rsidP="00FC0076">
            <w:pPr>
              <w:pStyle w:val="List2"/>
            </w:pPr>
            <w:r w:rsidRPr="00FC0076">
              <w:t>5.1.</w:t>
            </w:r>
            <w:r w:rsidRPr="00FC0076">
              <w:tab/>
            </w:r>
            <w:r w:rsidRPr="00FC0076">
              <w:t>Clear work area and recycle or dispose of materials in accordance with project environmental management plan</w:t>
            </w:r>
          </w:p>
          <w:p w:rsidR="00000000" w:rsidRPr="00FC0076" w:rsidP="00FC0076">
            <w:pPr>
              <w:pStyle w:val="List2"/>
            </w:pPr>
            <w:r w:rsidRPr="00FC0076">
              <w:t>5.2.</w:t>
            </w:r>
            <w:r w:rsidRPr="00FC0076">
              <w:tab/>
              <w:t xml:space="preserve">Clean, check, maintain and store plant and equipment </w:t>
            </w:r>
          </w:p>
        </w:tc>
      </w:tr>
    </w:tbl>
    <w:p w:rsidR="00000000" w:rsidRPr="00FC0076" w:rsidP="00FC0076">
      <w:pPr>
        <w:pStyle w:val="BodyText"/>
      </w:pPr>
    </w:p>
    <w:p w:rsidR="00000000" w:rsidRPr="00FC0076" w:rsidP="00FC0076">
      <w:pPr>
        <w:pStyle w:val="AllowPageBreak"/>
      </w:pPr>
    </w:p>
    <w:p w:rsidR="00000000" w:rsidRPr="00FC0076" w:rsidP="00FC0076">
      <w:pPr>
        <w:pStyle w:val="Heading1"/>
      </w:pPr>
      <w:bookmarkStart w:id="9" w:name="O_127643"/>
      <w:bookmarkEnd w:id="9"/>
      <w:r w:rsidRPr="00FC0076">
        <w:t>Required Skills and Knowledge</w:t>
      </w:r>
    </w:p>
    <w:tbl>
      <w:tblPr>
        <w:tblW w:w="0" w:type="auto"/>
        <w:tblLayout w:type="fixed"/>
        <w:tblCellMar>
          <w:left w:w="62" w:type="dxa"/>
          <w:right w:w="62" w:type="dxa"/>
        </w:tblCellMar>
        <w:tblLook w:val="0000"/>
      </w:tblPr>
      <w:tblGrid>
        <w:gridCol w:w="8522"/>
      </w:tblGrid>
      <w:tr w:rsidTr="00A278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BodyText"/>
              <w:rPr>
                <w:lang w:val="en-NZ"/>
              </w:rPr>
            </w:pPr>
            <w:r w:rsidRPr="00FC0076">
              <w:t>This section describes the skills and k</w:t>
            </w:r>
            <w:r w:rsidRPr="00FC0076">
              <w:t>nowledge required for this unit.</w:t>
            </w:r>
          </w:p>
        </w:tc>
      </w:tr>
      <w:tr w:rsidTr="00A278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BodyText"/>
              <w:rPr>
                <w:lang w:val="en-NZ"/>
              </w:rPr>
            </w:pPr>
            <w:r w:rsidRPr="00FC0076">
              <w:rPr>
                <w:rStyle w:val="SpecialBold"/>
              </w:rPr>
              <w:t>Required skills</w:t>
            </w:r>
          </w:p>
        </w:tc>
      </w:tr>
      <w:tr w:rsidTr="00A278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076" w:rsidP="00FC0076">
            <w:pPr>
              <w:pStyle w:val="BodyText"/>
            </w:pPr>
            <w:r w:rsidRPr="00FC0076">
              <w:t xml:space="preserve">Specific skills are required to achieve the Performance Criteria of this unit, particularly for its application in the various circumstances </w:t>
            </w:r>
            <w:r w:rsidRPr="00FC0076">
              <w:t>in which this unit may be used. This includes the ability to carry out the following, as required to install signs:</w:t>
            </w:r>
          </w:p>
          <w:p w:rsidR="00000000" w:rsidRPr="00FC0076" w:rsidP="00FC0076">
            <w:pPr>
              <w:pStyle w:val="ListBullet"/>
            </w:pPr>
            <w:r w:rsidRPr="00FC0076">
              <w:t>apply legislative, organisation and site requirements and procedures for sign installation</w:t>
            </w:r>
          </w:p>
          <w:p w:rsidR="00000000" w:rsidRPr="00FC0076" w:rsidP="00FC0076">
            <w:pPr>
              <w:pStyle w:val="ListBullet"/>
            </w:pPr>
            <w:r w:rsidRPr="00FC0076">
              <w:t>organise work activities</w:t>
            </w:r>
          </w:p>
          <w:p w:rsidR="00000000" w:rsidRPr="00FC0076" w:rsidP="00FC0076">
            <w:pPr>
              <w:pStyle w:val="ListBullet"/>
            </w:pPr>
            <w:r w:rsidRPr="00FC0076">
              <w:t>select and use relevant</w:t>
            </w:r>
            <w:r w:rsidRPr="00FC0076">
              <w:t xml:space="preserve"> tools and equipment safely</w:t>
            </w:r>
          </w:p>
          <w:p w:rsidR="00000000" w:rsidRPr="00FC0076" w:rsidP="00FC0076">
            <w:pPr>
              <w:pStyle w:val="ListBullet"/>
            </w:pPr>
            <w:r w:rsidRPr="00FC0076">
              <w:t>identify and report on hazards related to the worksite and work activity</w:t>
            </w:r>
          </w:p>
          <w:p w:rsidR="00000000" w:rsidP="00FC0076">
            <w:pPr>
              <w:pStyle w:val="ListBullet"/>
              <w:rPr>
                <w:lang w:val="en-NZ"/>
              </w:rPr>
            </w:pPr>
            <w:r w:rsidRPr="00FC0076">
              <w:t>communicate effectively to receive and clarify work instructions</w:t>
            </w:r>
          </w:p>
        </w:tc>
      </w:tr>
      <w:tr w:rsidTr="00A278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BodyText"/>
              <w:rPr>
                <w:lang w:val="en-NZ"/>
              </w:rPr>
            </w:pPr>
            <w:r w:rsidRPr="00FC0076">
              <w:rPr>
                <w:rStyle w:val="SpecialBold"/>
              </w:rPr>
              <w:t>Required knowledge</w:t>
            </w:r>
          </w:p>
        </w:tc>
      </w:tr>
      <w:tr w:rsidTr="00A278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076" w:rsidP="00FC0076">
            <w:pPr>
              <w:pStyle w:val="BodyText"/>
            </w:pPr>
            <w:r w:rsidRPr="00FC0076">
              <w:t>Specific knowledge is required to achieve the Performance Criteria of</w:t>
            </w:r>
            <w:r w:rsidRPr="00FC0076">
              <w:t xml:space="preserve"> this unit, particularly for its application in the various circumstances in which this unit may be used. This includes knowledge of the following, as required to install signs:</w:t>
            </w:r>
          </w:p>
          <w:p w:rsidR="00000000" w:rsidRPr="00FC0076" w:rsidP="00FC0076">
            <w:pPr>
              <w:pStyle w:val="ListBullet"/>
            </w:pPr>
            <w:r w:rsidRPr="00FC0076">
              <w:t>the types, sizes and materials used for sign construction</w:t>
            </w:r>
          </w:p>
          <w:p w:rsidR="00000000" w:rsidRPr="00FC0076" w:rsidP="00FC0076">
            <w:pPr>
              <w:pStyle w:val="ListBullet"/>
            </w:pPr>
            <w:r w:rsidRPr="00FC0076">
              <w:t>the effect of air m</w:t>
            </w:r>
            <w:r w:rsidRPr="00FC0076">
              <w:t>ovement and wind on signs</w:t>
            </w:r>
          </w:p>
          <w:p w:rsidR="00000000" w:rsidRPr="00FC0076" w:rsidP="00FC0076">
            <w:pPr>
              <w:pStyle w:val="ListBullet"/>
            </w:pPr>
            <w:r w:rsidRPr="00FC0076">
              <w:t>basic principles of soil technology for civil works</w:t>
            </w:r>
          </w:p>
          <w:p w:rsidR="00000000" w:rsidRPr="00FC0076" w:rsidP="00FC0076">
            <w:pPr>
              <w:pStyle w:val="ListBullet"/>
            </w:pPr>
            <w:r w:rsidRPr="00FC0076">
              <w:t>sign fixing and fastening options</w:t>
            </w:r>
          </w:p>
          <w:p w:rsidR="00000000" w:rsidRPr="00FC0076" w:rsidP="00FC0076">
            <w:pPr>
              <w:pStyle w:val="ListBullet"/>
            </w:pPr>
            <w:r w:rsidRPr="00FC0076">
              <w:t>site and equipment safety requirements</w:t>
            </w:r>
          </w:p>
          <w:p w:rsidR="00000000" w:rsidRPr="00FC0076" w:rsidP="00FC0076">
            <w:pPr>
              <w:pStyle w:val="ListBullet"/>
            </w:pPr>
            <w:r w:rsidRPr="00FC0076">
              <w:t>site isolation and traffic control responsibilities and authorities</w:t>
            </w:r>
          </w:p>
          <w:p w:rsidR="00000000" w:rsidRPr="00FC0076" w:rsidP="00FC0076">
            <w:pPr>
              <w:pStyle w:val="ListBullet"/>
            </w:pPr>
            <w:r w:rsidRPr="00FC0076">
              <w:t>project quality requirements</w:t>
            </w:r>
          </w:p>
          <w:p w:rsidR="00000000" w:rsidRPr="00FC0076" w:rsidP="00FC0076">
            <w:pPr>
              <w:pStyle w:val="ListBullet"/>
            </w:pPr>
            <w:r w:rsidRPr="00FC0076">
              <w:t>civil construction terminology</w:t>
            </w:r>
          </w:p>
          <w:p w:rsidR="00000000" w:rsidRPr="00FC0076" w:rsidP="00FC0076">
            <w:pPr>
              <w:pStyle w:val="ListBullet"/>
            </w:pPr>
            <w:r w:rsidRPr="00FC0076">
              <w:t>JSAs/safe work method statement</w:t>
            </w:r>
          </w:p>
        </w:tc>
      </w:tr>
    </w:tbl>
    <w:p w:rsidR="00000000" w:rsidRPr="00FC0076" w:rsidP="00FC0076">
      <w:pPr>
        <w:pStyle w:val="BodyText"/>
      </w:pPr>
    </w:p>
    <w:p w:rsidR="00000000" w:rsidRPr="00FC0076" w:rsidP="00FC0076">
      <w:pPr>
        <w:pStyle w:val="AllowPageBreak"/>
      </w:pPr>
    </w:p>
    <w:p w:rsidR="00000000" w:rsidRPr="00FC0076" w:rsidP="00FC0076">
      <w:pPr>
        <w:pStyle w:val="Heading1"/>
      </w:pPr>
      <w:bookmarkStart w:id="10" w:name="O_127644"/>
      <w:bookmarkEnd w:id="10"/>
      <w:r w:rsidRPr="00FC0076">
        <w:t>Evidence Guide</w:t>
      </w:r>
    </w:p>
    <w:tbl>
      <w:tblPr>
        <w:tblW w:w="0" w:type="auto"/>
        <w:tblLayout w:type="fixed"/>
        <w:tblCellMar>
          <w:left w:w="62" w:type="dxa"/>
          <w:right w:w="62" w:type="dxa"/>
        </w:tblCellMar>
        <w:tblLook w:val="0000"/>
      </w:tblPr>
      <w:tblGrid>
        <w:gridCol w:w="3448"/>
        <w:gridCol w:w="5074"/>
      </w:tblGrid>
      <w:tr w:rsidTr="00A278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BodyText"/>
              <w:rPr>
                <w:lang w:val="en-NZ"/>
              </w:rPr>
            </w:pPr>
            <w:r w:rsidRPr="00FC0076">
              <w:t xml:space="preserve">The evidence guide provides advice on assessment and must be read in conjunction with the performance criteria, required skills and knowledge, range statement </w:t>
            </w:r>
            <w:r w:rsidRPr="00FC0076">
              <w:t>and the Assessment Guidelines for the Training Package.</w:t>
            </w:r>
          </w:p>
        </w:tc>
      </w:tr>
      <w:tr w:rsidTr="00A278C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BodyText"/>
              <w:rPr>
                <w:lang w:val="en-NZ"/>
              </w:rPr>
            </w:pPr>
            <w:r w:rsidRPr="00FC007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BodyText"/>
              <w:rPr>
                <w:lang w:val="en-NZ"/>
              </w:rPr>
            </w:pPr>
          </w:p>
        </w:tc>
      </w:tr>
      <w:tr w:rsidTr="00A278C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BodyText"/>
              <w:rPr>
                <w:lang w:val="en-NZ"/>
              </w:rPr>
            </w:pPr>
            <w:r w:rsidRPr="00FC007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076" w:rsidP="00FC0076">
            <w:pPr>
              <w:pStyle w:val="BodyText"/>
            </w:pPr>
            <w:r w:rsidRPr="00FC0076">
              <w:t>The evidence required to demonstrate competency in this unit must be relevant to worksite operations and satisfy all of the requirements of the performance criteria, required skills and knowledge and the range statement of this unit and include evidence of</w:t>
            </w:r>
            <w:r w:rsidRPr="00FC0076">
              <w:t xml:space="preserve"> the following:</w:t>
            </w:r>
          </w:p>
          <w:p w:rsidR="00000000" w:rsidRPr="00FC0076" w:rsidP="00FC0076">
            <w:pPr>
              <w:pStyle w:val="ListBullet"/>
            </w:pPr>
            <w:r w:rsidRPr="00FC0076">
              <w:t>knowledge of the requirements, procedures and instructions for installing signs</w:t>
            </w:r>
          </w:p>
          <w:p w:rsidR="00000000" w:rsidRPr="00FC0076" w:rsidP="00FC0076">
            <w:pPr>
              <w:pStyle w:val="ListBullet"/>
            </w:pPr>
            <w:r w:rsidRPr="00FC0076">
              <w:t>implementation of requirements, procedures and techniques for the safe, effective and efficient completion of the installation of signs</w:t>
            </w:r>
          </w:p>
          <w:p w:rsidR="00000000" w:rsidRPr="00FC0076" w:rsidP="00FC0076">
            <w:pPr>
              <w:pStyle w:val="ListBullet"/>
            </w:pPr>
            <w:r w:rsidRPr="00FC0076">
              <w:t xml:space="preserve">working with others to </w:t>
            </w:r>
            <w:r w:rsidRPr="00FC0076">
              <w:t>undertake and complete the installation of signs in a way that meets all of the required outcomes</w:t>
            </w:r>
          </w:p>
          <w:p w:rsidR="00000000" w:rsidRPr="00FC0076" w:rsidP="00FC0076">
            <w:pPr>
              <w:pStyle w:val="ListBullet"/>
            </w:pPr>
            <w:r w:rsidRPr="00FC0076">
              <w:t>consistent timely completion of the installation of signs that safely, effectively and efficiently meets the required outcomes</w:t>
            </w:r>
          </w:p>
          <w:p w:rsidR="00000000" w:rsidP="00FC0076">
            <w:pPr>
              <w:pStyle w:val="ListBullet"/>
              <w:rPr>
                <w:lang w:val="en-NZ"/>
              </w:rPr>
            </w:pPr>
            <w:r w:rsidRPr="00FC0076">
              <w:t>the loading, transportation, unloading and installation of a minimum of three different free standing signs with at least one being a free standing sign requiring the installation of dual supports</w:t>
            </w:r>
          </w:p>
        </w:tc>
      </w:tr>
      <w:tr w:rsidTr="00A278C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BodyText"/>
              <w:rPr>
                <w:lang w:val="en-NZ"/>
              </w:rPr>
            </w:pPr>
            <w:r w:rsidRPr="00FC007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076" w:rsidP="00FC0076">
            <w:pPr>
              <w:pStyle w:val="ListBullet"/>
            </w:pPr>
            <w:r w:rsidRPr="00FC0076">
              <w:t>This uni</w:t>
            </w:r>
            <w:r w:rsidRPr="00FC0076">
              <w:t>t must be assessed in the context of the work environment. Where personal safety or environmental damage are limiting factors, assessment may occur in a simulated environment provided it is realistic and sufficiently rigorous to cover all aspects of workpl</w:t>
            </w:r>
            <w:r w:rsidRPr="00FC0076">
              <w:t>ace performance, including task skills, task management skills, contingency management skills and job role environment skills.</w:t>
            </w:r>
          </w:p>
          <w:p w:rsidR="00000000" w:rsidRPr="00FC0076" w:rsidP="00FC0076">
            <w:pPr>
              <w:pStyle w:val="ListBullet"/>
            </w:pPr>
            <w:r w:rsidRPr="00FC0076">
              <w:t>Assessment of this competency requires typical resources normally used in a resources and infrastructure sector environment. Sele</w:t>
            </w:r>
            <w:r w:rsidRPr="00FC0076">
              <w:t>ction and use of resources for particular worksites may differ due to the site circumstances.</w:t>
            </w:r>
          </w:p>
          <w:p w:rsidR="00000000" w:rsidRPr="00FC0076" w:rsidP="00FC0076">
            <w:pPr>
              <w:pStyle w:val="ListBullet"/>
            </w:pPr>
            <w:r w:rsidRPr="00FC0076">
              <w:t xml:space="preserve">The assessment environment should not disadvantage the participant. For example, language, literacy and numeracy demands of assessment should not be greater than </w:t>
            </w:r>
            <w:r w:rsidRPr="00FC0076">
              <w:t>those required on the job.</w:t>
            </w:r>
          </w:p>
          <w:p w:rsidR="00000000" w:rsidRPr="00FC0076" w:rsidP="00FC0076">
            <w:pPr>
              <w:pStyle w:val="ListBullet"/>
            </w:pPr>
            <w:r w:rsidRPr="00FC0076">
              <w:t>Customisation of assessment and delivery environment to sensitively accommodate cultural diversity.</w:t>
            </w:r>
          </w:p>
          <w:p w:rsidR="00000000" w:rsidRPr="00FC0076" w:rsidP="00FC0076">
            <w:pPr>
              <w:pStyle w:val="ListBullet"/>
            </w:pPr>
            <w:r w:rsidRPr="00FC0076">
              <w:t>Aboriginal people and other people from a non English speaking background may have second language issues.</w:t>
            </w:r>
          </w:p>
          <w:p w:rsidR="00000000" w:rsidP="00FC0076">
            <w:pPr>
              <w:pStyle w:val="ListBullet"/>
              <w:rPr>
                <w:lang w:val="en-NZ"/>
              </w:rPr>
            </w:pPr>
            <w:r w:rsidRPr="00FC0076">
              <w:t>Where applicable, phys</w:t>
            </w:r>
            <w:r w:rsidRPr="00FC0076">
              <w:t>ical resources should include equipment modified for people with disabilities.  Access must be provided to appropriate learning and/or assessment support when required.</w:t>
            </w:r>
          </w:p>
        </w:tc>
      </w:tr>
      <w:tr w:rsidTr="00A278C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BodyText"/>
              <w:rPr>
                <w:lang w:val="en-NZ"/>
              </w:rPr>
            </w:pPr>
            <w:r w:rsidRPr="00FC007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076" w:rsidP="00FC0076">
            <w:pPr>
              <w:pStyle w:val="BodyText"/>
            </w:pPr>
            <w:r w:rsidRPr="00FC0076">
              <w:t>This unit may be assessed in a holistic way with other units of c</w:t>
            </w:r>
            <w:r w:rsidRPr="00FC0076">
              <w:t xml:space="preserve">ompetency.  The assessment strategy for this unit must verify required knowledge and skill and practical application using more than one of the following assessment methods: </w:t>
            </w:r>
          </w:p>
          <w:p w:rsidR="00000000" w:rsidRPr="00FC0076" w:rsidP="00FC0076">
            <w:pPr>
              <w:pStyle w:val="ListBullet"/>
            </w:pPr>
            <w:r w:rsidRPr="00FC0076">
              <w:t>written and/or oral assessment of the candidate's required knowledge</w:t>
            </w:r>
          </w:p>
          <w:p w:rsidR="00000000" w:rsidRPr="00FC0076" w:rsidP="00FC0076">
            <w:pPr>
              <w:pStyle w:val="ListBullet"/>
            </w:pPr>
            <w:r w:rsidRPr="00FC0076">
              <w:t>observed, d</w:t>
            </w:r>
            <w:r w:rsidRPr="00FC0076">
              <w:t>ocumented and/or first hand testimonial evidence of the candidate's:</w:t>
            </w:r>
          </w:p>
          <w:p w:rsidR="00000000" w:rsidRPr="00FC0076" w:rsidP="00FC0076">
            <w:pPr>
              <w:pStyle w:val="ListBullet2"/>
            </w:pPr>
            <w:r w:rsidRPr="00FC0076">
              <w:t>implementation of appropriate requirement, procedures and techniques for the safe, effective and efficient achievement of required outcomes</w:t>
            </w:r>
          </w:p>
          <w:p w:rsidR="00000000" w:rsidRPr="00FC0076" w:rsidP="00FC0076">
            <w:pPr>
              <w:pStyle w:val="ListBullet2"/>
            </w:pPr>
            <w:r w:rsidRPr="00FC0076">
              <w:t>consistent achievement of required outcomes</w:t>
            </w:r>
          </w:p>
          <w:p w:rsidR="00000000" w:rsidRPr="00FC0076" w:rsidP="00FC0076">
            <w:pPr>
              <w:pStyle w:val="ListBullet"/>
            </w:pPr>
            <w:r w:rsidRPr="00FC0076">
              <w:t>first hand testimonial evidence of the candidate's:</w:t>
            </w:r>
          </w:p>
          <w:p w:rsidR="00000000" w:rsidP="00FC0076">
            <w:pPr>
              <w:pStyle w:val="ListBullet2"/>
              <w:rPr>
                <w:lang w:val="en-NZ"/>
              </w:rPr>
            </w:pPr>
            <w:r w:rsidRPr="00FC0076">
              <w:t>working with others to undertake and complete the installation of signs</w:t>
            </w:r>
          </w:p>
        </w:tc>
      </w:tr>
      <w:tr w:rsidTr="00A278C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BodyText"/>
              <w:rPr>
                <w:lang w:val="en-NZ"/>
              </w:rPr>
            </w:pPr>
            <w:r w:rsidRPr="00FC007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076" w:rsidP="00FC0076">
            <w:pPr>
              <w:pStyle w:val="BodyText"/>
            </w:pPr>
            <w:r w:rsidRPr="00FC0076">
              <w:t>Consult the SkillsDMC User Guide for further information on assessment including access and eq</w:t>
            </w:r>
            <w:r w:rsidRPr="00FC0076">
              <w:t>uity issues.</w:t>
            </w:r>
          </w:p>
        </w:tc>
      </w:tr>
    </w:tbl>
    <w:p w:rsidR="00000000" w:rsidRPr="00FC0076" w:rsidP="00FC0076">
      <w:pPr>
        <w:pStyle w:val="BodyText"/>
      </w:pPr>
    </w:p>
    <w:p w:rsidR="00000000" w:rsidRPr="00FC0076" w:rsidP="00FC0076">
      <w:pPr>
        <w:pStyle w:val="AllowPageBreak"/>
      </w:pPr>
    </w:p>
    <w:p w:rsidR="00000000" w:rsidRPr="00FC0076" w:rsidP="00FC0076">
      <w:pPr>
        <w:pStyle w:val="Heading1"/>
      </w:pPr>
      <w:bookmarkStart w:id="11" w:name="O_127645"/>
      <w:bookmarkEnd w:id="11"/>
      <w:r w:rsidRPr="00FC0076">
        <w:t>Range Statement</w:t>
      </w:r>
    </w:p>
    <w:tbl>
      <w:tblPr>
        <w:tblW w:w="0" w:type="auto"/>
        <w:tblLayout w:type="fixed"/>
        <w:tblCellMar>
          <w:left w:w="62" w:type="dxa"/>
          <w:right w:w="62" w:type="dxa"/>
        </w:tblCellMar>
        <w:tblLook w:val="0000"/>
      </w:tblPr>
      <w:tblGrid>
        <w:gridCol w:w="3471"/>
        <w:gridCol w:w="5051"/>
      </w:tblGrid>
      <w:tr w:rsidTr="00A278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BodyText"/>
              <w:rPr>
                <w:lang w:val="en-NZ"/>
              </w:rPr>
            </w:pPr>
            <w:r w:rsidRPr="00FC0076">
              <w:t xml:space="preserve">The range statement relates to the unit of competency as a whole. It allows for different work environments and situations that may affect </w:t>
            </w:r>
            <w:r w:rsidRPr="00FC0076">
              <w:t>performance. Bold italicised wording, if used in the performance criteria, is detailed below. Essential operating conditions that may be present with training and assessment (depending on the work situation, needs of the candidate, accessibility of the ite</w:t>
            </w:r>
            <w:r w:rsidRPr="00FC0076">
              <w:t>m, and local industry and regional contexts) may also be included.</w:t>
            </w:r>
          </w:p>
        </w:tc>
      </w:tr>
      <w:tr w:rsidTr="00A278C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BodyText"/>
              <w:rPr>
                <w:lang w:val="en-NZ"/>
              </w:rPr>
            </w:pPr>
            <w:r w:rsidRPr="00FC0076">
              <w:rPr>
                <w:rStyle w:val="SpecialBold"/>
              </w:rPr>
              <w:t>Relevant compliance documentation</w:t>
            </w:r>
            <w:r w:rsidRPr="00FC007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076" w:rsidP="00FC0076">
            <w:pPr>
              <w:pStyle w:val="ListBullet"/>
            </w:pPr>
            <w:r w:rsidRPr="00FC0076">
              <w:t>legislative, organisational and site requirements and procedures</w:t>
            </w:r>
          </w:p>
          <w:p w:rsidR="00000000" w:rsidRPr="00FC0076" w:rsidP="00FC0076">
            <w:pPr>
              <w:pStyle w:val="ListBullet"/>
            </w:pPr>
            <w:r w:rsidRPr="00FC0076">
              <w:t>manufacturer's guidelines and specifications</w:t>
            </w:r>
          </w:p>
          <w:p w:rsidR="00000000" w:rsidRPr="00FC0076" w:rsidP="00FC0076">
            <w:pPr>
              <w:pStyle w:val="ListBullet"/>
            </w:pPr>
            <w:r w:rsidRPr="00FC0076">
              <w:t>Australian standards</w:t>
            </w:r>
          </w:p>
          <w:p w:rsidR="00000000" w:rsidRPr="00FC0076" w:rsidP="00FC0076">
            <w:pPr>
              <w:pStyle w:val="ListBullet"/>
            </w:pPr>
            <w:r w:rsidRPr="00FC0076">
              <w:t>Employment and workplace relations legislation</w:t>
            </w:r>
          </w:p>
          <w:p w:rsidR="00000000" w:rsidP="00FC0076">
            <w:pPr>
              <w:pStyle w:val="ListBullet"/>
              <w:rPr>
                <w:lang w:val="en-NZ"/>
              </w:rPr>
            </w:pPr>
            <w:r w:rsidRPr="00FC0076">
              <w:t>Equal Employment Opportunity and Disability Discrimination legislation</w:t>
            </w:r>
          </w:p>
        </w:tc>
      </w:tr>
      <w:tr w:rsidTr="00A278C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BodyText"/>
              <w:rPr>
                <w:lang w:val="en-NZ"/>
              </w:rPr>
            </w:pPr>
            <w:r w:rsidRPr="00FC0076">
              <w:rPr>
                <w:rStyle w:val="SpecialBold"/>
              </w:rPr>
              <w:t>Safety requirements</w:t>
            </w:r>
            <w:r w:rsidRPr="00FC007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076" w:rsidP="00FC0076">
            <w:pPr>
              <w:pStyle w:val="ListBullet"/>
            </w:pPr>
            <w:r w:rsidRPr="00FC0076">
              <w:t>OHS requirements in accordance with state or territory legislation and regulations, organisational safe</w:t>
            </w:r>
            <w:r w:rsidRPr="00FC0076">
              <w:t>ty policies and procedures, and project safety plan, including protective clothing and equipment, use of tools and equipment, workplace environment and safety, handling of materials, use of fire fighting equipment, use of First Aid equipment, hazard contro</w:t>
            </w:r>
            <w:r w:rsidRPr="00FC0076">
              <w:t>l and hazardous materials and substances</w:t>
            </w:r>
          </w:p>
          <w:p w:rsidR="00000000" w:rsidRPr="00FC0076" w:rsidP="00FC0076">
            <w:pPr>
              <w:pStyle w:val="ListBullet"/>
            </w:pPr>
            <w:r w:rsidRPr="00FC0076">
              <w:t xml:space="preserve">safe operating procedures including recognising and preventing hazards associated with high voltage power lines, uneven/unstable terrain, trees, overhead service lines, bridges, surrounding buildings, obstructions, </w:t>
            </w:r>
            <w:r w:rsidRPr="00FC0076">
              <w:t>structures, facilities, dangerous materials, recently filled trenches, other machines, personnel, traffic control, working at heights, working in proximity to others, worksite visitors and the public</w:t>
            </w:r>
          </w:p>
          <w:p w:rsidR="00000000" w:rsidRPr="00FC0076" w:rsidP="00FC0076">
            <w:pPr>
              <w:pStyle w:val="ListBullet"/>
            </w:pPr>
            <w:r w:rsidRPr="00FC0076">
              <w:t>safe parking practices including ensuring access ways ar</w:t>
            </w:r>
            <w:r w:rsidRPr="00FC0076">
              <w:t>e clear, equipment/machinery is away from overhangs and refuelling sites, safe distances are kept from excavations, and areas secured from unauthorised access or movement</w:t>
            </w:r>
          </w:p>
          <w:p w:rsidR="00000000" w:rsidRPr="00FC0076" w:rsidP="00FC0076">
            <w:pPr>
              <w:pStyle w:val="ListBullet"/>
            </w:pPr>
            <w:r w:rsidRPr="00FC0076">
              <w:t>recognising hazards and risks including uneven/unstable terrain, trees, fires, overhe</w:t>
            </w:r>
            <w:r w:rsidRPr="00FC0076">
              <w:t>ad and underground services, bridges, buildings, excavations, traffic, embankments, cuttings, structures and hazardous materials</w:t>
            </w:r>
          </w:p>
          <w:p w:rsidR="00000000" w:rsidP="00FC0076">
            <w:pPr>
              <w:pStyle w:val="ListBullet"/>
              <w:rPr>
                <w:lang w:val="en-NZ"/>
              </w:rPr>
            </w:pPr>
            <w:r w:rsidRPr="00FC0076">
              <w:t>emergency procedures related to equipment operation including emergency shutdown and stopping, extinguishing equipment fires, o</w:t>
            </w:r>
            <w:r w:rsidRPr="00FC0076">
              <w:t>rganisational First Aid requirements and evacuation</w:t>
            </w:r>
          </w:p>
        </w:tc>
      </w:tr>
      <w:tr w:rsidTr="00A278C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BodyText"/>
              <w:rPr>
                <w:lang w:val="en-NZ"/>
              </w:rPr>
            </w:pPr>
            <w:r w:rsidRPr="00FC0076">
              <w:rPr>
                <w:rStyle w:val="SpecialBold"/>
              </w:rPr>
              <w:t>Tools and equipment</w:t>
            </w:r>
            <w:r w:rsidRPr="00FC007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076" w:rsidP="00FC0076">
            <w:pPr>
              <w:pStyle w:val="ListBullet"/>
            </w:pPr>
            <w:r w:rsidRPr="00FC0076">
              <w:t>crow bars</w:t>
            </w:r>
          </w:p>
          <w:p w:rsidR="00000000" w:rsidRPr="00FC0076" w:rsidP="00FC0076">
            <w:pPr>
              <w:pStyle w:val="ListBullet"/>
            </w:pPr>
            <w:r w:rsidRPr="00FC0076">
              <w:t xml:space="preserve">picks </w:t>
            </w:r>
          </w:p>
          <w:p w:rsidR="00000000" w:rsidRPr="00FC0076" w:rsidP="00FC0076">
            <w:pPr>
              <w:pStyle w:val="ListBullet"/>
            </w:pPr>
            <w:r w:rsidRPr="00FC0076">
              <w:t>shovels</w:t>
            </w:r>
          </w:p>
          <w:p w:rsidR="00000000" w:rsidRPr="00FC0076" w:rsidP="00FC0076">
            <w:pPr>
              <w:pStyle w:val="ListBullet"/>
            </w:pPr>
            <w:r w:rsidRPr="00FC0076">
              <w:t>spanners</w:t>
            </w:r>
          </w:p>
          <w:p w:rsidR="00000000" w:rsidRPr="00FC0076" w:rsidP="00FC0076">
            <w:pPr>
              <w:pStyle w:val="ListBullet"/>
            </w:pPr>
            <w:r w:rsidRPr="00FC0076">
              <w:t>hammers</w:t>
            </w:r>
          </w:p>
          <w:p w:rsidR="00000000" w:rsidRPr="00FC0076" w:rsidP="00FC0076">
            <w:pPr>
              <w:pStyle w:val="ListBullet"/>
            </w:pPr>
            <w:r w:rsidRPr="00FC0076">
              <w:t>screwdrivers</w:t>
            </w:r>
          </w:p>
          <w:p w:rsidR="00000000" w:rsidRPr="00FC0076" w:rsidP="00FC0076">
            <w:pPr>
              <w:pStyle w:val="ListBullet"/>
            </w:pPr>
            <w:r w:rsidRPr="00FC0076">
              <w:t>saws</w:t>
            </w:r>
          </w:p>
          <w:p w:rsidR="00000000" w:rsidRPr="00FC0076" w:rsidP="00FC0076">
            <w:pPr>
              <w:pStyle w:val="ListBullet"/>
            </w:pPr>
            <w:r w:rsidRPr="00FC0076">
              <w:t xml:space="preserve">concrete mixers </w:t>
            </w:r>
          </w:p>
          <w:p w:rsidR="00000000" w:rsidRPr="00FC0076" w:rsidP="00FC0076">
            <w:pPr>
              <w:pStyle w:val="ListBullet"/>
            </w:pPr>
            <w:r w:rsidRPr="00FC0076">
              <w:t xml:space="preserve">ladders </w:t>
            </w:r>
          </w:p>
          <w:p w:rsidR="00000000" w:rsidRPr="00FC0076" w:rsidP="00FC0076">
            <w:pPr>
              <w:pStyle w:val="ListBullet"/>
            </w:pPr>
            <w:r w:rsidRPr="00FC0076">
              <w:t>mechanical plant</w:t>
            </w:r>
          </w:p>
          <w:p w:rsidR="00000000" w:rsidRPr="00FC0076" w:rsidP="00FC0076">
            <w:pPr>
              <w:pStyle w:val="ListBullet"/>
            </w:pPr>
            <w:r w:rsidRPr="00FC0076">
              <w:t>jack hammers</w:t>
            </w:r>
          </w:p>
          <w:p w:rsidR="00000000" w:rsidRPr="00FC0076" w:rsidP="00FC0076">
            <w:pPr>
              <w:pStyle w:val="ListBullet"/>
            </w:pPr>
            <w:r w:rsidRPr="00FC0076">
              <w:t>compaction equipment</w:t>
            </w:r>
          </w:p>
          <w:p w:rsidR="00000000" w:rsidRPr="00FC0076" w:rsidP="00FC0076">
            <w:pPr>
              <w:pStyle w:val="ListBullet"/>
            </w:pPr>
            <w:r w:rsidRPr="00FC0076">
              <w:t>explosive power tools</w:t>
            </w:r>
          </w:p>
          <w:p w:rsidR="00000000" w:rsidRPr="00FC0076" w:rsidP="00FC0076">
            <w:pPr>
              <w:pStyle w:val="ListBullet"/>
            </w:pPr>
            <w:r w:rsidRPr="00FC0076">
              <w:t>augers</w:t>
            </w:r>
          </w:p>
          <w:p w:rsidR="00000000" w:rsidRPr="00FC0076" w:rsidP="00FC0076">
            <w:pPr>
              <w:pStyle w:val="ListBullet"/>
            </w:pPr>
            <w:r w:rsidRPr="00FC0076">
              <w:t>post hole diggers</w:t>
            </w:r>
          </w:p>
          <w:p w:rsidR="00000000" w:rsidRPr="00FC0076" w:rsidP="00FC0076">
            <w:pPr>
              <w:pStyle w:val="ListBullet"/>
            </w:pPr>
            <w:r w:rsidRPr="00FC0076">
              <w:t>scaffolding</w:t>
            </w:r>
          </w:p>
          <w:p w:rsidR="00000000" w:rsidRPr="00FC0076" w:rsidP="00FC0076">
            <w:pPr>
              <w:pStyle w:val="ListBullet"/>
            </w:pPr>
            <w:r w:rsidRPr="00FC0076">
              <w:t xml:space="preserve">elevated work platforms </w:t>
            </w:r>
          </w:p>
          <w:p w:rsidR="00000000" w:rsidP="00FC0076">
            <w:pPr>
              <w:pStyle w:val="ListBullet"/>
              <w:rPr>
                <w:lang w:val="en-NZ"/>
              </w:rPr>
            </w:pPr>
            <w:r w:rsidRPr="00FC0076">
              <w:t>traffic control devices</w:t>
            </w:r>
          </w:p>
        </w:tc>
      </w:tr>
      <w:tr w:rsidTr="00A278C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BodyText"/>
              <w:rPr>
                <w:lang w:val="en-NZ"/>
              </w:rPr>
            </w:pPr>
            <w:r w:rsidRPr="00FC0076">
              <w:rPr>
                <w:rStyle w:val="SpecialBold"/>
              </w:rPr>
              <w:t>Environmental requirements</w:t>
            </w:r>
            <w:r w:rsidRPr="00FC007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076" w:rsidP="00FC0076">
            <w:pPr>
              <w:pStyle w:val="ListBullet"/>
            </w:pPr>
            <w:r w:rsidRPr="00FC0076">
              <w:t>organisational/project environmental management plan</w:t>
            </w:r>
          </w:p>
          <w:p w:rsidR="00000000" w:rsidRPr="00FC0076" w:rsidP="00FC0076">
            <w:pPr>
              <w:pStyle w:val="ListBullet"/>
            </w:pPr>
            <w:r w:rsidRPr="00FC0076">
              <w:t>waste management</w:t>
            </w:r>
          </w:p>
          <w:p w:rsidR="00000000" w:rsidRPr="00FC0076" w:rsidP="00FC0076">
            <w:pPr>
              <w:pStyle w:val="ListBullet"/>
            </w:pPr>
            <w:r w:rsidRPr="00FC0076">
              <w:t>water quality protection</w:t>
            </w:r>
          </w:p>
          <w:p w:rsidR="00000000" w:rsidRPr="00FC0076" w:rsidP="00FC0076">
            <w:pPr>
              <w:pStyle w:val="ListBullet"/>
            </w:pPr>
            <w:r w:rsidRPr="00FC0076">
              <w:t>noise</w:t>
            </w:r>
          </w:p>
          <w:p w:rsidR="00000000" w:rsidRPr="00FC0076" w:rsidP="00FC0076">
            <w:pPr>
              <w:pStyle w:val="ListBullet"/>
            </w:pPr>
            <w:r w:rsidRPr="00FC0076">
              <w:t>vibration</w:t>
            </w:r>
          </w:p>
          <w:p w:rsidR="00000000" w:rsidRPr="00FC0076" w:rsidP="00FC0076">
            <w:pPr>
              <w:pStyle w:val="ListBullet"/>
            </w:pPr>
            <w:r w:rsidRPr="00FC0076">
              <w:t xml:space="preserve">dust </w:t>
            </w:r>
          </w:p>
          <w:p w:rsidR="00000000" w:rsidP="00FC0076">
            <w:pPr>
              <w:pStyle w:val="ListBullet"/>
              <w:rPr>
                <w:lang w:val="en-NZ"/>
              </w:rPr>
            </w:pPr>
            <w:r w:rsidRPr="00FC0076">
              <w:t>clean-up management</w:t>
            </w:r>
          </w:p>
        </w:tc>
      </w:tr>
      <w:tr w:rsidTr="00A278C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BodyText"/>
              <w:rPr>
                <w:lang w:val="en-NZ"/>
              </w:rPr>
            </w:pPr>
            <w:r w:rsidRPr="00FC0076">
              <w:rPr>
                <w:rStyle w:val="SpecialBold"/>
              </w:rPr>
              <w:t>Signs</w:t>
            </w:r>
            <w:r w:rsidRPr="00FC007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076" w:rsidP="00FC0076">
            <w:pPr>
              <w:pStyle w:val="ListBullet"/>
            </w:pPr>
            <w:r w:rsidRPr="00FC0076">
              <w:t xml:space="preserve">permanent free standing </w:t>
            </w:r>
          </w:p>
          <w:p w:rsidR="00000000" w:rsidRPr="00FC0076" w:rsidP="00FC0076">
            <w:pPr>
              <w:pStyle w:val="ListBullet"/>
            </w:pPr>
            <w:r w:rsidRPr="00FC0076">
              <w:t xml:space="preserve">mountable types </w:t>
            </w:r>
          </w:p>
          <w:p w:rsidR="00000000" w:rsidP="00FC0076">
            <w:pPr>
              <w:pStyle w:val="ListBullet"/>
              <w:rPr>
                <w:lang w:val="en-NZ"/>
              </w:rPr>
            </w:pPr>
            <w:r w:rsidRPr="00FC0076">
              <w:t>temporary construction site signage</w:t>
            </w:r>
          </w:p>
        </w:tc>
      </w:tr>
      <w:tr w:rsidTr="00A278C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076">
            <w:pPr>
              <w:pStyle w:val="BodyText"/>
              <w:rPr>
                <w:lang w:val="en-NZ"/>
              </w:rPr>
            </w:pPr>
            <w:r w:rsidRPr="00FC0076">
              <w:rPr>
                <w:rStyle w:val="SpecialBold"/>
              </w:rPr>
              <w:t>Materials</w:t>
            </w:r>
            <w:r w:rsidRPr="00FC007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076" w:rsidP="00FC0076">
            <w:pPr>
              <w:pStyle w:val="ListBullet"/>
            </w:pPr>
            <w:r w:rsidRPr="00FC0076">
              <w:t>Signage materials, which may include:</w:t>
            </w:r>
          </w:p>
          <w:p w:rsidR="00000000" w:rsidRPr="00FC0076" w:rsidP="00FC0076">
            <w:pPr>
              <w:pStyle w:val="ListBullet2"/>
            </w:pPr>
            <w:r w:rsidRPr="00FC0076">
              <w:t>timber</w:t>
            </w:r>
          </w:p>
          <w:p w:rsidR="00000000" w:rsidRPr="00FC0076" w:rsidP="00FC0076">
            <w:pPr>
              <w:pStyle w:val="ListBullet2"/>
            </w:pPr>
            <w:r w:rsidRPr="00FC0076">
              <w:t>glass</w:t>
            </w:r>
          </w:p>
          <w:p w:rsidR="00000000" w:rsidRPr="00FC0076" w:rsidP="00FC0076">
            <w:pPr>
              <w:pStyle w:val="ListBullet2"/>
            </w:pPr>
            <w:r w:rsidRPr="00FC0076">
              <w:t>plastic</w:t>
            </w:r>
          </w:p>
          <w:p w:rsidR="00000000" w:rsidRPr="00FC0076" w:rsidP="00FC0076">
            <w:pPr>
              <w:pStyle w:val="ListBullet2"/>
            </w:pPr>
            <w:r w:rsidRPr="00FC0076">
              <w:t>metal</w:t>
            </w:r>
          </w:p>
          <w:p w:rsidR="00000000" w:rsidRPr="00FC0076" w:rsidP="00FC0076">
            <w:pPr>
              <w:pStyle w:val="ListBullet2"/>
            </w:pPr>
            <w:r w:rsidRPr="00FC0076">
              <w:t>polystyrene foam</w:t>
            </w:r>
          </w:p>
          <w:p w:rsidR="00000000" w:rsidRPr="00FC0076" w:rsidP="00FC0076">
            <w:pPr>
              <w:pStyle w:val="ListBullet2"/>
            </w:pPr>
            <w:r w:rsidRPr="00FC0076">
              <w:t xml:space="preserve">vinyl </w:t>
            </w:r>
          </w:p>
          <w:p w:rsidR="00000000" w:rsidRPr="00FC0076" w:rsidP="00FC0076">
            <w:pPr>
              <w:pStyle w:val="ListBullet2"/>
            </w:pPr>
            <w:r w:rsidRPr="00FC0076">
              <w:t>masonry</w:t>
            </w:r>
          </w:p>
          <w:p w:rsidR="00000000" w:rsidRPr="00FC0076" w:rsidP="00FC0076">
            <w:pPr>
              <w:pStyle w:val="ListBullet2"/>
            </w:pPr>
            <w:r w:rsidRPr="00FC0076">
              <w:t xml:space="preserve">brackets and fastenings </w:t>
            </w:r>
          </w:p>
          <w:p w:rsidR="00000000" w:rsidRPr="00FC0076" w:rsidP="00FC0076">
            <w:pPr>
              <w:pStyle w:val="ListBullet2"/>
            </w:pPr>
            <w:r w:rsidRPr="00FC0076">
              <w:t>bolts</w:t>
            </w:r>
          </w:p>
          <w:p w:rsidR="00000000" w:rsidRPr="00FC0076" w:rsidP="00FC0076">
            <w:pPr>
              <w:pStyle w:val="ListBullet2"/>
            </w:pPr>
            <w:r w:rsidRPr="00FC0076">
              <w:t>bearers and uprights</w:t>
            </w:r>
          </w:p>
          <w:p w:rsidR="00000000" w:rsidRPr="00FC0076" w:rsidP="00FC0076">
            <w:pPr>
              <w:pStyle w:val="ListBullet2"/>
            </w:pPr>
            <w:r w:rsidRPr="00FC0076">
              <w:t>footing materials including concrete and framework materials</w:t>
            </w:r>
          </w:p>
          <w:p w:rsidR="00000000" w:rsidRPr="00FC0076" w:rsidP="00FC0076">
            <w:pPr>
              <w:pStyle w:val="ListBullet"/>
            </w:pPr>
            <w:r w:rsidRPr="00FC0076">
              <w:t>Materials encountered on site, which may include:</w:t>
            </w:r>
          </w:p>
          <w:p w:rsidR="00000000" w:rsidRPr="00FC0076" w:rsidP="00FC0076">
            <w:pPr>
              <w:pStyle w:val="ListBullet2"/>
            </w:pPr>
            <w:r w:rsidRPr="00FC0076">
              <w:t>clays</w:t>
            </w:r>
          </w:p>
          <w:p w:rsidR="00000000" w:rsidRPr="00FC0076" w:rsidP="00FC0076">
            <w:pPr>
              <w:pStyle w:val="ListBullet2"/>
            </w:pPr>
            <w:r w:rsidRPr="00FC0076">
              <w:t>silts</w:t>
            </w:r>
          </w:p>
          <w:p w:rsidR="00000000" w:rsidRPr="00FC0076" w:rsidP="00FC0076">
            <w:pPr>
              <w:pStyle w:val="ListBullet2"/>
            </w:pPr>
            <w:r w:rsidRPr="00FC0076">
              <w:t>stone</w:t>
            </w:r>
          </w:p>
          <w:p w:rsidR="00000000" w:rsidRPr="00FC0076" w:rsidP="00FC0076">
            <w:pPr>
              <w:pStyle w:val="ListBullet2"/>
            </w:pPr>
            <w:r w:rsidRPr="00FC0076">
              <w:t>gravel</w:t>
            </w:r>
          </w:p>
          <w:p w:rsidR="00000000" w:rsidRPr="00FC0076" w:rsidP="00FC0076">
            <w:pPr>
              <w:pStyle w:val="ListBullet2"/>
            </w:pPr>
            <w:r w:rsidRPr="00FC0076">
              <w:t>mud</w:t>
            </w:r>
          </w:p>
          <w:p w:rsidR="00000000" w:rsidRPr="00FC0076" w:rsidP="00FC0076">
            <w:pPr>
              <w:pStyle w:val="ListBullet2"/>
            </w:pPr>
            <w:r w:rsidRPr="00FC0076">
              <w:t>rock</w:t>
            </w:r>
          </w:p>
          <w:p w:rsidR="00000000" w:rsidRPr="00FC0076" w:rsidP="00FC0076">
            <w:pPr>
              <w:pStyle w:val="ListBullet2"/>
            </w:pPr>
            <w:r w:rsidRPr="00FC0076">
              <w:t>sand</w:t>
            </w:r>
          </w:p>
          <w:p w:rsidR="00000000" w:rsidRPr="00FC0076" w:rsidP="00FC0076">
            <w:pPr>
              <w:pStyle w:val="ListBullet2"/>
            </w:pPr>
            <w:r w:rsidRPr="00FC0076">
              <w:t>topsoil</w:t>
            </w:r>
          </w:p>
          <w:p w:rsidR="00000000" w:rsidRPr="00FC0076" w:rsidP="00FC0076">
            <w:pPr>
              <w:pStyle w:val="ListBullet2"/>
            </w:pPr>
            <w:r w:rsidRPr="00FC0076">
              <w:t xml:space="preserve">concrete </w:t>
            </w:r>
          </w:p>
          <w:p w:rsidR="00000000" w:rsidRPr="00FC0076" w:rsidP="00FC0076">
            <w:pPr>
              <w:pStyle w:val="ListBullet2"/>
            </w:pPr>
            <w:r w:rsidRPr="00FC0076">
              <w:t>bituminous mixes</w:t>
            </w:r>
          </w:p>
        </w:tc>
      </w:tr>
    </w:tbl>
    <w:p w:rsidR="00000000" w:rsidRPr="00FC0076" w:rsidP="00FC0076">
      <w:pPr>
        <w:pStyle w:val="BodyText"/>
      </w:pPr>
    </w:p>
    <w:p w:rsidR="00000000" w:rsidRPr="00FC0076" w:rsidP="00FC0076">
      <w:pPr>
        <w:pStyle w:val="AllowPageBreak"/>
      </w:pPr>
    </w:p>
    <w:p w:rsidR="00000000" w:rsidRPr="00FC0076" w:rsidP="00FC0076">
      <w:pPr>
        <w:pStyle w:val="Heading1"/>
      </w:pPr>
      <w:bookmarkStart w:id="12" w:name="O_127646"/>
      <w:bookmarkEnd w:id="12"/>
      <w:r w:rsidRPr="00FC0076">
        <w:t>Unit Sector(s)</w:t>
      </w:r>
    </w:p>
    <w:p w:rsidR="00000000" w:rsidRPr="00FC0076" w:rsidP="00FC0076">
      <w:pPr>
        <w:pStyle w:val="BodyText"/>
      </w:pPr>
      <w:r w:rsidRPr="00FC0076">
        <w:t>Road and Pavements Construction and Maintenance (General)</w:t>
      </w:r>
    </w:p>
    <w:p w:rsidR="00000000" w:rsidRPr="00FC0076" w:rsidP="00FC0076">
      <w:pPr>
        <w:pStyle w:val="AllowPageBreak"/>
      </w:pPr>
    </w:p>
    <w:p w:rsidR="00000000" w:rsidRPr="00FC0076" w:rsidP="00FC0076">
      <w:pPr>
        <w:pStyle w:val="Heading1"/>
      </w:pPr>
      <w:bookmarkStart w:id="13" w:name="O_161061"/>
      <w:bookmarkEnd w:id="13"/>
      <w:r w:rsidRPr="00FC0076">
        <w:t>Competency field</w:t>
      </w:r>
    </w:p>
    <w:p w:rsidR="00000000" w:rsidRPr="00FC0076" w:rsidP="00FC0076">
      <w:pPr>
        <w:pStyle w:val="BodyText"/>
      </w:pPr>
      <w:r w:rsidRPr="00FC0076">
        <w:t>Refer to Unit Sector(s).</w:t>
      </w:r>
    </w:p>
    <w:p w:rsidR="00000000" w:rsidRPr="00FC0076" w:rsidP="00FC0076">
      <w:pPr>
        <w:pStyle w:val="AllowPageBreak"/>
      </w:pPr>
    </w:p>
    <w:p w:rsidR="00000000" w:rsidRPr="00FC0076" w:rsidP="00FC0076">
      <w:pPr>
        <w:pStyle w:val="Heading1"/>
      </w:pPr>
      <w:bookmarkStart w:id="14" w:name="O_161060"/>
      <w:bookmarkEnd w:id="14"/>
      <w:r w:rsidRPr="00FC0076">
        <w:t>Co-requisite units</w:t>
      </w:r>
    </w:p>
    <w:p w:rsidR="00000000" w:rsidRPr="00FC0076" w:rsidP="00FC0076">
      <w:pPr>
        <w:pStyle w:val="BodyText"/>
      </w:pPr>
      <w:r w:rsidRPr="00FC0076">
        <w:t>Not applicable.</w:t>
      </w:r>
    </w:p>
    <w:p w:rsidR="00000000" w:rsidRPr="00FC0076" w:rsidP="00FC0076"/>
    <w:sectPr w:rsidSect="00FC00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0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78C9" w:rsidP="00A278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0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C9" w:rsidP="00FC00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278C9" w:rsidP="00FC00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278C9" w:rsidP="00FC00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0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78C9" w:rsidP="00A278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0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C9" w:rsidP="00FC0076">
    <w:pPr>
      <w:pStyle w:val="Header"/>
      <w:framePr w:wrap="around"/>
    </w:pPr>
    <w:r>
      <w:fldChar w:fldCharType="begin"/>
    </w:r>
    <w:r>
      <w:instrText xml:space="preserve"> TITLE   \* MERGEFORMAT </w:instrText>
    </w:r>
    <w:r>
      <w:fldChar w:fldCharType="separate"/>
    </w:r>
    <w:r>
      <w:t>RIICRC202A Install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78C9" w:rsidP="00FC00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5A5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28F0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4A3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0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0076"/>
    <w:pPr>
      <w:spacing w:before="360" w:after="60"/>
      <w:outlineLvl w:val="0"/>
    </w:pPr>
    <w:rPr>
      <w:sz w:val="32"/>
    </w:rPr>
  </w:style>
  <w:style w:type="paragraph" w:styleId="Heading2">
    <w:name w:val="heading 2"/>
    <w:basedOn w:val="HeadingBase"/>
    <w:next w:val="BodyText"/>
    <w:link w:val="Heading2Char"/>
    <w:qFormat/>
    <w:rsid w:val="00FC0076"/>
    <w:pPr>
      <w:keepLines/>
      <w:spacing w:before="240" w:after="120"/>
      <w:outlineLvl w:val="1"/>
    </w:pPr>
    <w:rPr>
      <w:sz w:val="28"/>
      <w:szCs w:val="40"/>
    </w:rPr>
  </w:style>
  <w:style w:type="paragraph" w:styleId="Heading3">
    <w:name w:val="heading 3"/>
    <w:basedOn w:val="HeadingBase"/>
    <w:next w:val="BodyText"/>
    <w:link w:val="Heading3Char"/>
    <w:qFormat/>
    <w:rsid w:val="00FC0076"/>
    <w:pPr>
      <w:spacing w:before="180" w:after="120"/>
      <w:outlineLvl w:val="2"/>
    </w:pPr>
    <w:rPr>
      <w:spacing w:val="-10"/>
      <w:kern w:val="32"/>
    </w:rPr>
  </w:style>
  <w:style w:type="paragraph" w:styleId="Heading4">
    <w:name w:val="heading 4"/>
    <w:basedOn w:val="HeadingBase"/>
    <w:next w:val="BodyText"/>
    <w:link w:val="Heading4Char"/>
    <w:qFormat/>
    <w:rsid w:val="00FC0076"/>
    <w:pPr>
      <w:spacing w:before="160" w:after="120"/>
      <w:outlineLvl w:val="3"/>
    </w:pPr>
    <w:rPr>
      <w:sz w:val="22"/>
    </w:rPr>
  </w:style>
  <w:style w:type="paragraph" w:styleId="Heading5">
    <w:name w:val="heading 5"/>
    <w:basedOn w:val="HeadingBase"/>
    <w:next w:val="Normal"/>
    <w:link w:val="Heading5Char"/>
    <w:qFormat/>
    <w:rsid w:val="00FC0076"/>
    <w:pPr>
      <w:spacing w:before="80"/>
      <w:outlineLvl w:val="4"/>
    </w:pPr>
    <w:rPr>
      <w:color w:val="918585"/>
      <w:sz w:val="20"/>
    </w:rPr>
  </w:style>
  <w:style w:type="paragraph" w:styleId="Heading6">
    <w:name w:val="heading 6"/>
    <w:basedOn w:val="HeadingBase"/>
    <w:next w:val="Normal"/>
    <w:link w:val="Heading6Char"/>
    <w:qFormat/>
    <w:rsid w:val="00FC0076"/>
    <w:pPr>
      <w:spacing w:before="60"/>
      <w:outlineLvl w:val="5"/>
    </w:pPr>
    <w:rPr>
      <w:color w:val="918585"/>
      <w:sz w:val="20"/>
    </w:rPr>
  </w:style>
  <w:style w:type="paragraph" w:styleId="Heading7">
    <w:name w:val="heading 7"/>
    <w:basedOn w:val="Normal"/>
    <w:next w:val="Normal"/>
    <w:link w:val="Heading7Char"/>
    <w:qFormat/>
    <w:rsid w:val="00FC0076"/>
    <w:pPr>
      <w:ind w:left="720"/>
      <w:outlineLvl w:val="6"/>
    </w:pPr>
    <w:rPr>
      <w:i/>
    </w:rPr>
  </w:style>
  <w:style w:type="paragraph" w:styleId="Heading8">
    <w:name w:val="heading 8"/>
    <w:basedOn w:val="Normal"/>
    <w:next w:val="Normal"/>
    <w:link w:val="Heading8Char"/>
    <w:qFormat/>
    <w:rsid w:val="00FC0076"/>
    <w:pPr>
      <w:ind w:left="720"/>
      <w:outlineLvl w:val="7"/>
    </w:pPr>
    <w:rPr>
      <w:i/>
    </w:rPr>
  </w:style>
  <w:style w:type="paragraph" w:styleId="Heading9">
    <w:name w:val="heading 9"/>
    <w:basedOn w:val="Normal"/>
    <w:next w:val="Normal"/>
    <w:link w:val="Heading9Char"/>
    <w:qFormat/>
    <w:rsid w:val="00FC0076"/>
    <w:pPr>
      <w:ind w:left="720"/>
      <w:outlineLvl w:val="8"/>
    </w:pPr>
    <w:rPr>
      <w:i/>
    </w:rPr>
  </w:style>
  <w:style w:type="character" w:default="1" w:styleId="DefaultParagraphFont">
    <w:name w:val="Default Paragraph Font"/>
    <w:uiPriority w:val="1"/>
    <w:unhideWhenUsed/>
    <w:rsid w:val="00FC00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076"/>
  </w:style>
  <w:style w:type="character" w:customStyle="1" w:styleId="Heading1Char">
    <w:name w:val="Heading 1 Char"/>
    <w:basedOn w:val="DefaultParagraphFont"/>
    <w:link w:val="Heading1"/>
    <w:rsid w:val="00FC0076"/>
    <w:rPr>
      <w:rFonts w:ascii="Times New Roman" w:eastAsia="Times New Roman" w:hAnsi="Times New Roman" w:cs="Times New Roman"/>
      <w:b/>
      <w:sz w:val="32"/>
      <w:szCs w:val="20"/>
      <w:lang w:eastAsia="en-US"/>
    </w:rPr>
  </w:style>
  <w:style w:type="paragraph" w:styleId="BodyText">
    <w:name w:val="Body Text"/>
    <w:basedOn w:val="Normal"/>
    <w:link w:val="BodyTextChar"/>
    <w:rsid w:val="00FC00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0076"/>
    <w:rPr>
      <w:rFonts w:ascii="Times New Roman" w:eastAsia="Times New Roman" w:hAnsi="Times New Roman" w:cs="Times New Roman"/>
      <w:sz w:val="24"/>
      <w:lang w:val="en-US" w:eastAsia="en-US"/>
    </w:rPr>
  </w:style>
  <w:style w:type="paragraph" w:styleId="Footer">
    <w:name w:val="footer"/>
    <w:basedOn w:val="Normal"/>
    <w:link w:val="FooterChar"/>
    <w:rsid w:val="00FC00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076"/>
    <w:rPr>
      <w:rFonts w:ascii="Times New Roman" w:eastAsia="Times New Roman" w:hAnsi="Times New Roman" w:cs="Times New Roman"/>
      <w:sz w:val="16"/>
      <w:lang w:val="en-US" w:eastAsia="en-US"/>
    </w:rPr>
  </w:style>
  <w:style w:type="paragraph" w:styleId="List">
    <w:name w:val="List"/>
    <w:basedOn w:val="BodyText"/>
    <w:next w:val="BodyText"/>
    <w:rsid w:val="00FC0076"/>
    <w:pPr>
      <w:tabs>
        <w:tab w:val="left" w:pos="340"/>
      </w:tabs>
      <w:spacing w:before="60" w:after="60"/>
      <w:ind w:left="340" w:hanging="340"/>
    </w:pPr>
  </w:style>
  <w:style w:type="paragraph" w:styleId="ListBullet">
    <w:name w:val="List Bullet"/>
    <w:basedOn w:val="List"/>
    <w:rsid w:val="00FC0076"/>
    <w:pPr>
      <w:numPr>
        <w:numId w:val="13"/>
      </w:numPr>
      <w:tabs>
        <w:tab w:val="clear" w:pos="340"/>
      </w:tabs>
      <w:spacing w:before="40" w:after="40"/>
    </w:pPr>
  </w:style>
  <w:style w:type="character" w:customStyle="1" w:styleId="SpecialBold">
    <w:name w:val="Special Bold"/>
    <w:basedOn w:val="DefaultParagraphFont"/>
    <w:rsid w:val="00FC0076"/>
    <w:rPr>
      <w:b/>
      <w:spacing w:val="0"/>
    </w:rPr>
  </w:style>
  <w:style w:type="paragraph" w:styleId="ListBullet2">
    <w:name w:val="List Bullet 2"/>
    <w:basedOn w:val="List2"/>
    <w:rsid w:val="00FC0076"/>
    <w:pPr>
      <w:numPr>
        <w:numId w:val="14"/>
      </w:numPr>
      <w:tabs>
        <w:tab w:val="clear" w:pos="680"/>
      </w:tabs>
    </w:pPr>
  </w:style>
  <w:style w:type="paragraph" w:styleId="Header">
    <w:name w:val="header"/>
    <w:basedOn w:val="Normal"/>
    <w:link w:val="HeaderChar"/>
    <w:rsid w:val="00FC00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0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0076"/>
    <w:pPr>
      <w:spacing w:before="240" w:after="120"/>
      <w:outlineLvl w:val="0"/>
    </w:pPr>
    <w:rPr>
      <w:rFonts w:ascii="Times New Roman" w:hAnsi="Times New Roman"/>
      <w:b/>
      <w:sz w:val="28"/>
    </w:rPr>
  </w:style>
  <w:style w:type="paragraph" w:customStyle="1" w:styleId="AllowPageBreak">
    <w:name w:val="AllowPageBreak"/>
    <w:rsid w:val="00FC00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0076"/>
    <w:pPr>
      <w:tabs>
        <w:tab w:val="left" w:pos="680"/>
      </w:tabs>
      <w:spacing w:before="60" w:after="60"/>
      <w:ind w:left="680" w:hanging="340"/>
    </w:pPr>
  </w:style>
  <w:style w:type="character" w:customStyle="1" w:styleId="BoldandItalics">
    <w:name w:val="Bold and Italics"/>
    <w:qFormat/>
    <w:rsid w:val="00FC0076"/>
    <w:rPr>
      <w:b/>
      <w:i/>
      <w:u w:val="none"/>
    </w:rPr>
  </w:style>
  <w:style w:type="character" w:customStyle="1" w:styleId="Heading2Char">
    <w:name w:val="Heading 2 Char"/>
    <w:basedOn w:val="DefaultParagraphFont"/>
    <w:link w:val="Heading2"/>
    <w:rsid w:val="00FC00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0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0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0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0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0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00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0076"/>
    <w:rPr>
      <w:rFonts w:ascii="Courier New" w:eastAsia="Times New Roman" w:hAnsi="Courier New" w:cs="Times New Roman"/>
      <w:i/>
      <w:szCs w:val="20"/>
      <w:lang w:val="en-US" w:eastAsia="en-US"/>
    </w:rPr>
  </w:style>
  <w:style w:type="paragraph" w:customStyle="1" w:styleId="HeadingBase">
    <w:name w:val="Heading Base"/>
    <w:rsid w:val="00FC00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076"/>
    <w:pPr>
      <w:tabs>
        <w:tab w:val="right" w:leader="dot" w:pos="9072"/>
      </w:tabs>
      <w:ind w:left="567"/>
    </w:pPr>
    <w:rPr>
      <w:szCs w:val="22"/>
    </w:rPr>
  </w:style>
  <w:style w:type="paragraph" w:customStyle="1" w:styleId="TOCBase">
    <w:name w:val="TOC Base"/>
    <w:rsid w:val="00FC00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076"/>
    <w:pPr>
      <w:tabs>
        <w:tab w:val="right" w:leader="dot" w:pos="9072"/>
      </w:tabs>
      <w:spacing w:before="40" w:after="40"/>
      <w:ind w:left="284"/>
    </w:pPr>
    <w:rPr>
      <w:rFonts w:ascii="Times New Roman" w:hAnsi="Times New Roman"/>
    </w:rPr>
  </w:style>
  <w:style w:type="paragraph" w:styleId="TOC1">
    <w:name w:val="toc 1"/>
    <w:basedOn w:val="TOCBase"/>
    <w:next w:val="Normal"/>
    <w:rsid w:val="00FC00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0076"/>
    <w:pPr>
      <w:spacing w:before="5040"/>
      <w:jc w:val="center"/>
    </w:pPr>
    <w:rPr>
      <w:sz w:val="48"/>
      <w:szCs w:val="72"/>
      <w:lang w:val="en-US"/>
    </w:rPr>
  </w:style>
  <w:style w:type="character" w:customStyle="1" w:styleId="TitleChar">
    <w:name w:val="Title Char"/>
    <w:basedOn w:val="DefaultParagraphFont"/>
    <w:link w:val="Title"/>
    <w:rsid w:val="00FC00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076"/>
    <w:pPr>
      <w:tabs>
        <w:tab w:val="left" w:pos="3600"/>
        <w:tab w:val="left" w:pos="3958"/>
      </w:tabs>
    </w:pPr>
  </w:style>
  <w:style w:type="paragraph" w:customStyle="1" w:styleId="Note">
    <w:name w:val="Note"/>
    <w:basedOn w:val="BodyText"/>
    <w:rsid w:val="00FC00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076"/>
    <w:pPr>
      <w:framePr w:wrap="auto" w:hAnchor="text" w:y="6049"/>
    </w:pPr>
    <w:rPr>
      <w:color w:val="000000"/>
      <w:sz w:val="40"/>
    </w:rPr>
  </w:style>
  <w:style w:type="paragraph" w:customStyle="1" w:styleId="TOCTitle">
    <w:name w:val="TOCTitle"/>
    <w:basedOn w:val="Heading1"/>
    <w:rsid w:val="00FC0076"/>
    <w:pPr>
      <w:spacing w:after="240"/>
      <w:jc w:val="center"/>
      <w:outlineLvl w:val="9"/>
    </w:pPr>
    <w:rPr>
      <w:caps/>
    </w:rPr>
  </w:style>
  <w:style w:type="paragraph" w:customStyle="1" w:styleId="Version">
    <w:name w:val="Version"/>
    <w:rsid w:val="00FC00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0076"/>
    <w:pPr>
      <w:keepNext w:val="0"/>
      <w:tabs>
        <w:tab w:val="right" w:pos="4176"/>
      </w:tabs>
      <w:ind w:left="198" w:hanging="198"/>
    </w:pPr>
    <w:rPr>
      <w:rFonts w:ascii="Garamond" w:hAnsi="Garamond"/>
    </w:rPr>
  </w:style>
  <w:style w:type="paragraph" w:styleId="IndexHeading">
    <w:name w:val="index heading"/>
    <w:basedOn w:val="Normal"/>
    <w:next w:val="Index1"/>
    <w:semiHidden/>
    <w:rsid w:val="00FC0076"/>
    <w:pPr>
      <w:spacing w:before="120" w:after="120"/>
    </w:pPr>
    <w:rPr>
      <w:rFonts w:ascii="Arial" w:hAnsi="Arial"/>
      <w:b/>
      <w:color w:val="918585"/>
      <w:sz w:val="24"/>
    </w:rPr>
  </w:style>
  <w:style w:type="paragraph" w:customStyle="1" w:styleId="Chapter">
    <w:name w:val="Chapter"/>
    <w:basedOn w:val="Normal"/>
    <w:rsid w:val="00FC0076"/>
    <w:pPr>
      <w:spacing w:before="240"/>
    </w:pPr>
    <w:rPr>
      <w:rFonts w:ascii="Times New Roman" w:hAnsi="Times New Roman"/>
      <w:smallCaps/>
      <w:spacing w:val="80"/>
      <w:sz w:val="28"/>
    </w:rPr>
  </w:style>
  <w:style w:type="paragraph" w:customStyle="1" w:styleId="InChapter">
    <w:name w:val="InChapter"/>
    <w:basedOn w:val="Heading3"/>
    <w:rsid w:val="00FC0076"/>
    <w:pPr>
      <w:spacing w:after="240"/>
      <w:outlineLvl w:val="9"/>
    </w:pPr>
    <w:rPr>
      <w:noProof/>
    </w:rPr>
  </w:style>
  <w:style w:type="paragraph" w:styleId="Index2">
    <w:name w:val="index 2"/>
    <w:basedOn w:val="Normal"/>
    <w:next w:val="Normal"/>
    <w:semiHidden/>
    <w:rsid w:val="00FC0076"/>
    <w:pPr>
      <w:tabs>
        <w:tab w:val="right" w:pos="4176"/>
      </w:tabs>
      <w:ind w:left="568" w:hanging="284"/>
    </w:pPr>
    <w:rPr>
      <w:rFonts w:ascii="Garamond" w:hAnsi="Garamond"/>
    </w:rPr>
  </w:style>
  <w:style w:type="paragraph" w:customStyle="1" w:styleId="Byline">
    <w:name w:val="Byline"/>
    <w:rsid w:val="00FC00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076"/>
    <w:pPr>
      <w:tabs>
        <w:tab w:val="clear" w:pos="3600"/>
        <w:tab w:val="clear" w:pos="3958"/>
      </w:tabs>
      <w:jc w:val="right"/>
    </w:pPr>
  </w:style>
  <w:style w:type="character" w:styleId="Emphasis">
    <w:name w:val="Emphasis"/>
    <w:basedOn w:val="DefaultParagraphFont"/>
    <w:qFormat/>
    <w:rsid w:val="00FC0076"/>
    <w:rPr>
      <w:i/>
    </w:rPr>
  </w:style>
  <w:style w:type="paragraph" w:styleId="Caption">
    <w:name w:val="caption"/>
    <w:basedOn w:val="BodyText"/>
    <w:next w:val="Normal"/>
    <w:qFormat/>
    <w:rsid w:val="00FC0076"/>
    <w:pPr>
      <w:framePr w:w="2268" w:hSpace="181" w:vSpace="181" w:wrap="around" w:vAnchor="text" w:hAnchor="page" w:x="1135" w:y="285" w:anchorLock="1"/>
    </w:pPr>
    <w:rPr>
      <w:i/>
    </w:rPr>
  </w:style>
  <w:style w:type="paragraph" w:customStyle="1" w:styleId="MiniTOCTitle">
    <w:name w:val="MiniTOCTitle"/>
    <w:basedOn w:val="Heading4"/>
    <w:rsid w:val="00FC0076"/>
    <w:pPr>
      <w:spacing w:before="240"/>
      <w:outlineLvl w:val="9"/>
    </w:pPr>
    <w:rPr>
      <w:noProof/>
      <w:sz w:val="24"/>
    </w:rPr>
  </w:style>
  <w:style w:type="paragraph" w:customStyle="1" w:styleId="MiniTOCItem">
    <w:name w:val="MiniTOCItem"/>
    <w:basedOn w:val="ListBullet"/>
    <w:rsid w:val="00FC0076"/>
    <w:pPr>
      <w:numPr>
        <w:numId w:val="0"/>
      </w:numPr>
      <w:tabs>
        <w:tab w:val="right" w:leader="dot" w:pos="6521"/>
      </w:tabs>
      <w:spacing w:before="0" w:after="0"/>
    </w:pPr>
  </w:style>
  <w:style w:type="paragraph" w:customStyle="1" w:styleId="TOFTitle">
    <w:name w:val="TOFTitle"/>
    <w:basedOn w:val="TOCTitle"/>
    <w:rsid w:val="00FC0076"/>
  </w:style>
  <w:style w:type="paragraph" w:styleId="TableofFigures">
    <w:name w:val="table of figures"/>
    <w:basedOn w:val="Normal"/>
    <w:next w:val="Normal"/>
    <w:semiHidden/>
    <w:rsid w:val="00FC0076"/>
    <w:pPr>
      <w:tabs>
        <w:tab w:val="right" w:leader="dot" w:pos="9072"/>
      </w:tabs>
      <w:ind w:left="970" w:hanging="403"/>
    </w:pPr>
    <w:rPr>
      <w:rFonts w:ascii="Times New Roman" w:hAnsi="Times New Roman"/>
      <w:b/>
    </w:rPr>
  </w:style>
  <w:style w:type="paragraph" w:styleId="ListNumber">
    <w:name w:val="List Number"/>
    <w:basedOn w:val="List"/>
    <w:rsid w:val="00FC0076"/>
    <w:pPr>
      <w:numPr>
        <w:numId w:val="11"/>
      </w:numPr>
    </w:pPr>
  </w:style>
  <w:style w:type="character" w:customStyle="1" w:styleId="WingdingSymbols">
    <w:name w:val="Wingding Symbols"/>
    <w:rsid w:val="00FC0076"/>
    <w:rPr>
      <w:rFonts w:ascii="Wingdings" w:hAnsi="Wingdings"/>
    </w:rPr>
  </w:style>
  <w:style w:type="paragraph" w:customStyle="1" w:styleId="TableHeading">
    <w:name w:val="Table Heading"/>
    <w:basedOn w:val="HeadingBase"/>
    <w:rsid w:val="00FC0076"/>
    <w:pPr>
      <w:keepLines/>
      <w:pBdr>
        <w:bottom w:val="single" w:sz="6" w:space="1" w:color="918585"/>
      </w:pBdr>
      <w:spacing w:before="240"/>
    </w:pPr>
  </w:style>
  <w:style w:type="character" w:customStyle="1" w:styleId="HotSpot">
    <w:name w:val="HotSpot"/>
    <w:rsid w:val="00FC0076"/>
    <w:rPr>
      <w:color w:val="0033CC"/>
      <w:u w:val="none"/>
    </w:rPr>
  </w:style>
  <w:style w:type="paragraph" w:customStyle="1" w:styleId="BodyTextRight">
    <w:name w:val="Body Text Right"/>
    <w:basedOn w:val="BodyText"/>
    <w:rsid w:val="00FC0076"/>
    <w:pPr>
      <w:spacing w:before="0" w:after="0"/>
      <w:jc w:val="right"/>
    </w:pPr>
  </w:style>
  <w:style w:type="paragraph" w:styleId="Index3">
    <w:name w:val="index 3"/>
    <w:basedOn w:val="ListNumber2"/>
    <w:next w:val="Normal"/>
    <w:semiHidden/>
    <w:rsid w:val="00FC0076"/>
    <w:pPr>
      <w:numPr>
        <w:numId w:val="0"/>
      </w:numPr>
      <w:tabs>
        <w:tab w:val="right" w:leader="dot" w:pos="4176"/>
      </w:tabs>
    </w:pPr>
  </w:style>
  <w:style w:type="paragraph" w:styleId="ListNumber2">
    <w:name w:val="List Number 2"/>
    <w:basedOn w:val="List2"/>
    <w:rsid w:val="00FC0076"/>
    <w:pPr>
      <w:numPr>
        <w:numId w:val="10"/>
      </w:numPr>
      <w:tabs>
        <w:tab w:val="clear" w:pos="1060"/>
      </w:tabs>
    </w:pPr>
  </w:style>
  <w:style w:type="paragraph" w:customStyle="1" w:styleId="MarginNote">
    <w:name w:val="Margin Note"/>
    <w:basedOn w:val="BodyText"/>
    <w:rsid w:val="00FC00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0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0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0076"/>
    <w:rPr>
      <w:sz w:val="32"/>
    </w:rPr>
  </w:style>
  <w:style w:type="paragraph" w:customStyle="1" w:styleId="HeadingProcedure">
    <w:name w:val="Heading Procedure"/>
    <w:basedOn w:val="HeadingBase"/>
    <w:next w:val="Normal"/>
    <w:rsid w:val="00FC0076"/>
    <w:pPr>
      <w:tabs>
        <w:tab w:val="left" w:pos="0"/>
      </w:tabs>
      <w:spacing w:before="120" w:after="60"/>
    </w:pPr>
    <w:rPr>
      <w:i/>
      <w:color w:val="918585"/>
      <w:sz w:val="22"/>
    </w:rPr>
  </w:style>
  <w:style w:type="paragraph" w:customStyle="1" w:styleId="TableBodyText">
    <w:name w:val="Table Body Text"/>
    <w:basedOn w:val="BodyText"/>
    <w:rsid w:val="00FC0076"/>
    <w:pPr>
      <w:spacing w:before="60" w:after="60"/>
    </w:pPr>
  </w:style>
  <w:style w:type="paragraph" w:styleId="ListContinue">
    <w:name w:val="List Continue"/>
    <w:basedOn w:val="List"/>
    <w:rsid w:val="00FC0076"/>
    <w:pPr>
      <w:ind w:firstLine="0"/>
    </w:pPr>
  </w:style>
  <w:style w:type="paragraph" w:customStyle="1" w:styleId="ListNote">
    <w:name w:val="List Note"/>
    <w:basedOn w:val="List"/>
    <w:rsid w:val="00FC0076"/>
    <w:pPr>
      <w:pBdr>
        <w:top w:val="single" w:sz="6" w:space="2" w:color="918585"/>
        <w:bottom w:val="single" w:sz="6" w:space="2" w:color="918585"/>
      </w:pBdr>
      <w:tabs>
        <w:tab w:val="left" w:pos="1021"/>
      </w:tabs>
      <w:ind w:firstLine="0"/>
    </w:pPr>
  </w:style>
  <w:style w:type="paragraph" w:customStyle="1" w:styleId="Warning">
    <w:name w:val="Warning"/>
    <w:basedOn w:val="BodyText"/>
    <w:rsid w:val="00FC0076"/>
    <w:pPr>
      <w:shd w:val="clear" w:color="auto" w:fill="D9D9D9"/>
      <w:tabs>
        <w:tab w:val="left" w:pos="992"/>
      </w:tabs>
      <w:ind w:left="119" w:right="119"/>
    </w:pPr>
    <w:rPr>
      <w:sz w:val="20"/>
    </w:rPr>
  </w:style>
  <w:style w:type="paragraph" w:customStyle="1" w:styleId="MarginIcons">
    <w:name w:val="Margin Icons"/>
    <w:basedOn w:val="BodyText"/>
    <w:rsid w:val="00FC00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076"/>
    <w:rPr>
      <w:rFonts w:ascii="Courier New" w:hAnsi="Courier New"/>
    </w:rPr>
  </w:style>
  <w:style w:type="paragraph" w:customStyle="1" w:styleId="NoteBullet">
    <w:name w:val="Note Bullet"/>
    <w:basedOn w:val="Note"/>
    <w:rsid w:val="00FC0076"/>
    <w:pPr>
      <w:tabs>
        <w:tab w:val="clear" w:pos="680"/>
      </w:tabs>
      <w:spacing w:before="60" w:after="60"/>
    </w:pPr>
  </w:style>
  <w:style w:type="paragraph" w:customStyle="1" w:styleId="SubHeading2">
    <w:name w:val="SubHeading2"/>
    <w:basedOn w:val="HeadingBase"/>
    <w:rsid w:val="00FC0076"/>
    <w:pPr>
      <w:spacing w:before="240" w:after="60"/>
    </w:pPr>
    <w:rPr>
      <w:sz w:val="20"/>
    </w:rPr>
  </w:style>
  <w:style w:type="paragraph" w:customStyle="1" w:styleId="SubHeading1">
    <w:name w:val="SubHeading1"/>
    <w:basedOn w:val="HeadingBase"/>
    <w:rsid w:val="00FC0076"/>
    <w:pPr>
      <w:spacing w:before="240" w:after="60"/>
    </w:pPr>
    <w:rPr>
      <w:color w:val="918585"/>
      <w:sz w:val="22"/>
    </w:rPr>
  </w:style>
  <w:style w:type="paragraph" w:customStyle="1" w:styleId="SideHeading">
    <w:name w:val="Side Heading"/>
    <w:basedOn w:val="HeadingBase"/>
    <w:rsid w:val="00FC00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076"/>
    <w:pPr>
      <w:numPr>
        <w:numId w:val="12"/>
      </w:numPr>
    </w:pPr>
  </w:style>
  <w:style w:type="paragraph" w:styleId="PlainText">
    <w:name w:val="Plain Text"/>
    <w:basedOn w:val="Normal"/>
    <w:link w:val="PlainTextChar"/>
    <w:rsid w:val="00FC0076"/>
    <w:rPr>
      <w:sz w:val="20"/>
    </w:rPr>
  </w:style>
  <w:style w:type="character" w:customStyle="1" w:styleId="PlainTextChar">
    <w:name w:val="Plain Text Char"/>
    <w:basedOn w:val="DefaultParagraphFont"/>
    <w:link w:val="PlainText"/>
    <w:rsid w:val="00FC00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0076"/>
    <w:rPr>
      <w:b/>
      <w:smallCaps/>
    </w:rPr>
  </w:style>
  <w:style w:type="paragraph" w:customStyle="1" w:styleId="TableListNumber">
    <w:name w:val="Table List Number"/>
    <w:basedOn w:val="ListNumber"/>
    <w:rsid w:val="00FC0076"/>
    <w:pPr>
      <w:numPr>
        <w:numId w:val="0"/>
      </w:numPr>
    </w:pPr>
  </w:style>
  <w:style w:type="paragraph" w:styleId="TOC4">
    <w:name w:val="toc 4"/>
    <w:basedOn w:val="TOCBase"/>
    <w:next w:val="Normal"/>
    <w:semiHidden/>
    <w:rsid w:val="00FC0076"/>
    <w:pPr>
      <w:tabs>
        <w:tab w:val="right" w:leader="dot" w:pos="9071"/>
      </w:tabs>
      <w:ind w:left="1701"/>
    </w:pPr>
  </w:style>
  <w:style w:type="paragraph" w:customStyle="1" w:styleId="ListAlpha">
    <w:name w:val="List Alpha"/>
    <w:basedOn w:val="List"/>
    <w:rsid w:val="00FC0076"/>
    <w:pPr>
      <w:numPr>
        <w:numId w:val="9"/>
      </w:numPr>
    </w:pPr>
  </w:style>
  <w:style w:type="paragraph" w:customStyle="1" w:styleId="ListAlpha2">
    <w:name w:val="List Alpha 2"/>
    <w:basedOn w:val="List2"/>
    <w:rsid w:val="00FC0076"/>
    <w:pPr>
      <w:numPr>
        <w:numId w:val="8"/>
      </w:numPr>
    </w:pPr>
  </w:style>
  <w:style w:type="paragraph" w:styleId="List3">
    <w:name w:val="List 3"/>
    <w:basedOn w:val="BodyText"/>
    <w:rsid w:val="00FC0076"/>
    <w:pPr>
      <w:tabs>
        <w:tab w:val="left" w:pos="1021"/>
      </w:tabs>
      <w:spacing w:before="60" w:after="60"/>
      <w:ind w:left="1020" w:hanging="340"/>
    </w:pPr>
  </w:style>
  <w:style w:type="paragraph" w:styleId="List4">
    <w:name w:val="List 4"/>
    <w:basedOn w:val="BodyText"/>
    <w:rsid w:val="00FC0076"/>
    <w:pPr>
      <w:tabs>
        <w:tab w:val="left" w:pos="1361"/>
      </w:tabs>
      <w:spacing w:before="60" w:after="60"/>
      <w:ind w:left="1361" w:hanging="340"/>
    </w:pPr>
  </w:style>
  <w:style w:type="paragraph" w:styleId="List5">
    <w:name w:val="List 5"/>
    <w:basedOn w:val="BodyText"/>
    <w:rsid w:val="00FC0076"/>
    <w:pPr>
      <w:tabs>
        <w:tab w:val="left" w:pos="1701"/>
      </w:tabs>
      <w:spacing w:before="60" w:after="60"/>
      <w:ind w:left="1701" w:hanging="340"/>
    </w:pPr>
  </w:style>
  <w:style w:type="paragraph" w:styleId="ListBullet3">
    <w:name w:val="List Bullet 3"/>
    <w:basedOn w:val="List3"/>
    <w:rsid w:val="00FC0076"/>
    <w:pPr>
      <w:numPr>
        <w:numId w:val="15"/>
      </w:numPr>
      <w:tabs>
        <w:tab w:val="clear" w:pos="1021"/>
      </w:tabs>
      <w:ind w:left="1037" w:hanging="357"/>
    </w:pPr>
  </w:style>
  <w:style w:type="paragraph" w:styleId="ListBullet4">
    <w:name w:val="List Bullet 4"/>
    <w:basedOn w:val="List4"/>
    <w:rsid w:val="00FC0076"/>
    <w:pPr>
      <w:numPr>
        <w:numId w:val="3"/>
      </w:numPr>
    </w:pPr>
  </w:style>
  <w:style w:type="paragraph" w:styleId="ListBullet5">
    <w:name w:val="List Bullet 5"/>
    <w:basedOn w:val="List5"/>
    <w:rsid w:val="00FC0076"/>
    <w:pPr>
      <w:numPr>
        <w:numId w:val="4"/>
      </w:numPr>
    </w:pPr>
  </w:style>
  <w:style w:type="paragraph" w:styleId="ListContinue2">
    <w:name w:val="List Continue 2"/>
    <w:basedOn w:val="List2"/>
    <w:rsid w:val="00FC0076"/>
    <w:pPr>
      <w:ind w:firstLine="0"/>
    </w:pPr>
  </w:style>
  <w:style w:type="paragraph" w:styleId="ListContinue3">
    <w:name w:val="List Continue 3"/>
    <w:basedOn w:val="List3"/>
    <w:rsid w:val="00FC0076"/>
    <w:pPr>
      <w:ind w:left="1021" w:firstLine="0"/>
    </w:pPr>
  </w:style>
  <w:style w:type="paragraph" w:styleId="ListContinue4">
    <w:name w:val="List Continue 4"/>
    <w:basedOn w:val="List4"/>
    <w:rsid w:val="00FC0076"/>
    <w:pPr>
      <w:ind w:firstLine="0"/>
    </w:pPr>
  </w:style>
  <w:style w:type="paragraph" w:styleId="ListContinue5">
    <w:name w:val="List Continue 5"/>
    <w:basedOn w:val="List5"/>
    <w:rsid w:val="00FC0076"/>
    <w:pPr>
      <w:ind w:firstLine="0"/>
    </w:pPr>
  </w:style>
  <w:style w:type="paragraph" w:styleId="ListNumber3">
    <w:name w:val="List Number 3"/>
    <w:basedOn w:val="List3"/>
    <w:rsid w:val="00FC0076"/>
    <w:pPr>
      <w:numPr>
        <w:numId w:val="5"/>
      </w:numPr>
    </w:pPr>
  </w:style>
  <w:style w:type="paragraph" w:styleId="ListNumber4">
    <w:name w:val="List Number 4"/>
    <w:basedOn w:val="List4"/>
    <w:rsid w:val="00FC0076"/>
    <w:pPr>
      <w:numPr>
        <w:numId w:val="6"/>
      </w:numPr>
    </w:pPr>
  </w:style>
  <w:style w:type="paragraph" w:styleId="ListNumber5">
    <w:name w:val="List Number 5"/>
    <w:basedOn w:val="List5"/>
    <w:rsid w:val="00FC0076"/>
    <w:pPr>
      <w:numPr>
        <w:numId w:val="7"/>
      </w:numPr>
    </w:pPr>
  </w:style>
  <w:style w:type="paragraph" w:styleId="BlockText">
    <w:name w:val="Block Text"/>
    <w:basedOn w:val="Normal"/>
    <w:rsid w:val="00FC0076"/>
    <w:pPr>
      <w:spacing w:after="120"/>
      <w:ind w:left="1440" w:right="1440"/>
    </w:pPr>
  </w:style>
  <w:style w:type="character" w:customStyle="1" w:styleId="Subscript">
    <w:name w:val="Subscript"/>
    <w:basedOn w:val="DefaultParagraphFont"/>
    <w:rsid w:val="00FC0076"/>
    <w:rPr>
      <w:sz w:val="16"/>
      <w:vertAlign w:val="subscript"/>
    </w:rPr>
  </w:style>
  <w:style w:type="character" w:customStyle="1" w:styleId="Superscript">
    <w:name w:val="Superscript"/>
    <w:basedOn w:val="DefaultParagraphFont"/>
    <w:rsid w:val="00FC0076"/>
    <w:rPr>
      <w:sz w:val="16"/>
      <w:vertAlign w:val="superscript"/>
    </w:rPr>
  </w:style>
  <w:style w:type="character" w:customStyle="1" w:styleId="Symbols">
    <w:name w:val="Symbols"/>
    <w:basedOn w:val="DefaultParagraphFont"/>
    <w:rsid w:val="00FC0076"/>
    <w:rPr>
      <w:rFonts w:ascii="Symbol" w:hAnsi="Symbol"/>
    </w:rPr>
  </w:style>
  <w:style w:type="character" w:customStyle="1" w:styleId="MenuOptions">
    <w:name w:val="Menu Options"/>
    <w:basedOn w:val="DefaultParagraphFont"/>
    <w:rsid w:val="00FC0076"/>
    <w:rPr>
      <w:rFonts w:ascii="Arial Narrow" w:hAnsi="Arial Narrow"/>
      <w:smallCaps/>
    </w:rPr>
  </w:style>
  <w:style w:type="character" w:customStyle="1" w:styleId="Buttons">
    <w:name w:val="Buttons"/>
    <w:basedOn w:val="DefaultParagraphFont"/>
    <w:rsid w:val="00FC0076"/>
    <w:rPr>
      <w:b/>
    </w:rPr>
  </w:style>
  <w:style w:type="character" w:customStyle="1" w:styleId="Underlined">
    <w:name w:val="Underlined"/>
    <w:basedOn w:val="DefaultParagraphFont"/>
    <w:rsid w:val="00FC0076"/>
    <w:rPr>
      <w:u w:val="single"/>
    </w:rPr>
  </w:style>
  <w:style w:type="paragraph" w:customStyle="1" w:styleId="TableBodyTextRight">
    <w:name w:val="Table Body Text Right"/>
    <w:basedOn w:val="TableBodyText"/>
    <w:rsid w:val="00FC0076"/>
    <w:pPr>
      <w:widowControl w:val="0"/>
      <w:autoSpaceDE w:val="0"/>
      <w:autoSpaceDN w:val="0"/>
      <w:adjustRightInd w:val="0"/>
      <w:jc w:val="right"/>
    </w:pPr>
    <w:rPr>
      <w:rFonts w:cs="Arial"/>
      <w:szCs w:val="18"/>
    </w:rPr>
  </w:style>
  <w:style w:type="paragraph" w:customStyle="1" w:styleId="CopyrightText">
    <w:name w:val="Copyright Text"/>
    <w:basedOn w:val="BodyText"/>
    <w:rsid w:val="00FC0076"/>
    <w:rPr>
      <w:sz w:val="18"/>
    </w:rPr>
  </w:style>
  <w:style w:type="paragraph" w:customStyle="1" w:styleId="BodySmallRight">
    <w:name w:val="Body Small Right"/>
    <w:basedOn w:val="BodyTextRight"/>
    <w:rsid w:val="00FC0076"/>
    <w:rPr>
      <w:sz w:val="18"/>
      <w:szCs w:val="18"/>
    </w:rPr>
  </w:style>
  <w:style w:type="paragraph" w:customStyle="1" w:styleId="MarginEdition">
    <w:name w:val="Margin Edition"/>
    <w:basedOn w:val="MarginNote"/>
    <w:rsid w:val="00FC0076"/>
    <w:pPr>
      <w:spacing w:before="0" w:after="0"/>
    </w:pPr>
    <w:rPr>
      <w:rFonts w:ascii="Times New Roman" w:hAnsi="Times New Roman"/>
      <w:color w:val="999999"/>
    </w:rPr>
  </w:style>
  <w:style w:type="paragraph" w:customStyle="1" w:styleId="Spacer">
    <w:name w:val="Spacer"/>
    <w:basedOn w:val="Normal"/>
    <w:rsid w:val="00FC0076"/>
    <w:rPr>
      <w:sz w:val="2"/>
      <w:szCs w:val="2"/>
    </w:rPr>
  </w:style>
  <w:style w:type="character" w:customStyle="1" w:styleId="Small">
    <w:name w:val="Small"/>
    <w:basedOn w:val="DefaultParagraphFont"/>
    <w:rsid w:val="00FC0076"/>
    <w:rPr>
      <w:sz w:val="16"/>
    </w:rPr>
  </w:style>
  <w:style w:type="paragraph" w:customStyle="1" w:styleId="WideTable">
    <w:name w:val="Wide Table"/>
    <w:basedOn w:val="Normal"/>
    <w:rsid w:val="00FC0076"/>
    <w:pPr>
      <w:ind w:left="-1418"/>
    </w:pPr>
    <w:rPr>
      <w:sz w:val="2"/>
      <w:szCs w:val="2"/>
    </w:rPr>
  </w:style>
  <w:style w:type="character" w:styleId="PageNumber">
    <w:name w:val="page number"/>
    <w:basedOn w:val="DefaultParagraphFont"/>
    <w:rsid w:val="00FC0076"/>
  </w:style>
  <w:style w:type="paragraph" w:styleId="Quote">
    <w:name w:val="Quote"/>
    <w:basedOn w:val="Heading1"/>
    <w:link w:val="QuoteChar"/>
    <w:qFormat/>
    <w:rsid w:val="00FC0076"/>
    <w:rPr>
      <w:b w:val="0"/>
      <w:sz w:val="72"/>
      <w:szCs w:val="72"/>
      <w:lang w:val="en-NZ"/>
    </w:rPr>
  </w:style>
  <w:style w:type="character" w:customStyle="1" w:styleId="QuoteChar">
    <w:name w:val="Quote Char"/>
    <w:basedOn w:val="DefaultParagraphFont"/>
    <w:link w:val="Quote"/>
    <w:rsid w:val="00FC00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076"/>
    <w:pPr>
      <w:pageBreakBefore/>
    </w:pPr>
  </w:style>
  <w:style w:type="paragraph" w:customStyle="1" w:styleId="Border">
    <w:name w:val="Border"/>
    <w:basedOn w:val="Normal"/>
    <w:qFormat/>
    <w:rsid w:val="00FC00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076"/>
    <w:rPr>
      <w:b/>
      <w:bCs/>
      <w:i/>
      <w:iCs/>
      <w:color w:val="auto"/>
    </w:rPr>
  </w:style>
  <w:style w:type="paragraph" w:styleId="IntenseQuote">
    <w:name w:val="Intense Quote"/>
    <w:basedOn w:val="Normal"/>
    <w:next w:val="Normal"/>
    <w:link w:val="IntenseQuoteChar"/>
    <w:uiPriority w:val="30"/>
    <w:qFormat/>
    <w:rsid w:val="00FC00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0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0076"/>
    <w:rPr>
      <w:smallCaps/>
      <w:color w:val="auto"/>
      <w:u w:val="single"/>
    </w:rPr>
  </w:style>
  <w:style w:type="character" w:styleId="IntenseReference">
    <w:name w:val="Intense Reference"/>
    <w:basedOn w:val="DefaultParagraphFont"/>
    <w:uiPriority w:val="32"/>
    <w:qFormat/>
    <w:rsid w:val="00FC0076"/>
    <w:rPr>
      <w:b/>
      <w:bCs/>
      <w:smallCaps/>
      <w:color w:val="auto"/>
      <w:spacing w:val="5"/>
      <w:u w:val="single"/>
    </w:rPr>
  </w:style>
  <w:style w:type="paragraph" w:customStyle="1" w:styleId="2ColumnHeading">
    <w:name w:val="2Column Heading"/>
    <w:basedOn w:val="BodyText"/>
    <w:qFormat/>
    <w:rsid w:val="00FC0076"/>
    <w:pPr>
      <w:spacing w:after="60"/>
      <w:ind w:left="-2268"/>
    </w:pPr>
    <w:rPr>
      <w:b/>
    </w:rPr>
  </w:style>
  <w:style w:type="paragraph" w:customStyle="1" w:styleId="Heading1TOC">
    <w:name w:val="Heading1 TOC"/>
    <w:basedOn w:val="Normal"/>
    <w:qFormat/>
    <w:rsid w:val="00FC0076"/>
    <w:pPr>
      <w:spacing w:before="240" w:after="120"/>
    </w:pPr>
    <w:rPr>
      <w:rFonts w:ascii="Times New Roman" w:hAnsi="Times New Roman"/>
      <w:b/>
      <w:sz w:val="32"/>
    </w:rPr>
  </w:style>
  <w:style w:type="paragraph" w:customStyle="1" w:styleId="Heading2TOC">
    <w:name w:val="Heading2 TOC"/>
    <w:basedOn w:val="Normal"/>
    <w:qFormat/>
    <w:rsid w:val="00FC0076"/>
    <w:pPr>
      <w:spacing w:before="240" w:after="60"/>
    </w:pPr>
    <w:rPr>
      <w:rFonts w:ascii="Times New Roman" w:hAnsi="Times New Roman"/>
      <w:b/>
      <w:sz w:val="28"/>
    </w:rPr>
  </w:style>
  <w:style w:type="character" w:customStyle="1" w:styleId="Underline">
    <w:name w:val="Underline"/>
    <w:basedOn w:val="DefaultParagraphFont"/>
    <w:qFormat/>
    <w:rsid w:val="00FC0076"/>
    <w:rPr>
      <w:u w:val="single"/>
    </w:rPr>
  </w:style>
  <w:style w:type="paragraph" w:styleId="BalloonText">
    <w:name w:val="Balloon Text"/>
    <w:basedOn w:val="Normal"/>
    <w:link w:val="BalloonTextChar"/>
    <w:rsid w:val="00FC0076"/>
    <w:rPr>
      <w:rFonts w:ascii="Tahoma" w:hAnsi="Tahoma" w:cs="Tahoma"/>
      <w:sz w:val="16"/>
      <w:szCs w:val="16"/>
    </w:rPr>
  </w:style>
  <w:style w:type="character" w:customStyle="1" w:styleId="BalloonTextChar">
    <w:name w:val="Balloon Text Char"/>
    <w:basedOn w:val="DefaultParagraphFont"/>
    <w:link w:val="BalloonText"/>
    <w:rsid w:val="00FC00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00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00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1542</Words>
  <Characters>9773</Characters>
  <Application>Microsoft Office Word</Application>
  <DocSecurity>0</DocSecurity>
  <Lines>342</Lines>
  <Paragraphs>171</Paragraphs>
  <ScaleCrop>false</ScaleCrop>
  <Company>Author-it Software Corporation Ltd.</Company>
  <LinksUpToDate>false</LinksUpToDate>
  <CharactersWithSpaces>11260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RIICRC202A Install signs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2012-05-26T20:39:00Z</dcterms:created>
  <dcterms:modified xsi:type="dcterms:W3CDTF">2012-05-26T20:39:00Z</dcterms:modified>
</cp:coreProperties>
</file>