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B60" w:rsidP="003B0B60">
      <w:pPr>
        <w:pStyle w:val="Title"/>
      </w:pPr>
      <w:r>
        <w:fldChar w:fldCharType="begin"/>
      </w:r>
      <w:r>
        <w:instrText xml:space="preserve"> TITLE   \* MERGEFORMAT </w:instrText>
      </w:r>
      <w:r>
        <w:fldChar w:fldCharType="separate"/>
      </w:r>
      <w:r>
        <w:t>RIICBS203A Safely handle bituminous materials</w:t>
      </w:r>
      <w:r>
        <w:fldChar w:fldCharType="end"/>
      </w:r>
    </w:p>
    <w:p w:rsidR="003B0B60" w:rsidP="003B0B60">
      <w:pPr>
        <w:pStyle w:val="Version"/>
        <w:sectPr w:rsidSect="00C02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AA5" w:rsidP="00C02AA5">
      <w:pPr>
        <w:pStyle w:val="SuperHeading"/>
      </w:pPr>
      <w:r w:rsidRPr="00C02AA5">
        <w:t>RIICBS203A Safely handle bituminous materials</w:t>
      </w:r>
    </w:p>
    <w:p w:rsidR="00000000" w:rsidRPr="00C02AA5" w:rsidP="00C02AA5">
      <w:pPr>
        <w:pStyle w:val="Heading1"/>
      </w:pPr>
      <w:bookmarkStart w:id="1" w:name="O_126903"/>
      <w:bookmarkEnd w:id="1"/>
      <w:r w:rsidRPr="00C02AA5">
        <w:t>Modification History</w:t>
      </w:r>
    </w:p>
    <w:p w:rsidR="00000000" w:rsidRPr="00C02AA5" w:rsidP="00C02AA5">
      <w:pPr>
        <w:pStyle w:val="BodyText"/>
      </w:pPr>
      <w:r w:rsidRPr="00C02AA5">
        <w:t>Not applicable.</w:t>
      </w:r>
    </w:p>
    <w:p w:rsidR="00000000" w:rsidRPr="00C02AA5" w:rsidP="00C02AA5">
      <w:pPr>
        <w:pStyle w:val="AllowPageBreak"/>
      </w:pPr>
    </w:p>
    <w:p w:rsidR="00000000" w:rsidRPr="00C02AA5" w:rsidP="00C02AA5">
      <w:pPr>
        <w:pStyle w:val="Heading1"/>
      </w:pPr>
      <w:bookmarkStart w:id="2" w:name="O_126904"/>
      <w:bookmarkEnd w:id="2"/>
      <w:r w:rsidRPr="00C02AA5">
        <w:t>Unit Descriptor</w:t>
      </w:r>
    </w:p>
    <w:p w:rsidR="00000000" w:rsidRPr="00C02AA5" w:rsidP="00C02AA5">
      <w:pPr>
        <w:pStyle w:val="BodyText"/>
      </w:pPr>
      <w:r w:rsidRPr="00C02AA5">
        <w:t>This unit covers the safe handling of bituminous materials in the civil construction industry.  It includes planning and p</w:t>
      </w:r>
      <w:r w:rsidRPr="00C02AA5">
        <w:t>reparing, working safely with bituminous materials, demonstrating First Aid for bitumen burns, and cleaning up.  Licensing, legislative, regulatory and certification requirements that apply to this unit can vary between states, territories, and industry se</w:t>
      </w:r>
      <w:r w:rsidRPr="00C02AA5">
        <w:t>ctors.  Relevant information must be sourced prior to application of the unit.</w:t>
      </w:r>
    </w:p>
    <w:p w:rsidR="00000000" w:rsidRPr="00C02AA5" w:rsidP="00C02AA5">
      <w:pPr>
        <w:pStyle w:val="AllowPageBreak"/>
      </w:pPr>
    </w:p>
    <w:p w:rsidR="00000000" w:rsidRPr="00C02AA5" w:rsidP="00C02AA5">
      <w:pPr>
        <w:pStyle w:val="Heading1"/>
      </w:pPr>
      <w:bookmarkStart w:id="3" w:name="O_126905"/>
      <w:bookmarkEnd w:id="3"/>
      <w:r w:rsidRPr="00C02AA5">
        <w:t>Application of the Unit</w:t>
      </w:r>
    </w:p>
    <w:p w:rsidR="00000000" w:rsidRPr="00C02AA5" w:rsidP="00C02AA5">
      <w:pPr>
        <w:pStyle w:val="BodyText"/>
      </w:pPr>
      <w:r w:rsidRPr="00C02AA5">
        <w:t>This unit is appropriate for those working in an assistant role at worksites within:</w:t>
      </w:r>
    </w:p>
    <w:p w:rsidR="00000000" w:rsidRPr="00C02AA5" w:rsidP="00C02AA5">
      <w:pPr>
        <w:pStyle w:val="ListBullet"/>
      </w:pPr>
      <w:r w:rsidRPr="00C02AA5">
        <w:t>Civil construction</w:t>
      </w:r>
    </w:p>
    <w:p w:rsidR="00000000" w:rsidRPr="00C02AA5" w:rsidP="00C02AA5">
      <w:pPr>
        <w:pStyle w:val="AllowPageBreak"/>
      </w:pPr>
    </w:p>
    <w:p w:rsidR="00000000" w:rsidRPr="00C02AA5" w:rsidP="00C02AA5">
      <w:pPr>
        <w:pStyle w:val="Heading1"/>
      </w:pPr>
      <w:bookmarkStart w:id="4" w:name="O_126906"/>
      <w:bookmarkEnd w:id="4"/>
      <w:r w:rsidRPr="00C02AA5">
        <w:t>Licensing/Regulatory Information</w:t>
      </w:r>
    </w:p>
    <w:p w:rsidR="00000000" w:rsidRPr="00C02AA5" w:rsidP="00C02AA5">
      <w:pPr>
        <w:pStyle w:val="BodyText"/>
      </w:pPr>
      <w:r w:rsidRPr="00C02AA5">
        <w:t>Refer to Unit Descriptor.</w:t>
      </w:r>
    </w:p>
    <w:p w:rsidR="00000000" w:rsidRPr="00C02AA5" w:rsidP="00C02AA5">
      <w:pPr>
        <w:pStyle w:val="AllowPageBreak"/>
      </w:pPr>
    </w:p>
    <w:p w:rsidR="00000000" w:rsidRPr="00C02AA5" w:rsidP="00C02AA5">
      <w:pPr>
        <w:pStyle w:val="Heading1"/>
      </w:pPr>
      <w:bookmarkStart w:id="5" w:name="O_126908"/>
      <w:bookmarkEnd w:id="5"/>
      <w:r w:rsidRPr="00C02AA5">
        <w:t>Pre-Requisites</w:t>
      </w:r>
    </w:p>
    <w:p w:rsidR="00000000" w:rsidRPr="00C02AA5" w:rsidP="00C02AA5">
      <w:pPr>
        <w:pStyle w:val="BodyText"/>
      </w:pPr>
      <w:r w:rsidRPr="00C02AA5">
        <w:t>Not applicable.</w:t>
      </w:r>
    </w:p>
    <w:p w:rsidR="00000000" w:rsidRPr="00C02AA5" w:rsidP="00C02AA5">
      <w:pPr>
        <w:pStyle w:val="AllowPageBreak"/>
      </w:pPr>
    </w:p>
    <w:p w:rsidR="00000000" w:rsidRPr="00C02AA5" w:rsidP="00C02AA5">
      <w:pPr>
        <w:pStyle w:val="Heading1"/>
      </w:pPr>
      <w:bookmarkStart w:id="6" w:name="O_126907"/>
      <w:bookmarkEnd w:id="6"/>
      <w:r w:rsidRPr="00C02AA5">
        <w:t>Employability Skills Information</w:t>
      </w:r>
    </w:p>
    <w:p w:rsidR="00000000" w:rsidRPr="00C02AA5" w:rsidP="00C02AA5">
      <w:pPr>
        <w:pStyle w:val="BodyText"/>
      </w:pPr>
      <w:r w:rsidRPr="00C02AA5">
        <w:t>This unit contains employability skills.</w:t>
      </w:r>
    </w:p>
    <w:p w:rsidR="00000000" w:rsidRPr="00C02AA5" w:rsidP="00C02AA5">
      <w:pPr>
        <w:pStyle w:val="AllowPageBreak"/>
      </w:pPr>
    </w:p>
    <w:p w:rsidR="00000000" w:rsidRPr="00C02AA5" w:rsidP="00C02AA5">
      <w:pPr>
        <w:pStyle w:val="Heading1"/>
      </w:pPr>
      <w:bookmarkStart w:id="7" w:name="O_126909"/>
      <w:bookmarkEnd w:id="7"/>
      <w:r w:rsidRPr="00C02AA5">
        <w:t>Elements and Performance Criteria Pre-Content</w:t>
      </w:r>
    </w:p>
    <w:tbl>
      <w:tblPr>
        <w:tblW w:w="0" w:type="auto"/>
        <w:tblLayout w:type="fixed"/>
        <w:tblCellMar>
          <w:left w:w="62" w:type="dxa"/>
          <w:right w:w="62" w:type="dxa"/>
        </w:tblCellMar>
        <w:tblLook w:val="0000"/>
      </w:tblPr>
      <w:tblGrid>
        <w:gridCol w:w="2625"/>
        <w:gridCol w:w="5897"/>
      </w:tblGrid>
      <w:tr w:rsidTr="003B0B60">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t>Performance criteria describe the performance needed to demonstrate achievement of the element. Where bold italicised text is used, further info</w:t>
            </w:r>
            <w:r w:rsidRPr="00C02AA5">
              <w:t>rmation is detailed in the required skills and knowledge section and the range statement. Assessment of performance is to be consistent with the evidence guide.</w:t>
            </w:r>
          </w:p>
        </w:tc>
      </w:tr>
    </w:tbl>
    <w:p w:rsidR="00000000" w:rsidRPr="00C02AA5" w:rsidP="00C02AA5">
      <w:pPr>
        <w:pStyle w:val="BodyText"/>
      </w:pPr>
    </w:p>
    <w:p w:rsidR="00000000" w:rsidRPr="00C02AA5" w:rsidP="00C02AA5">
      <w:pPr>
        <w:pStyle w:val="AllowPageBreak"/>
      </w:pPr>
    </w:p>
    <w:p w:rsidR="00000000" w:rsidRPr="00C02AA5" w:rsidP="00C02AA5">
      <w:pPr>
        <w:pStyle w:val="Heading1"/>
      </w:pPr>
      <w:bookmarkStart w:id="8" w:name="O_126910"/>
      <w:bookmarkEnd w:id="8"/>
      <w:r w:rsidRPr="00C02AA5">
        <w:t>Elements and Performance Criteria</w:t>
      </w:r>
    </w:p>
    <w:tbl>
      <w:tblPr>
        <w:tblW w:w="0" w:type="auto"/>
        <w:tblLayout w:type="fixed"/>
        <w:tblCellMar>
          <w:left w:w="62" w:type="dxa"/>
          <w:right w:w="62" w:type="dxa"/>
        </w:tblCellMar>
        <w:tblLook w:val="0000"/>
      </w:tblPr>
      <w:tblGrid>
        <w:gridCol w:w="3471"/>
        <w:gridCol w:w="5051"/>
      </w:tblGrid>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PERFORMANCE CRITERIA</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List"/>
              <w:rPr>
                <w:lang w:val="en-NZ"/>
              </w:rPr>
            </w:pPr>
            <w:r w:rsidRPr="00C02AA5">
              <w:t>1.</w:t>
            </w:r>
            <w:r w:rsidRPr="00C02AA5">
              <w:tab/>
            </w:r>
            <w:r w:rsidRPr="00C02AA5">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2"/>
            </w:pPr>
            <w:r w:rsidRPr="00C02AA5">
              <w:t>1.1.</w:t>
            </w:r>
            <w:r w:rsidRPr="00C02AA5">
              <w:tab/>
              <w:t xml:space="preserve">Access, interpret and apply </w:t>
            </w:r>
            <w:r w:rsidRPr="00C02AA5">
              <w:rPr>
                <w:rStyle w:val="BoldandItalics"/>
              </w:rPr>
              <w:t>compliance documentation</w:t>
            </w:r>
            <w:r w:rsidRPr="00C02AA5">
              <w:t xml:space="preserve"> relevant to the work activity</w:t>
            </w:r>
          </w:p>
          <w:p w:rsidR="00000000" w:rsidRPr="00C02AA5" w:rsidP="00C02AA5">
            <w:pPr>
              <w:pStyle w:val="List2"/>
            </w:pPr>
            <w:r w:rsidRPr="00C02AA5">
              <w:t>1.2.</w:t>
            </w:r>
            <w:r w:rsidRPr="00C02AA5">
              <w:tab/>
              <w:t xml:space="preserve">Obtain and confirm </w:t>
            </w:r>
            <w:r w:rsidRPr="00C02AA5">
              <w:rPr>
                <w:rStyle w:val="BoldandItalics"/>
              </w:rPr>
              <w:t>safety requirements</w:t>
            </w:r>
            <w:r w:rsidRPr="00C02AA5">
              <w:t xml:space="preserve"> from the </w:t>
            </w:r>
            <w:r w:rsidRPr="00C02AA5">
              <w:rPr>
                <w:rStyle w:val="BoldandItalics"/>
              </w:rPr>
              <w:t>site</w:t>
            </w:r>
            <w:r w:rsidRPr="00C02AA5">
              <w:t xml:space="preserve"> safety plan and organisational policies and procedures, and apply to the allotted task</w:t>
            </w:r>
          </w:p>
          <w:p w:rsidR="00000000" w:rsidRPr="00C02AA5" w:rsidP="00C02AA5">
            <w:pPr>
              <w:pStyle w:val="List2"/>
            </w:pPr>
            <w:r w:rsidRPr="00C02AA5">
              <w:t>1.3.</w:t>
            </w:r>
            <w:r w:rsidRPr="00C02AA5">
              <w:tab/>
              <w:t>S</w:t>
            </w:r>
            <w:r w:rsidRPr="00C02AA5">
              <w:t xml:space="preserve">elect </w:t>
            </w:r>
            <w:r w:rsidRPr="00C02AA5">
              <w:rPr>
                <w:rStyle w:val="BoldandItalics"/>
              </w:rPr>
              <w:t>tools and equipment</w:t>
            </w:r>
            <w:r w:rsidRPr="00C02AA5">
              <w:t xml:space="preserve"> to carry out tasks consistent with the requirements of the job, check for serviceability and rectify or report any faults </w:t>
            </w:r>
          </w:p>
          <w:p w:rsidR="00000000" w:rsidP="00C02AA5">
            <w:pPr>
              <w:pStyle w:val="List2"/>
              <w:rPr>
                <w:lang w:val="en-NZ"/>
              </w:rPr>
            </w:pPr>
            <w:r w:rsidRPr="00C02AA5">
              <w:t>1.4.</w:t>
            </w:r>
            <w:r w:rsidRPr="00C02AA5">
              <w:tab/>
              <w:t xml:space="preserve">Identify, confirm and apply </w:t>
            </w:r>
            <w:r w:rsidRPr="00C02AA5">
              <w:rPr>
                <w:rStyle w:val="BoldandItalics"/>
              </w:rPr>
              <w:t>environmental protection requirements</w:t>
            </w:r>
            <w:r w:rsidRPr="00C02AA5">
              <w:t xml:space="preserve"> from the project environmental manag</w:t>
            </w:r>
            <w:r w:rsidRPr="00C02AA5">
              <w:t>ement  plan</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List"/>
              <w:rPr>
                <w:lang w:val="en-NZ"/>
              </w:rPr>
            </w:pPr>
            <w:r w:rsidRPr="00C02AA5">
              <w:t>2.</w:t>
            </w:r>
            <w:r w:rsidRPr="00C02AA5">
              <w:tab/>
              <w:t>Work safely with bituminous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2"/>
            </w:pPr>
            <w:r w:rsidRPr="00C02AA5">
              <w:t>2.1.</w:t>
            </w:r>
            <w:r w:rsidRPr="00C02AA5">
              <w:tab/>
              <w:t xml:space="preserve">Identify characteristics and uses of bituminous </w:t>
            </w:r>
            <w:r w:rsidRPr="00C02AA5">
              <w:rPr>
                <w:rStyle w:val="BoldandItalics"/>
              </w:rPr>
              <w:t>materials</w:t>
            </w:r>
            <w:r w:rsidRPr="00C02AA5">
              <w:t xml:space="preserve"> and additives used in surfacing</w:t>
            </w:r>
          </w:p>
          <w:p w:rsidR="00000000" w:rsidRPr="00C02AA5" w:rsidP="00C02AA5">
            <w:pPr>
              <w:pStyle w:val="List2"/>
            </w:pPr>
            <w:r w:rsidRPr="00C02AA5">
              <w:t>2.2.</w:t>
            </w:r>
            <w:r w:rsidRPr="00C02AA5">
              <w:tab/>
              <w:t xml:space="preserve">Identify hazards associated with working with hot bitumen and implement </w:t>
            </w:r>
            <w:r w:rsidRPr="00C02AA5">
              <w:rPr>
                <w:rStyle w:val="BoldandItalics"/>
              </w:rPr>
              <w:t>minimisation strategies</w:t>
            </w:r>
          </w:p>
          <w:p w:rsidR="00000000" w:rsidRPr="00C02AA5" w:rsidP="00C02AA5">
            <w:pPr>
              <w:pStyle w:val="List2"/>
            </w:pPr>
            <w:r w:rsidRPr="00C02AA5">
              <w:t>2.3.</w:t>
            </w:r>
            <w:r w:rsidRPr="00C02AA5">
              <w:tab/>
            </w:r>
            <w:r w:rsidRPr="00C02AA5">
              <w:t xml:space="preserve">Adhere to Australian Asphalt Paving Association (AAPA) code of practice for working with Styrene Butadiene Styrene (SBS) modified binders </w:t>
            </w:r>
          </w:p>
          <w:p w:rsidR="00000000" w:rsidRPr="00C02AA5" w:rsidP="00C02AA5">
            <w:pPr>
              <w:pStyle w:val="List2"/>
            </w:pPr>
            <w:r w:rsidRPr="00C02AA5">
              <w:t>2.4.</w:t>
            </w:r>
            <w:r w:rsidRPr="00C02AA5">
              <w:tab/>
              <w:t xml:space="preserve">Adhere to fire precautions associated with hot bitumen as detailed in Austroads Bitumen Sealing Safety Guide </w:t>
            </w:r>
          </w:p>
          <w:p w:rsidR="00000000" w:rsidRPr="00C02AA5" w:rsidP="00C02AA5">
            <w:pPr>
              <w:pStyle w:val="List2"/>
            </w:pPr>
            <w:r w:rsidRPr="00C02AA5">
              <w:t>2.</w:t>
            </w:r>
            <w:r w:rsidRPr="00C02AA5">
              <w:t>5.</w:t>
            </w:r>
            <w:r w:rsidRPr="00C02AA5">
              <w:tab/>
              <w:t xml:space="preserve">Extract and apply information including OHS from materials safety data sheet associated with bituminous materials </w:t>
            </w:r>
          </w:p>
          <w:p w:rsidR="00000000" w:rsidP="00C02AA5">
            <w:pPr>
              <w:pStyle w:val="List2"/>
              <w:rPr>
                <w:lang w:val="en-NZ"/>
              </w:rPr>
            </w:pPr>
            <w:r w:rsidRPr="00C02AA5">
              <w:t>2.6.</w:t>
            </w:r>
            <w:r w:rsidRPr="00C02AA5">
              <w:tab/>
              <w:t>Perform work to the requirements of the organisation's environmental policy and EPA standards</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List"/>
              <w:rPr>
                <w:lang w:val="en-NZ"/>
              </w:rPr>
            </w:pPr>
            <w:r w:rsidRPr="00C02AA5">
              <w:t>3.</w:t>
            </w:r>
            <w:r w:rsidRPr="00C02AA5">
              <w:tab/>
              <w:t>Demonstrate First Aid for bitumen b</w:t>
            </w:r>
            <w:r w:rsidRPr="00C02AA5">
              <w:t>urns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2"/>
            </w:pPr>
            <w:r w:rsidRPr="00C02AA5">
              <w:t>3.1.</w:t>
            </w:r>
            <w:r w:rsidRPr="00C02AA5">
              <w:tab/>
              <w:t>Perform First Aid in the case of a bitumen burn in accordance with Austroads Bitumen Sealing Safety Guide</w:t>
            </w:r>
          </w:p>
          <w:p w:rsidR="00000000" w:rsidP="00C02AA5">
            <w:pPr>
              <w:pStyle w:val="List2"/>
              <w:rPr>
                <w:lang w:val="en-NZ"/>
              </w:rPr>
            </w:pPr>
            <w:r w:rsidRPr="00C02AA5">
              <w:t>3.2.</w:t>
            </w:r>
            <w:r w:rsidRPr="00C02AA5">
              <w:tab/>
              <w:t>Attach 'Bitumen Burn Tag' to victims of burns who are to be treated off site in accordance with Austroads Bitumen Sealing Safety Guide</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List"/>
              <w:rPr>
                <w:lang w:val="en-NZ"/>
              </w:rPr>
            </w:pPr>
            <w:r w:rsidRPr="00C02AA5">
              <w:t>4.</w:t>
            </w:r>
            <w:r w:rsidRPr="00C02AA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2"/>
            </w:pPr>
            <w:r w:rsidRPr="00C02AA5">
              <w:t>4.1.</w:t>
            </w:r>
            <w:r w:rsidRPr="00C02AA5">
              <w:tab/>
              <w:t xml:space="preserve">Clear work area and dispose of or recycle materials in accordance with project </w:t>
            </w:r>
            <w:r w:rsidRPr="00C02AA5">
              <w:t>environmental management plan</w:t>
            </w:r>
          </w:p>
          <w:p w:rsidR="00000000" w:rsidRPr="00C02AA5" w:rsidP="00C02AA5">
            <w:pPr>
              <w:pStyle w:val="List2"/>
            </w:pPr>
            <w:r w:rsidRPr="00C02AA5">
              <w:t>4.2.</w:t>
            </w:r>
            <w:r w:rsidRPr="00C02AA5">
              <w:tab/>
              <w:t xml:space="preserve">Clean, check, maintain and store tools and equipment </w:t>
            </w:r>
          </w:p>
        </w:tc>
      </w:tr>
    </w:tbl>
    <w:p w:rsidR="00000000" w:rsidRPr="00C02AA5" w:rsidP="00C02AA5">
      <w:pPr>
        <w:pStyle w:val="BodyText"/>
      </w:pPr>
    </w:p>
    <w:p w:rsidR="00000000" w:rsidRPr="00C02AA5" w:rsidP="00C02AA5">
      <w:pPr>
        <w:pStyle w:val="AllowPageBreak"/>
      </w:pPr>
    </w:p>
    <w:p w:rsidR="00000000" w:rsidRPr="00C02AA5" w:rsidP="00C02AA5">
      <w:pPr>
        <w:pStyle w:val="Heading1"/>
      </w:pPr>
      <w:bookmarkStart w:id="9" w:name="O_126911"/>
      <w:bookmarkEnd w:id="9"/>
      <w:r w:rsidRPr="00C02AA5">
        <w:t>Required Skills and Knowledge</w:t>
      </w:r>
    </w:p>
    <w:tbl>
      <w:tblPr>
        <w:tblW w:w="0" w:type="auto"/>
        <w:tblLayout w:type="fixed"/>
        <w:tblCellMar>
          <w:left w:w="62" w:type="dxa"/>
          <w:right w:w="62" w:type="dxa"/>
        </w:tblCellMar>
        <w:tblLook w:val="0000"/>
      </w:tblPr>
      <w:tblGrid>
        <w:gridCol w:w="8522"/>
      </w:tblGrid>
      <w:tr w:rsidTr="003B0B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t>This section describes the skills and knowledge required for this unit.</w:t>
            </w:r>
          </w:p>
        </w:tc>
      </w:tr>
      <w:tr w:rsidTr="003B0B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Required skills</w:t>
            </w:r>
          </w:p>
        </w:tc>
      </w:tr>
      <w:tr w:rsidTr="003B0B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t>Specific skills are required to achieve the Performance Criteria of this unit, particularly for its application in the various circumstances in which this unit may be</w:t>
            </w:r>
            <w:r w:rsidRPr="00C02AA5">
              <w:t xml:space="preserve"> used. This includes the ability to carry out the following, as required to safely handle bituminous materials:</w:t>
            </w:r>
          </w:p>
          <w:p w:rsidR="00000000" w:rsidRPr="00C02AA5" w:rsidP="00C02AA5">
            <w:pPr>
              <w:pStyle w:val="ListBullet"/>
            </w:pPr>
            <w:r w:rsidRPr="00C02AA5">
              <w:t>apply legislative, organisation and site requirements and procedures for safe handling of bituminous materials</w:t>
            </w:r>
          </w:p>
          <w:p w:rsidR="00000000" w:rsidRPr="00C02AA5" w:rsidP="00C02AA5">
            <w:pPr>
              <w:pStyle w:val="ListBullet"/>
            </w:pPr>
            <w:r w:rsidRPr="00C02AA5">
              <w:t>organise work activities</w:t>
            </w:r>
          </w:p>
          <w:p w:rsidR="00000000" w:rsidRPr="00C02AA5" w:rsidP="00C02AA5">
            <w:pPr>
              <w:pStyle w:val="ListBullet"/>
            </w:pPr>
            <w:r w:rsidRPr="00C02AA5">
              <w:t xml:space="preserve">select </w:t>
            </w:r>
            <w:r w:rsidRPr="00C02AA5">
              <w:t>and use relevant tools and equipment safely</w:t>
            </w:r>
          </w:p>
          <w:p w:rsidR="00000000" w:rsidRPr="00C02AA5" w:rsidP="00C02AA5">
            <w:pPr>
              <w:pStyle w:val="ListBullet"/>
            </w:pPr>
            <w:r w:rsidRPr="00C02AA5">
              <w:t>identify and report on hazards related to the worksite and work activity</w:t>
            </w:r>
          </w:p>
          <w:p w:rsidR="00000000" w:rsidP="00C02AA5">
            <w:pPr>
              <w:pStyle w:val="ListBullet"/>
              <w:rPr>
                <w:lang w:val="en-NZ"/>
              </w:rPr>
            </w:pPr>
            <w:r w:rsidRPr="00C02AA5">
              <w:t>communicate effectively to receive and clarify work instructions</w:t>
            </w:r>
          </w:p>
        </w:tc>
      </w:tr>
      <w:tr w:rsidTr="003B0B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Required knowledge</w:t>
            </w:r>
          </w:p>
        </w:tc>
      </w:tr>
      <w:tr w:rsidTr="003B0B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t>Specific knowledge is required to achieve the Performance Criteria of this unit, particularly for its application in the various circumstances in which this unit may be used. This includes knowledge of the following, as required to safely handle bituminous</w:t>
            </w:r>
            <w:r w:rsidRPr="00C02AA5">
              <w:t xml:space="preserve"> materials:</w:t>
            </w:r>
          </w:p>
          <w:p w:rsidR="00000000" w:rsidRPr="00C02AA5" w:rsidP="00C02AA5">
            <w:pPr>
              <w:pStyle w:val="ListBullet"/>
            </w:pPr>
            <w:r w:rsidRPr="00C02AA5">
              <w:t>site and equipment safety requirements</w:t>
            </w:r>
          </w:p>
          <w:p w:rsidR="00000000" w:rsidRPr="00C02AA5" w:rsidP="00C02AA5">
            <w:pPr>
              <w:pStyle w:val="ListBullet"/>
            </w:pPr>
            <w:r w:rsidRPr="00C02AA5">
              <w:t>bituminous materials</w:t>
            </w:r>
          </w:p>
          <w:p w:rsidR="00000000" w:rsidRPr="00C02AA5" w:rsidP="00C02AA5">
            <w:pPr>
              <w:pStyle w:val="ListBullet"/>
            </w:pPr>
            <w:r w:rsidRPr="00C02AA5">
              <w:t>SBS modified binders</w:t>
            </w:r>
          </w:p>
          <w:p w:rsidR="00000000" w:rsidRPr="00C02AA5" w:rsidP="00C02AA5">
            <w:pPr>
              <w:pStyle w:val="ListBullet"/>
            </w:pPr>
            <w:r w:rsidRPr="00C02AA5">
              <w:t>materials safety data sheet requirements</w:t>
            </w:r>
          </w:p>
          <w:p w:rsidR="00000000" w:rsidRPr="00C02AA5" w:rsidP="00C02AA5">
            <w:pPr>
              <w:pStyle w:val="ListBullet"/>
            </w:pPr>
            <w:r w:rsidRPr="00C02AA5">
              <w:t>equipment types, characteristics, capabilities and limitations</w:t>
            </w:r>
          </w:p>
          <w:p w:rsidR="00000000" w:rsidRPr="00C02AA5" w:rsidP="00C02AA5">
            <w:pPr>
              <w:pStyle w:val="ListBullet"/>
            </w:pPr>
            <w:r w:rsidRPr="00C02AA5">
              <w:t>operational and maintenance procedures</w:t>
            </w:r>
          </w:p>
          <w:p w:rsidR="00000000" w:rsidRPr="00C02AA5" w:rsidP="00C02AA5">
            <w:pPr>
              <w:pStyle w:val="ListBullet"/>
            </w:pPr>
            <w:r w:rsidRPr="00C02AA5">
              <w:t>site isolation resp</w:t>
            </w:r>
            <w:r w:rsidRPr="00C02AA5">
              <w:t>onsibilities and authorities</w:t>
            </w:r>
          </w:p>
          <w:p w:rsidR="00000000" w:rsidRPr="00C02AA5" w:rsidP="00C02AA5">
            <w:pPr>
              <w:pStyle w:val="ListBullet"/>
            </w:pPr>
            <w:r w:rsidRPr="00C02AA5">
              <w:t>processes for the calculation of material requirements</w:t>
            </w:r>
          </w:p>
          <w:p w:rsidR="00000000" w:rsidRPr="00C02AA5" w:rsidP="00C02AA5">
            <w:pPr>
              <w:pStyle w:val="ListBullet"/>
            </w:pPr>
            <w:r w:rsidRPr="00C02AA5">
              <w:t>materials handling methods</w:t>
            </w:r>
          </w:p>
          <w:p w:rsidR="00000000" w:rsidRPr="00C02AA5" w:rsidP="00C02AA5">
            <w:pPr>
              <w:pStyle w:val="ListBullet"/>
            </w:pPr>
            <w:r w:rsidRPr="00C02AA5">
              <w:t>project quality requirements</w:t>
            </w:r>
          </w:p>
          <w:p w:rsidR="00000000" w:rsidRPr="00C02AA5" w:rsidP="00C02AA5">
            <w:pPr>
              <w:pStyle w:val="ListBullet"/>
            </w:pPr>
            <w:r w:rsidRPr="00C02AA5">
              <w:t>civil construction terminology</w:t>
            </w:r>
          </w:p>
          <w:p w:rsidR="00000000" w:rsidRPr="00C02AA5" w:rsidP="00C02AA5">
            <w:pPr>
              <w:pStyle w:val="ListBullet"/>
            </w:pPr>
            <w:r w:rsidRPr="00C02AA5">
              <w:t>JSAs/safe work method statements</w:t>
            </w:r>
          </w:p>
        </w:tc>
      </w:tr>
    </w:tbl>
    <w:p w:rsidR="00000000" w:rsidRPr="00C02AA5" w:rsidP="00C02AA5">
      <w:pPr>
        <w:pStyle w:val="BodyText"/>
      </w:pPr>
    </w:p>
    <w:p w:rsidR="00000000" w:rsidRPr="00C02AA5" w:rsidP="00C02AA5">
      <w:pPr>
        <w:pStyle w:val="AllowPageBreak"/>
      </w:pPr>
    </w:p>
    <w:p w:rsidR="00000000" w:rsidRPr="00C02AA5" w:rsidP="00C02AA5">
      <w:pPr>
        <w:pStyle w:val="Heading1"/>
      </w:pPr>
      <w:bookmarkStart w:id="10" w:name="O_126912"/>
      <w:bookmarkEnd w:id="10"/>
      <w:r w:rsidRPr="00C02AA5">
        <w:t>Evidence Guide</w:t>
      </w:r>
    </w:p>
    <w:tbl>
      <w:tblPr>
        <w:tblW w:w="0" w:type="auto"/>
        <w:tblLayout w:type="fixed"/>
        <w:tblCellMar>
          <w:left w:w="62" w:type="dxa"/>
          <w:right w:w="62" w:type="dxa"/>
        </w:tblCellMar>
        <w:tblLook w:val="0000"/>
      </w:tblPr>
      <w:tblGrid>
        <w:gridCol w:w="3448"/>
        <w:gridCol w:w="5074"/>
      </w:tblGrid>
      <w:tr w:rsidTr="003B0B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t>The evidence guide provides advice on assessment and must be read in conjunction with the performance criteria, required skills and knowledge, range statement and the Assessment Guidelines for the Training Package.</w:t>
            </w:r>
          </w:p>
        </w:tc>
      </w:tr>
      <w:tr w:rsidTr="003B0B6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p>
        </w:tc>
      </w:tr>
      <w:tr w:rsidTr="003B0B6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Critical aspec</w:t>
            </w:r>
            <w:r w:rsidRPr="00C02AA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t>The evidence required to demonstrate competency in this unit must be relevant to worksite operations and satisfy all of the requirements of the performance criteria, required sk</w:t>
            </w:r>
            <w:r w:rsidRPr="00C02AA5">
              <w:t>ills and knowledge and the range statement of this unit and include evidence of the following:</w:t>
            </w:r>
          </w:p>
          <w:p w:rsidR="00000000" w:rsidRPr="00C02AA5" w:rsidP="00C02AA5">
            <w:pPr>
              <w:pStyle w:val="ListBullet"/>
            </w:pPr>
            <w:r w:rsidRPr="00C02AA5">
              <w:t>knowledge of the requirements, procedures and instructions for safe handling of bituminous materials</w:t>
            </w:r>
          </w:p>
          <w:p w:rsidR="00000000" w:rsidRPr="00C02AA5" w:rsidP="00C02AA5">
            <w:pPr>
              <w:pStyle w:val="ListBullet"/>
            </w:pPr>
            <w:r w:rsidRPr="00C02AA5">
              <w:t>implementation of requirements, procedures and techniques for the safe, effective and efficient safe handling of bituminous materials</w:t>
            </w:r>
          </w:p>
          <w:p w:rsidR="00000000" w:rsidRPr="00C02AA5" w:rsidP="00C02AA5">
            <w:pPr>
              <w:pStyle w:val="ListBullet"/>
            </w:pPr>
            <w:r w:rsidRPr="00C02AA5">
              <w:t>working with others to undertake and complete the safe handling of bituminous materials that meets all of the required out</w:t>
            </w:r>
            <w:r w:rsidRPr="00C02AA5">
              <w:t>comes</w:t>
            </w:r>
          </w:p>
          <w:p w:rsidR="00000000" w:rsidRPr="00C02AA5" w:rsidP="00C02AA5">
            <w:pPr>
              <w:pStyle w:val="ListBullet"/>
            </w:pPr>
            <w:r w:rsidRPr="00C02AA5">
              <w:t>consistent timely completion of safe handling of bituminous materials that safely, effectively and efficiently meets the required outcomes</w:t>
            </w:r>
          </w:p>
          <w:p w:rsidR="00000000" w:rsidRPr="00C02AA5" w:rsidP="00C02AA5">
            <w:pPr>
              <w:pStyle w:val="ListBullet"/>
            </w:pPr>
            <w:r w:rsidRPr="00C02AA5">
              <w:t>a minimum of five major hazards associated with handling bituminous materials are reported</w:t>
            </w:r>
          </w:p>
          <w:p w:rsidR="00000000" w:rsidRPr="00C02AA5" w:rsidP="00C02AA5">
            <w:pPr>
              <w:pStyle w:val="ListBullet"/>
            </w:pPr>
            <w:r w:rsidRPr="00C02AA5">
              <w:t>a minimum of four bi</w:t>
            </w:r>
            <w:r w:rsidRPr="00C02AA5">
              <w:t>tuminous materials are stored and used together</w:t>
            </w:r>
          </w:p>
          <w:p w:rsidR="00000000" w:rsidRPr="00C02AA5" w:rsidP="00C02AA5">
            <w:pPr>
              <w:pStyle w:val="ListBullet"/>
            </w:pPr>
            <w:r w:rsidRPr="00C02AA5">
              <w:t>burn First Aid is applied to a minimum of one simulated burn and tagged accordingly</w:t>
            </w:r>
          </w:p>
          <w:p w:rsidR="00000000" w:rsidP="00C02AA5">
            <w:pPr>
              <w:pStyle w:val="ListBullet"/>
              <w:rPr>
                <w:lang w:val="en-NZ"/>
              </w:rPr>
            </w:pPr>
            <w:r w:rsidRPr="00C02AA5">
              <w:t>a minimum of one simulated fire involving a bituminous substance is extinguished</w:t>
            </w:r>
          </w:p>
        </w:tc>
      </w:tr>
      <w:tr w:rsidTr="003B0B6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Context of and specific resources for asse</w:t>
            </w:r>
            <w:r w:rsidRPr="00C02AA5">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This unit must be assessed in the context of the work environment. Where personal safety or environmental damage are limiting factors, assessment may occur in a simulated environment provided it is realistic and sufficiently rigorous to cover all a</w:t>
            </w:r>
            <w:r w:rsidRPr="00C02AA5">
              <w:t>spects of workplace performance, including task skills, task management skills, contingency management skills and job role environment skills.</w:t>
            </w:r>
          </w:p>
          <w:p w:rsidR="00000000" w:rsidRPr="00C02AA5" w:rsidP="00C02AA5">
            <w:pPr>
              <w:pStyle w:val="ListBullet"/>
            </w:pPr>
            <w:r w:rsidRPr="00C02AA5">
              <w:t>Assessment of this competency requires typical resources normally used in a resources and infrastructure sector e</w:t>
            </w:r>
            <w:r w:rsidRPr="00C02AA5">
              <w:t>nvironment. Selection and use of resources for particular worksites may differ due to the site circumstances.</w:t>
            </w:r>
          </w:p>
          <w:p w:rsidR="00000000" w:rsidRPr="00C02AA5" w:rsidP="00C02AA5">
            <w:pPr>
              <w:pStyle w:val="ListBullet"/>
            </w:pPr>
            <w:r w:rsidRPr="00C02AA5">
              <w:t xml:space="preserve">The assessment environment should not disadvantage the participant. For example, language, literacy and numeracy demands of assessment should not </w:t>
            </w:r>
            <w:r w:rsidRPr="00C02AA5">
              <w:t>be greater than those required on the job.</w:t>
            </w:r>
          </w:p>
          <w:p w:rsidR="00000000" w:rsidRPr="00C02AA5" w:rsidP="00C02AA5">
            <w:pPr>
              <w:pStyle w:val="ListBullet"/>
            </w:pPr>
            <w:r w:rsidRPr="00C02AA5">
              <w:t>Customisation of assessment and delivery environment to sensitively accommodate cultural diversity.</w:t>
            </w:r>
          </w:p>
          <w:p w:rsidR="00000000" w:rsidRPr="00C02AA5" w:rsidP="00C02AA5">
            <w:pPr>
              <w:pStyle w:val="ListBullet"/>
            </w:pPr>
            <w:r w:rsidRPr="00C02AA5">
              <w:t>Aboriginal people and other people from a non English speaking background may have second language issues.</w:t>
            </w:r>
          </w:p>
          <w:p w:rsidR="00000000" w:rsidP="00C02AA5">
            <w:pPr>
              <w:pStyle w:val="ListBullet"/>
              <w:rPr>
                <w:lang w:val="en-NZ"/>
              </w:rPr>
            </w:pPr>
            <w:r w:rsidRPr="00C02AA5">
              <w:t xml:space="preserve">Where </w:t>
            </w:r>
            <w:r w:rsidRPr="00C02AA5">
              <w:t>applicable, physical resources should include equipment modified for people with disabilities.  Access must be provided to appropriate learning and/or assessment support when required.</w:t>
            </w:r>
          </w:p>
        </w:tc>
      </w:tr>
      <w:tr w:rsidTr="003B0B6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C02AA5" w:rsidP="00C02AA5">
            <w:pPr>
              <w:pStyle w:val="ListBullet"/>
            </w:pPr>
            <w:r w:rsidRPr="00C02AA5">
              <w:t xml:space="preserve">written and/or </w:t>
            </w:r>
            <w:r w:rsidRPr="00C02AA5">
              <w:t>oral assessment of the candidate's required knowledge</w:t>
            </w:r>
          </w:p>
          <w:p w:rsidR="00000000" w:rsidRPr="00C02AA5" w:rsidP="00C02AA5">
            <w:pPr>
              <w:pStyle w:val="ListBullet"/>
            </w:pPr>
            <w:r w:rsidRPr="00C02AA5">
              <w:t>observed, documented and/or first hand testimonial evidence of the candidate's:</w:t>
            </w:r>
          </w:p>
          <w:p w:rsidR="00000000" w:rsidRPr="00C02AA5" w:rsidP="00C02AA5">
            <w:pPr>
              <w:pStyle w:val="ListBullet2"/>
            </w:pPr>
            <w:r w:rsidRPr="00C02AA5">
              <w:t>implementation of appropriate requirement, procedures and techniques for the safe, effective and efficient achievement of</w:t>
            </w:r>
            <w:r w:rsidRPr="00C02AA5">
              <w:t xml:space="preserve"> required outcomes</w:t>
            </w:r>
          </w:p>
          <w:p w:rsidR="00000000" w:rsidRPr="00C02AA5" w:rsidP="00C02AA5">
            <w:pPr>
              <w:pStyle w:val="ListBullet2"/>
            </w:pPr>
            <w:r w:rsidRPr="00C02AA5">
              <w:t>consistent achievement of required outcomes</w:t>
            </w:r>
          </w:p>
          <w:p w:rsidR="00000000" w:rsidRPr="00C02AA5" w:rsidP="00C02AA5">
            <w:pPr>
              <w:pStyle w:val="ListBullet"/>
            </w:pPr>
            <w:r w:rsidRPr="00C02AA5">
              <w:t>first hand testimonial evidence of the candidate's:</w:t>
            </w:r>
          </w:p>
          <w:p w:rsidR="00000000" w:rsidP="00C02AA5">
            <w:pPr>
              <w:pStyle w:val="ListBullet2"/>
              <w:rPr>
                <w:lang w:val="en-NZ"/>
              </w:rPr>
            </w:pPr>
            <w:r w:rsidRPr="00C02AA5">
              <w:t>working with others to undertake and complete the safe handling of bituminous materials</w:t>
            </w:r>
          </w:p>
        </w:tc>
      </w:tr>
      <w:tr w:rsidTr="003B0B6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BodyText"/>
            </w:pPr>
            <w:r w:rsidRPr="00C02AA5">
              <w:t>Consult the SkillsDMC User Guide for further information on assessment including access and equity issues.</w:t>
            </w:r>
          </w:p>
        </w:tc>
      </w:tr>
    </w:tbl>
    <w:p w:rsidR="00000000" w:rsidRPr="00C02AA5" w:rsidP="00C02AA5">
      <w:pPr>
        <w:pStyle w:val="BodyText"/>
      </w:pPr>
    </w:p>
    <w:p w:rsidR="00000000" w:rsidRPr="00C02AA5" w:rsidP="00C02AA5">
      <w:pPr>
        <w:pStyle w:val="AllowPageBreak"/>
      </w:pPr>
    </w:p>
    <w:p w:rsidR="00000000" w:rsidRPr="00C02AA5" w:rsidP="00C02AA5">
      <w:pPr>
        <w:pStyle w:val="Heading1"/>
      </w:pPr>
      <w:bookmarkStart w:id="11" w:name="O_126913"/>
      <w:bookmarkEnd w:id="11"/>
      <w:r w:rsidRPr="00C02AA5">
        <w:t>Range Statement</w:t>
      </w:r>
    </w:p>
    <w:tbl>
      <w:tblPr>
        <w:tblW w:w="0" w:type="auto"/>
        <w:tblLayout w:type="fixed"/>
        <w:tblCellMar>
          <w:left w:w="62" w:type="dxa"/>
          <w:right w:w="62" w:type="dxa"/>
        </w:tblCellMar>
        <w:tblLook w:val="0000"/>
      </w:tblPr>
      <w:tblGrid>
        <w:gridCol w:w="3471"/>
        <w:gridCol w:w="5051"/>
      </w:tblGrid>
      <w:tr w:rsidTr="003B0B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t>The range statement relates to the unit of competency as a whole. It allows for different work environments and situations that may affect performance. Bold italicised wording, if used in the performance criteria, is detailed below. Essential operating con</w:t>
            </w:r>
            <w:r w:rsidRPr="00C02AA5">
              <w:t>ditions that may be present with training and assessment (depending on the work situation, needs of the candidate, accessibility of the item, and local industry and regional contexts) may also be included.</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Relevant compliance documentation</w:t>
            </w:r>
            <w:r w:rsidRPr="00C02AA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legislative, organisational and site requirements and procedures</w:t>
            </w:r>
          </w:p>
          <w:p w:rsidR="00000000" w:rsidRPr="00C02AA5" w:rsidP="00C02AA5">
            <w:pPr>
              <w:pStyle w:val="ListBullet"/>
            </w:pPr>
            <w:r w:rsidRPr="00C02AA5">
              <w:t>manufacturer's guidelines and specifications</w:t>
            </w:r>
          </w:p>
          <w:p w:rsidR="00000000" w:rsidRPr="00C02AA5" w:rsidP="00C02AA5">
            <w:pPr>
              <w:pStyle w:val="ListBullet"/>
            </w:pPr>
            <w:r w:rsidRPr="00C02AA5">
              <w:t>Australian standards</w:t>
            </w:r>
          </w:p>
          <w:p w:rsidR="00000000" w:rsidRPr="00C02AA5" w:rsidP="00C02AA5">
            <w:pPr>
              <w:pStyle w:val="ListBullet"/>
            </w:pPr>
            <w:r w:rsidRPr="00C02AA5">
              <w:t>Employment and workplace relations legislation</w:t>
            </w:r>
          </w:p>
          <w:p w:rsidR="00000000" w:rsidP="00C02AA5">
            <w:pPr>
              <w:pStyle w:val="ListBullet"/>
              <w:rPr>
                <w:lang w:val="en-NZ"/>
              </w:rPr>
            </w:pPr>
            <w:r w:rsidRPr="00C02AA5">
              <w:t>Equal Employment Opportunity and Disability Discrimination legislation</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Safety requirements</w:t>
            </w:r>
            <w:r w:rsidRPr="00C02AA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OHS requirements in accordance with state or territory legislation and regulations, organisational safety policies and procedures, and project safety plan including protective clothing and equipment, use of tools and equip</w:t>
            </w:r>
            <w:r w:rsidRPr="00C02AA5">
              <w:t>ment, workplace environment and safety, handling of materials, use of fire fighting equipment, use of First Aid equipment, hazard control and hazardous materials and substances</w:t>
            </w:r>
          </w:p>
          <w:p w:rsidR="00000000" w:rsidRPr="00C02AA5" w:rsidP="00C02AA5">
            <w:pPr>
              <w:pStyle w:val="ListBullet"/>
            </w:pPr>
            <w:r w:rsidRPr="00C02AA5">
              <w:t>safe operating procedures including recognising and preventing hazards associat</w:t>
            </w:r>
            <w:r w:rsidRPr="00C02AA5">
              <w:t>ed with uneven/unstable terrain, trees, bridges, surrounding buildings, obstructions, structures, facilities, dangerous materials, recently filled trenches, other machines, personnel, traffic control, working in proximity to others, worksite visitors and t</w:t>
            </w:r>
            <w:r w:rsidRPr="00C02AA5">
              <w:t>he public</w:t>
            </w:r>
          </w:p>
          <w:p w:rsidR="00000000" w:rsidRPr="00C02AA5" w:rsidP="00C02AA5">
            <w:pPr>
              <w:pStyle w:val="ListBullet"/>
            </w:pPr>
            <w:r w:rsidRPr="00C02AA5">
              <w:t>recognising hazards and risks including uneven/unstable terrain, trees, fires, overhead and underground services, bridges, buildings, excavations, traffic, embankments, cuttings, structures and hazardous materials</w:t>
            </w:r>
          </w:p>
          <w:p w:rsidR="00000000" w:rsidP="00C02AA5">
            <w:pPr>
              <w:pStyle w:val="ListBullet"/>
              <w:rPr>
                <w:lang w:val="en-NZ"/>
              </w:rPr>
            </w:pPr>
            <w:r w:rsidRPr="00C02AA5">
              <w:t>emergency procedures including e</w:t>
            </w:r>
            <w:r w:rsidRPr="00C02AA5">
              <w:t>xtinguishing fires, organisational First Aid requirements and evacuation</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Site</w:t>
            </w:r>
            <w:r w:rsidRPr="00C02AA5">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car parks</w:t>
            </w:r>
          </w:p>
          <w:p w:rsidR="00000000" w:rsidRPr="00C02AA5" w:rsidP="00C02AA5">
            <w:pPr>
              <w:pStyle w:val="ListBullet"/>
            </w:pPr>
            <w:r w:rsidRPr="00C02AA5">
              <w:t>airport runways</w:t>
            </w:r>
          </w:p>
          <w:p w:rsidR="00000000" w:rsidRPr="00C02AA5" w:rsidP="00C02AA5">
            <w:pPr>
              <w:pStyle w:val="ListBullet"/>
            </w:pPr>
            <w:r w:rsidRPr="00C02AA5">
              <w:t>container yards</w:t>
            </w:r>
          </w:p>
          <w:p w:rsidR="00000000" w:rsidRPr="00C02AA5" w:rsidP="00C02AA5">
            <w:pPr>
              <w:pStyle w:val="ListBullet"/>
            </w:pPr>
            <w:r w:rsidRPr="00C02AA5">
              <w:t>hard stands</w:t>
            </w:r>
          </w:p>
          <w:p w:rsidR="00000000" w:rsidRPr="00C02AA5" w:rsidP="00C02AA5">
            <w:pPr>
              <w:pStyle w:val="ListBullet"/>
            </w:pPr>
            <w:r w:rsidRPr="00C02AA5">
              <w:t>footpaths</w:t>
            </w:r>
          </w:p>
          <w:p w:rsidR="00000000" w:rsidRPr="00C02AA5" w:rsidP="00C02AA5">
            <w:pPr>
              <w:pStyle w:val="ListBullet"/>
            </w:pPr>
            <w:r w:rsidRPr="00C02AA5">
              <w:t>bikeways</w:t>
            </w:r>
          </w:p>
          <w:p w:rsidR="00000000" w:rsidP="00C02AA5">
            <w:pPr>
              <w:pStyle w:val="ListBullet"/>
              <w:rPr>
                <w:lang w:val="en-NZ"/>
              </w:rPr>
            </w:pPr>
            <w:r w:rsidRPr="00C02AA5">
              <w:t>roadways</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Tools and equipment</w:t>
            </w:r>
            <w:r w:rsidRPr="00C02AA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infrared thermometers</w:t>
            </w:r>
          </w:p>
          <w:p w:rsidR="00000000" w:rsidRPr="00C02AA5" w:rsidP="00C02AA5">
            <w:pPr>
              <w:pStyle w:val="ListBullet"/>
            </w:pPr>
            <w:r w:rsidRPr="00C02AA5">
              <w:t>hazchem signs</w:t>
            </w:r>
          </w:p>
          <w:p w:rsidR="00000000" w:rsidP="00C02AA5">
            <w:pPr>
              <w:pStyle w:val="ListBullet"/>
              <w:rPr>
                <w:lang w:val="en-NZ"/>
              </w:rPr>
            </w:pPr>
            <w:r w:rsidRPr="00C02AA5">
              <w:t>water finding paste</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Environmental protection requirements</w:t>
            </w:r>
            <w:r w:rsidRPr="00C02AA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organisational/project environmental management plan</w:t>
            </w:r>
          </w:p>
          <w:p w:rsidR="00000000" w:rsidRPr="00C02AA5" w:rsidP="00C02AA5">
            <w:pPr>
              <w:pStyle w:val="ListBullet"/>
            </w:pPr>
            <w:r w:rsidRPr="00C02AA5">
              <w:t>waste management</w:t>
            </w:r>
          </w:p>
          <w:p w:rsidR="00000000" w:rsidRPr="00C02AA5" w:rsidP="00C02AA5">
            <w:pPr>
              <w:pStyle w:val="ListBullet"/>
            </w:pPr>
            <w:r w:rsidRPr="00C02AA5">
              <w:t>water quality protection</w:t>
            </w:r>
          </w:p>
          <w:p w:rsidR="00000000" w:rsidRPr="00C02AA5" w:rsidP="00C02AA5">
            <w:pPr>
              <w:pStyle w:val="ListBullet"/>
            </w:pPr>
            <w:r w:rsidRPr="00C02AA5">
              <w:t>noise</w:t>
            </w:r>
          </w:p>
          <w:p w:rsidR="00000000" w:rsidRPr="00C02AA5" w:rsidP="00C02AA5">
            <w:pPr>
              <w:pStyle w:val="ListBullet"/>
            </w:pPr>
            <w:r w:rsidRPr="00C02AA5">
              <w:t>vibration</w:t>
            </w:r>
          </w:p>
          <w:p w:rsidR="00000000" w:rsidP="00C02AA5">
            <w:pPr>
              <w:pStyle w:val="ListBullet"/>
              <w:rPr>
                <w:lang w:val="en-NZ"/>
              </w:rPr>
            </w:pPr>
            <w:r w:rsidRPr="00C02AA5">
              <w:t>dust and clean-up management</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Materials</w:t>
            </w:r>
            <w:r w:rsidRPr="00C02AA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 xml:space="preserve">bituminous materials (bitumen, cutback bitumen products, emulsions, asphalt, slurries, additives, fluxes, cutters) </w:t>
            </w:r>
          </w:p>
          <w:p w:rsidR="00000000" w:rsidRPr="00C02AA5" w:rsidP="00C02AA5">
            <w:pPr>
              <w:pStyle w:val="ListBullet"/>
            </w:pPr>
            <w:r w:rsidRPr="00C02AA5">
              <w:t xml:space="preserve">aggregates </w:t>
            </w:r>
          </w:p>
          <w:p w:rsidR="00000000" w:rsidRPr="00C02AA5" w:rsidP="00C02AA5">
            <w:pPr>
              <w:pStyle w:val="ListBullet"/>
            </w:pPr>
            <w:r w:rsidRPr="00C02AA5">
              <w:t>SBS modified binders</w:t>
            </w:r>
          </w:p>
          <w:p w:rsidR="00000000" w:rsidRPr="00C02AA5" w:rsidP="00C02AA5">
            <w:pPr>
              <w:pStyle w:val="ListBullet"/>
            </w:pPr>
            <w:r w:rsidRPr="00C02AA5">
              <w:t>Polymers</w:t>
            </w:r>
          </w:p>
          <w:p w:rsidR="00000000" w:rsidP="00C02AA5">
            <w:pPr>
              <w:pStyle w:val="ListBullet"/>
              <w:rPr>
                <w:lang w:val="en-NZ"/>
              </w:rPr>
            </w:pPr>
            <w:r w:rsidRPr="00C02AA5">
              <w:t>geo-synthetic products</w:t>
            </w:r>
          </w:p>
        </w:tc>
      </w:tr>
      <w:tr w:rsidTr="003B0B6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AA5">
            <w:pPr>
              <w:pStyle w:val="BodyText"/>
              <w:rPr>
                <w:lang w:val="en-NZ"/>
              </w:rPr>
            </w:pPr>
            <w:r w:rsidRPr="00C02AA5">
              <w:rPr>
                <w:rStyle w:val="SpecialBold"/>
              </w:rPr>
              <w:t>Minimisation strategies</w:t>
            </w:r>
            <w:r w:rsidRPr="00C02AA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AA5" w:rsidP="00C02AA5">
            <w:pPr>
              <w:pStyle w:val="ListBullet"/>
            </w:pPr>
            <w:r w:rsidRPr="00C02AA5">
              <w:t>temperature control</w:t>
            </w:r>
          </w:p>
          <w:p w:rsidR="00000000" w:rsidRPr="00C02AA5" w:rsidP="00C02AA5">
            <w:pPr>
              <w:pStyle w:val="ListBullet"/>
            </w:pPr>
            <w:r w:rsidRPr="00C02AA5">
              <w:t xml:space="preserve">correct product </w:t>
            </w:r>
            <w:r w:rsidRPr="00C02AA5">
              <w:t>changeover procedures</w:t>
            </w:r>
          </w:p>
          <w:p w:rsidR="00000000" w:rsidRPr="00C02AA5" w:rsidP="00C02AA5">
            <w:pPr>
              <w:pStyle w:val="ListBullet"/>
            </w:pPr>
            <w:r w:rsidRPr="00C02AA5">
              <w:t>correct mixing/blending procedures</w:t>
            </w:r>
          </w:p>
          <w:p w:rsidR="00000000" w:rsidRPr="00C02AA5" w:rsidP="00C02AA5">
            <w:pPr>
              <w:pStyle w:val="ListBullet"/>
            </w:pPr>
            <w:r w:rsidRPr="00C02AA5">
              <w:t>avoiding the presence of water in hot bitumen</w:t>
            </w:r>
          </w:p>
          <w:p w:rsidR="00000000" w:rsidRPr="00C02AA5" w:rsidP="00C02AA5">
            <w:pPr>
              <w:pStyle w:val="ListBullet"/>
            </w:pPr>
            <w:r w:rsidRPr="00C02AA5">
              <w:t xml:space="preserve">avoiding fumes, exposure to heat, static electricity, fires, burns </w:t>
            </w:r>
          </w:p>
          <w:p w:rsidR="00000000" w:rsidRPr="00C02AA5" w:rsidP="00C02AA5">
            <w:pPr>
              <w:pStyle w:val="ListBullet"/>
            </w:pPr>
            <w:r w:rsidRPr="00C02AA5">
              <w:t>safe handling of flammable substances</w:t>
            </w:r>
          </w:p>
        </w:tc>
      </w:tr>
    </w:tbl>
    <w:p w:rsidR="00000000" w:rsidRPr="00C02AA5" w:rsidP="00C02AA5">
      <w:pPr>
        <w:pStyle w:val="BodyText"/>
      </w:pPr>
    </w:p>
    <w:p w:rsidR="00000000" w:rsidRPr="00C02AA5" w:rsidP="00C02AA5">
      <w:pPr>
        <w:pStyle w:val="AllowPageBreak"/>
      </w:pPr>
    </w:p>
    <w:p w:rsidR="00000000" w:rsidRPr="00C02AA5" w:rsidP="00C02AA5">
      <w:pPr>
        <w:pStyle w:val="Heading1"/>
      </w:pPr>
      <w:bookmarkStart w:id="12" w:name="O_126914"/>
      <w:bookmarkEnd w:id="12"/>
      <w:r w:rsidRPr="00C02AA5">
        <w:t>Unit Sector(s)</w:t>
      </w:r>
    </w:p>
    <w:p w:rsidR="00000000" w:rsidRPr="00C02AA5" w:rsidP="00C02AA5">
      <w:pPr>
        <w:pStyle w:val="BodyText"/>
      </w:pPr>
      <w:r w:rsidRPr="00C02AA5">
        <w:t>Bituminous Surfacing</w:t>
      </w:r>
    </w:p>
    <w:p w:rsidR="00000000" w:rsidRPr="00C02AA5" w:rsidP="00C02AA5">
      <w:pPr>
        <w:pStyle w:val="AllowPageBreak"/>
      </w:pPr>
    </w:p>
    <w:p w:rsidR="00000000" w:rsidRPr="00C02AA5" w:rsidP="00C02AA5">
      <w:pPr>
        <w:pStyle w:val="Heading1"/>
      </w:pPr>
      <w:bookmarkStart w:id="13" w:name="O_160939"/>
      <w:bookmarkEnd w:id="13"/>
      <w:r w:rsidRPr="00C02AA5">
        <w:t>Competency field</w:t>
      </w:r>
    </w:p>
    <w:p w:rsidR="00000000" w:rsidRPr="00C02AA5" w:rsidP="00C02AA5">
      <w:pPr>
        <w:pStyle w:val="BodyText"/>
      </w:pPr>
      <w:r w:rsidRPr="00C02AA5">
        <w:t>Refer to Unit Sector(s).</w:t>
      </w:r>
    </w:p>
    <w:p w:rsidR="00000000" w:rsidRPr="00C02AA5" w:rsidP="00C02AA5">
      <w:pPr>
        <w:pStyle w:val="AllowPageBreak"/>
      </w:pPr>
    </w:p>
    <w:p w:rsidR="00000000" w:rsidRPr="00C02AA5" w:rsidP="00C02AA5">
      <w:pPr>
        <w:pStyle w:val="Heading1"/>
      </w:pPr>
      <w:bookmarkStart w:id="14" w:name="O_160938"/>
      <w:bookmarkEnd w:id="14"/>
      <w:r w:rsidRPr="00C02AA5">
        <w:t>Co-requisite units</w:t>
      </w:r>
    </w:p>
    <w:p w:rsidR="00000000" w:rsidRPr="00C02AA5" w:rsidP="00C02AA5">
      <w:pPr>
        <w:pStyle w:val="BodyText"/>
      </w:pPr>
      <w:r w:rsidRPr="00C02AA5">
        <w:t>Not applicable.</w:t>
      </w:r>
    </w:p>
    <w:p w:rsidR="00000000" w:rsidRPr="00C02AA5" w:rsidP="00C02AA5"/>
    <w:sectPr w:rsidSect="00C02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B60" w:rsidP="003B0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60" w:rsidP="00C02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0B60" w:rsidP="00C02A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B0B60" w:rsidP="00C02A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B60" w:rsidP="003B0B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60" w:rsidP="00C02AA5">
    <w:pPr>
      <w:pStyle w:val="Header"/>
      <w:framePr w:wrap="around"/>
    </w:pPr>
    <w:r>
      <w:fldChar w:fldCharType="begin"/>
    </w:r>
    <w:r>
      <w:instrText xml:space="preserve"> TITLE   \* MERGEFORMAT </w:instrText>
    </w:r>
    <w:r>
      <w:fldChar w:fldCharType="separate"/>
    </w:r>
    <w:r>
      <w:t>RIICBS203A Safely handle bituminous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0B60" w:rsidP="00C02A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48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CE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46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A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2AA5"/>
    <w:pPr>
      <w:spacing w:before="360" w:after="60"/>
      <w:outlineLvl w:val="0"/>
    </w:pPr>
    <w:rPr>
      <w:sz w:val="32"/>
    </w:rPr>
  </w:style>
  <w:style w:type="paragraph" w:styleId="Heading2">
    <w:name w:val="heading 2"/>
    <w:basedOn w:val="HeadingBase"/>
    <w:next w:val="BodyText"/>
    <w:link w:val="Heading2Char"/>
    <w:qFormat/>
    <w:rsid w:val="00C02AA5"/>
    <w:pPr>
      <w:keepLines/>
      <w:spacing w:before="240" w:after="120"/>
      <w:outlineLvl w:val="1"/>
    </w:pPr>
    <w:rPr>
      <w:sz w:val="28"/>
      <w:szCs w:val="40"/>
    </w:rPr>
  </w:style>
  <w:style w:type="paragraph" w:styleId="Heading3">
    <w:name w:val="heading 3"/>
    <w:basedOn w:val="HeadingBase"/>
    <w:next w:val="BodyText"/>
    <w:link w:val="Heading3Char"/>
    <w:qFormat/>
    <w:rsid w:val="00C02AA5"/>
    <w:pPr>
      <w:spacing w:before="180" w:after="120"/>
      <w:outlineLvl w:val="2"/>
    </w:pPr>
    <w:rPr>
      <w:spacing w:val="-10"/>
      <w:kern w:val="32"/>
    </w:rPr>
  </w:style>
  <w:style w:type="paragraph" w:styleId="Heading4">
    <w:name w:val="heading 4"/>
    <w:basedOn w:val="HeadingBase"/>
    <w:next w:val="BodyText"/>
    <w:link w:val="Heading4Char"/>
    <w:qFormat/>
    <w:rsid w:val="00C02AA5"/>
    <w:pPr>
      <w:spacing w:before="160" w:after="120"/>
      <w:outlineLvl w:val="3"/>
    </w:pPr>
    <w:rPr>
      <w:sz w:val="22"/>
    </w:rPr>
  </w:style>
  <w:style w:type="paragraph" w:styleId="Heading5">
    <w:name w:val="heading 5"/>
    <w:basedOn w:val="HeadingBase"/>
    <w:next w:val="Normal"/>
    <w:link w:val="Heading5Char"/>
    <w:qFormat/>
    <w:rsid w:val="00C02AA5"/>
    <w:pPr>
      <w:spacing w:before="80"/>
      <w:outlineLvl w:val="4"/>
    </w:pPr>
    <w:rPr>
      <w:color w:val="918585"/>
      <w:sz w:val="20"/>
    </w:rPr>
  </w:style>
  <w:style w:type="paragraph" w:styleId="Heading6">
    <w:name w:val="heading 6"/>
    <w:basedOn w:val="HeadingBase"/>
    <w:next w:val="Normal"/>
    <w:link w:val="Heading6Char"/>
    <w:qFormat/>
    <w:rsid w:val="00C02AA5"/>
    <w:pPr>
      <w:spacing w:before="60"/>
      <w:outlineLvl w:val="5"/>
    </w:pPr>
    <w:rPr>
      <w:color w:val="918585"/>
      <w:sz w:val="20"/>
    </w:rPr>
  </w:style>
  <w:style w:type="paragraph" w:styleId="Heading7">
    <w:name w:val="heading 7"/>
    <w:basedOn w:val="Normal"/>
    <w:next w:val="Normal"/>
    <w:link w:val="Heading7Char"/>
    <w:qFormat/>
    <w:rsid w:val="00C02AA5"/>
    <w:pPr>
      <w:ind w:left="720"/>
      <w:outlineLvl w:val="6"/>
    </w:pPr>
    <w:rPr>
      <w:i/>
    </w:rPr>
  </w:style>
  <w:style w:type="paragraph" w:styleId="Heading8">
    <w:name w:val="heading 8"/>
    <w:basedOn w:val="Normal"/>
    <w:next w:val="Normal"/>
    <w:link w:val="Heading8Char"/>
    <w:qFormat/>
    <w:rsid w:val="00C02AA5"/>
    <w:pPr>
      <w:ind w:left="720"/>
      <w:outlineLvl w:val="7"/>
    </w:pPr>
    <w:rPr>
      <w:i/>
    </w:rPr>
  </w:style>
  <w:style w:type="paragraph" w:styleId="Heading9">
    <w:name w:val="heading 9"/>
    <w:basedOn w:val="Normal"/>
    <w:next w:val="Normal"/>
    <w:link w:val="Heading9Char"/>
    <w:qFormat/>
    <w:rsid w:val="00C02AA5"/>
    <w:pPr>
      <w:ind w:left="720"/>
      <w:outlineLvl w:val="8"/>
    </w:pPr>
    <w:rPr>
      <w:i/>
    </w:rPr>
  </w:style>
  <w:style w:type="character" w:default="1" w:styleId="DefaultParagraphFont">
    <w:name w:val="Default Paragraph Font"/>
    <w:uiPriority w:val="1"/>
    <w:unhideWhenUsed/>
    <w:rsid w:val="00C02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AA5"/>
  </w:style>
  <w:style w:type="character" w:customStyle="1" w:styleId="Heading1Char">
    <w:name w:val="Heading 1 Char"/>
    <w:basedOn w:val="DefaultParagraphFont"/>
    <w:link w:val="Heading1"/>
    <w:rsid w:val="00C02AA5"/>
    <w:rPr>
      <w:rFonts w:ascii="Times New Roman" w:eastAsia="Times New Roman" w:hAnsi="Times New Roman" w:cs="Times New Roman"/>
      <w:b/>
      <w:sz w:val="32"/>
      <w:szCs w:val="20"/>
      <w:lang w:eastAsia="en-US"/>
    </w:rPr>
  </w:style>
  <w:style w:type="paragraph" w:styleId="BodyText">
    <w:name w:val="Body Text"/>
    <w:basedOn w:val="Normal"/>
    <w:link w:val="BodyTextChar"/>
    <w:rsid w:val="00C02A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AA5"/>
    <w:rPr>
      <w:rFonts w:ascii="Times New Roman" w:eastAsia="Times New Roman" w:hAnsi="Times New Roman" w:cs="Times New Roman"/>
      <w:sz w:val="24"/>
      <w:lang w:val="en-US" w:eastAsia="en-US"/>
    </w:rPr>
  </w:style>
  <w:style w:type="paragraph" w:styleId="Footer">
    <w:name w:val="footer"/>
    <w:basedOn w:val="Normal"/>
    <w:link w:val="FooterChar"/>
    <w:rsid w:val="00C02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AA5"/>
    <w:rPr>
      <w:rFonts w:ascii="Times New Roman" w:eastAsia="Times New Roman" w:hAnsi="Times New Roman" w:cs="Times New Roman"/>
      <w:sz w:val="16"/>
      <w:lang w:val="en-US" w:eastAsia="en-US"/>
    </w:rPr>
  </w:style>
  <w:style w:type="paragraph" w:styleId="List">
    <w:name w:val="List"/>
    <w:basedOn w:val="BodyText"/>
    <w:next w:val="BodyText"/>
    <w:rsid w:val="00C02AA5"/>
    <w:pPr>
      <w:tabs>
        <w:tab w:val="left" w:pos="340"/>
      </w:tabs>
      <w:spacing w:before="60" w:after="60"/>
      <w:ind w:left="340" w:hanging="340"/>
    </w:pPr>
  </w:style>
  <w:style w:type="paragraph" w:styleId="ListBullet">
    <w:name w:val="List Bullet"/>
    <w:basedOn w:val="List"/>
    <w:rsid w:val="00C02AA5"/>
    <w:pPr>
      <w:numPr>
        <w:numId w:val="13"/>
      </w:numPr>
      <w:tabs>
        <w:tab w:val="clear" w:pos="340"/>
      </w:tabs>
      <w:spacing w:before="40" w:after="40"/>
    </w:pPr>
  </w:style>
  <w:style w:type="character" w:customStyle="1" w:styleId="SpecialBold">
    <w:name w:val="Special Bold"/>
    <w:basedOn w:val="DefaultParagraphFont"/>
    <w:rsid w:val="00C02AA5"/>
    <w:rPr>
      <w:b/>
      <w:spacing w:val="0"/>
    </w:rPr>
  </w:style>
  <w:style w:type="paragraph" w:styleId="ListBullet2">
    <w:name w:val="List Bullet 2"/>
    <w:basedOn w:val="List2"/>
    <w:rsid w:val="00C02AA5"/>
    <w:pPr>
      <w:numPr>
        <w:numId w:val="14"/>
      </w:numPr>
      <w:tabs>
        <w:tab w:val="clear" w:pos="680"/>
      </w:tabs>
    </w:pPr>
  </w:style>
  <w:style w:type="paragraph" w:styleId="Header">
    <w:name w:val="header"/>
    <w:basedOn w:val="Normal"/>
    <w:link w:val="HeaderChar"/>
    <w:rsid w:val="00C02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A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2AA5"/>
    <w:pPr>
      <w:spacing w:before="240" w:after="120"/>
      <w:outlineLvl w:val="0"/>
    </w:pPr>
    <w:rPr>
      <w:rFonts w:ascii="Times New Roman" w:hAnsi="Times New Roman"/>
      <w:b/>
      <w:sz w:val="28"/>
    </w:rPr>
  </w:style>
  <w:style w:type="paragraph" w:customStyle="1" w:styleId="AllowPageBreak">
    <w:name w:val="AllowPageBreak"/>
    <w:rsid w:val="00C02A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2AA5"/>
    <w:pPr>
      <w:tabs>
        <w:tab w:val="left" w:pos="680"/>
      </w:tabs>
      <w:spacing w:before="60" w:after="60"/>
      <w:ind w:left="680" w:hanging="340"/>
    </w:pPr>
  </w:style>
  <w:style w:type="character" w:customStyle="1" w:styleId="BoldandItalics">
    <w:name w:val="Bold and Italics"/>
    <w:qFormat/>
    <w:rsid w:val="00C02AA5"/>
    <w:rPr>
      <w:b/>
      <w:i/>
      <w:u w:val="none"/>
    </w:rPr>
  </w:style>
  <w:style w:type="character" w:customStyle="1" w:styleId="Heading2Char">
    <w:name w:val="Heading 2 Char"/>
    <w:basedOn w:val="DefaultParagraphFont"/>
    <w:link w:val="Heading2"/>
    <w:rsid w:val="00C02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A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2A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2AA5"/>
    <w:rPr>
      <w:rFonts w:ascii="Courier New" w:eastAsia="Times New Roman" w:hAnsi="Courier New" w:cs="Times New Roman"/>
      <w:i/>
      <w:szCs w:val="20"/>
      <w:lang w:val="en-US" w:eastAsia="en-US"/>
    </w:rPr>
  </w:style>
  <w:style w:type="paragraph" w:customStyle="1" w:styleId="HeadingBase">
    <w:name w:val="Heading Base"/>
    <w:rsid w:val="00C02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AA5"/>
    <w:pPr>
      <w:tabs>
        <w:tab w:val="right" w:leader="dot" w:pos="9072"/>
      </w:tabs>
      <w:ind w:left="567"/>
    </w:pPr>
    <w:rPr>
      <w:szCs w:val="22"/>
    </w:rPr>
  </w:style>
  <w:style w:type="paragraph" w:customStyle="1" w:styleId="TOCBase">
    <w:name w:val="TOC Base"/>
    <w:rsid w:val="00C02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AA5"/>
    <w:pPr>
      <w:tabs>
        <w:tab w:val="right" w:leader="dot" w:pos="9072"/>
      </w:tabs>
      <w:spacing w:before="40" w:after="40"/>
      <w:ind w:left="284"/>
    </w:pPr>
    <w:rPr>
      <w:rFonts w:ascii="Times New Roman" w:hAnsi="Times New Roman"/>
    </w:rPr>
  </w:style>
  <w:style w:type="paragraph" w:styleId="TOC1">
    <w:name w:val="toc 1"/>
    <w:basedOn w:val="TOCBase"/>
    <w:next w:val="Normal"/>
    <w:rsid w:val="00C02A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2AA5"/>
    <w:pPr>
      <w:spacing w:before="5040"/>
      <w:jc w:val="center"/>
    </w:pPr>
    <w:rPr>
      <w:sz w:val="48"/>
      <w:szCs w:val="72"/>
      <w:lang w:val="en-US"/>
    </w:rPr>
  </w:style>
  <w:style w:type="character" w:customStyle="1" w:styleId="TitleChar">
    <w:name w:val="Title Char"/>
    <w:basedOn w:val="DefaultParagraphFont"/>
    <w:link w:val="Title"/>
    <w:rsid w:val="00C02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AA5"/>
    <w:pPr>
      <w:tabs>
        <w:tab w:val="left" w:pos="3600"/>
        <w:tab w:val="left" w:pos="3958"/>
      </w:tabs>
    </w:pPr>
  </w:style>
  <w:style w:type="paragraph" w:customStyle="1" w:styleId="Note">
    <w:name w:val="Note"/>
    <w:basedOn w:val="BodyText"/>
    <w:rsid w:val="00C02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AA5"/>
    <w:pPr>
      <w:framePr w:wrap="auto" w:hAnchor="text" w:y="6049"/>
    </w:pPr>
    <w:rPr>
      <w:color w:val="000000"/>
      <w:sz w:val="40"/>
    </w:rPr>
  </w:style>
  <w:style w:type="paragraph" w:customStyle="1" w:styleId="TOCTitle">
    <w:name w:val="TOCTitle"/>
    <w:basedOn w:val="Heading1"/>
    <w:rsid w:val="00C02AA5"/>
    <w:pPr>
      <w:spacing w:after="240"/>
      <w:jc w:val="center"/>
      <w:outlineLvl w:val="9"/>
    </w:pPr>
    <w:rPr>
      <w:caps/>
    </w:rPr>
  </w:style>
  <w:style w:type="paragraph" w:customStyle="1" w:styleId="Version">
    <w:name w:val="Version"/>
    <w:rsid w:val="00C02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AA5"/>
    <w:pPr>
      <w:keepNext w:val="0"/>
      <w:tabs>
        <w:tab w:val="right" w:pos="4176"/>
      </w:tabs>
      <w:ind w:left="198" w:hanging="198"/>
    </w:pPr>
    <w:rPr>
      <w:rFonts w:ascii="Garamond" w:hAnsi="Garamond"/>
    </w:rPr>
  </w:style>
  <w:style w:type="paragraph" w:styleId="IndexHeading">
    <w:name w:val="index heading"/>
    <w:basedOn w:val="Normal"/>
    <w:next w:val="Index1"/>
    <w:semiHidden/>
    <w:rsid w:val="00C02AA5"/>
    <w:pPr>
      <w:spacing w:before="120" w:after="120"/>
    </w:pPr>
    <w:rPr>
      <w:rFonts w:ascii="Arial" w:hAnsi="Arial"/>
      <w:b/>
      <w:color w:val="918585"/>
      <w:sz w:val="24"/>
    </w:rPr>
  </w:style>
  <w:style w:type="paragraph" w:customStyle="1" w:styleId="Chapter">
    <w:name w:val="Chapter"/>
    <w:basedOn w:val="Normal"/>
    <w:rsid w:val="00C02AA5"/>
    <w:pPr>
      <w:spacing w:before="240"/>
    </w:pPr>
    <w:rPr>
      <w:rFonts w:ascii="Times New Roman" w:hAnsi="Times New Roman"/>
      <w:smallCaps/>
      <w:spacing w:val="80"/>
      <w:sz w:val="28"/>
    </w:rPr>
  </w:style>
  <w:style w:type="paragraph" w:customStyle="1" w:styleId="InChapter">
    <w:name w:val="InChapter"/>
    <w:basedOn w:val="Heading3"/>
    <w:rsid w:val="00C02AA5"/>
    <w:pPr>
      <w:spacing w:after="240"/>
      <w:outlineLvl w:val="9"/>
    </w:pPr>
    <w:rPr>
      <w:noProof/>
    </w:rPr>
  </w:style>
  <w:style w:type="paragraph" w:styleId="Index2">
    <w:name w:val="index 2"/>
    <w:basedOn w:val="Normal"/>
    <w:next w:val="Normal"/>
    <w:semiHidden/>
    <w:rsid w:val="00C02AA5"/>
    <w:pPr>
      <w:tabs>
        <w:tab w:val="right" w:pos="4176"/>
      </w:tabs>
      <w:ind w:left="568" w:hanging="284"/>
    </w:pPr>
    <w:rPr>
      <w:rFonts w:ascii="Garamond" w:hAnsi="Garamond"/>
    </w:rPr>
  </w:style>
  <w:style w:type="paragraph" w:customStyle="1" w:styleId="Byline">
    <w:name w:val="Byline"/>
    <w:rsid w:val="00C02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AA5"/>
    <w:pPr>
      <w:tabs>
        <w:tab w:val="clear" w:pos="3600"/>
        <w:tab w:val="clear" w:pos="3958"/>
      </w:tabs>
      <w:jc w:val="right"/>
    </w:pPr>
  </w:style>
  <w:style w:type="character" w:styleId="Emphasis">
    <w:name w:val="Emphasis"/>
    <w:basedOn w:val="DefaultParagraphFont"/>
    <w:qFormat/>
    <w:rsid w:val="00C02AA5"/>
    <w:rPr>
      <w:i/>
    </w:rPr>
  </w:style>
  <w:style w:type="paragraph" w:styleId="Caption">
    <w:name w:val="caption"/>
    <w:basedOn w:val="BodyText"/>
    <w:next w:val="Normal"/>
    <w:qFormat/>
    <w:rsid w:val="00C02AA5"/>
    <w:pPr>
      <w:framePr w:w="2268" w:hSpace="181" w:vSpace="181" w:wrap="around" w:vAnchor="text" w:hAnchor="page" w:x="1135" w:y="285" w:anchorLock="1"/>
    </w:pPr>
    <w:rPr>
      <w:i/>
    </w:rPr>
  </w:style>
  <w:style w:type="paragraph" w:customStyle="1" w:styleId="MiniTOCTitle">
    <w:name w:val="MiniTOCTitle"/>
    <w:basedOn w:val="Heading4"/>
    <w:rsid w:val="00C02AA5"/>
    <w:pPr>
      <w:spacing w:before="240"/>
      <w:outlineLvl w:val="9"/>
    </w:pPr>
    <w:rPr>
      <w:noProof/>
      <w:sz w:val="24"/>
    </w:rPr>
  </w:style>
  <w:style w:type="paragraph" w:customStyle="1" w:styleId="MiniTOCItem">
    <w:name w:val="MiniTOCItem"/>
    <w:basedOn w:val="ListBullet"/>
    <w:rsid w:val="00C02AA5"/>
    <w:pPr>
      <w:numPr>
        <w:numId w:val="0"/>
      </w:numPr>
      <w:tabs>
        <w:tab w:val="right" w:leader="dot" w:pos="6521"/>
      </w:tabs>
      <w:spacing w:before="0" w:after="0"/>
    </w:pPr>
  </w:style>
  <w:style w:type="paragraph" w:customStyle="1" w:styleId="TOFTitle">
    <w:name w:val="TOFTitle"/>
    <w:basedOn w:val="TOCTitle"/>
    <w:rsid w:val="00C02AA5"/>
  </w:style>
  <w:style w:type="paragraph" w:styleId="TableofFigures">
    <w:name w:val="table of figures"/>
    <w:basedOn w:val="Normal"/>
    <w:next w:val="Normal"/>
    <w:semiHidden/>
    <w:rsid w:val="00C02AA5"/>
    <w:pPr>
      <w:tabs>
        <w:tab w:val="right" w:leader="dot" w:pos="9072"/>
      </w:tabs>
      <w:ind w:left="970" w:hanging="403"/>
    </w:pPr>
    <w:rPr>
      <w:rFonts w:ascii="Times New Roman" w:hAnsi="Times New Roman"/>
      <w:b/>
    </w:rPr>
  </w:style>
  <w:style w:type="paragraph" w:styleId="ListNumber">
    <w:name w:val="List Number"/>
    <w:basedOn w:val="List"/>
    <w:rsid w:val="00C02AA5"/>
    <w:pPr>
      <w:numPr>
        <w:numId w:val="11"/>
      </w:numPr>
    </w:pPr>
  </w:style>
  <w:style w:type="character" w:customStyle="1" w:styleId="WingdingSymbols">
    <w:name w:val="Wingding Symbols"/>
    <w:rsid w:val="00C02AA5"/>
    <w:rPr>
      <w:rFonts w:ascii="Wingdings" w:hAnsi="Wingdings"/>
    </w:rPr>
  </w:style>
  <w:style w:type="paragraph" w:customStyle="1" w:styleId="TableHeading">
    <w:name w:val="Table Heading"/>
    <w:basedOn w:val="HeadingBase"/>
    <w:rsid w:val="00C02AA5"/>
    <w:pPr>
      <w:keepLines/>
      <w:pBdr>
        <w:bottom w:val="single" w:sz="6" w:space="1" w:color="918585"/>
      </w:pBdr>
      <w:spacing w:before="240"/>
    </w:pPr>
  </w:style>
  <w:style w:type="character" w:customStyle="1" w:styleId="HotSpot">
    <w:name w:val="HotSpot"/>
    <w:rsid w:val="00C02AA5"/>
    <w:rPr>
      <w:color w:val="0033CC"/>
      <w:u w:val="none"/>
    </w:rPr>
  </w:style>
  <w:style w:type="paragraph" w:customStyle="1" w:styleId="BodyTextRight">
    <w:name w:val="Body Text Right"/>
    <w:basedOn w:val="BodyText"/>
    <w:rsid w:val="00C02AA5"/>
    <w:pPr>
      <w:spacing w:before="0" w:after="0"/>
      <w:jc w:val="right"/>
    </w:pPr>
  </w:style>
  <w:style w:type="paragraph" w:styleId="Index3">
    <w:name w:val="index 3"/>
    <w:basedOn w:val="ListNumber2"/>
    <w:next w:val="Normal"/>
    <w:semiHidden/>
    <w:rsid w:val="00C02AA5"/>
    <w:pPr>
      <w:numPr>
        <w:numId w:val="0"/>
      </w:numPr>
      <w:tabs>
        <w:tab w:val="right" w:leader="dot" w:pos="4176"/>
      </w:tabs>
    </w:pPr>
  </w:style>
  <w:style w:type="paragraph" w:styleId="ListNumber2">
    <w:name w:val="List Number 2"/>
    <w:basedOn w:val="List2"/>
    <w:rsid w:val="00C02AA5"/>
    <w:pPr>
      <w:numPr>
        <w:numId w:val="10"/>
      </w:numPr>
      <w:tabs>
        <w:tab w:val="clear" w:pos="1060"/>
      </w:tabs>
    </w:pPr>
  </w:style>
  <w:style w:type="paragraph" w:customStyle="1" w:styleId="MarginNote">
    <w:name w:val="Margin Note"/>
    <w:basedOn w:val="BodyText"/>
    <w:rsid w:val="00C02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A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2AA5"/>
    <w:rPr>
      <w:sz w:val="32"/>
    </w:rPr>
  </w:style>
  <w:style w:type="paragraph" w:customStyle="1" w:styleId="HeadingProcedure">
    <w:name w:val="Heading Procedure"/>
    <w:basedOn w:val="HeadingBase"/>
    <w:next w:val="Normal"/>
    <w:rsid w:val="00C02AA5"/>
    <w:pPr>
      <w:tabs>
        <w:tab w:val="left" w:pos="0"/>
      </w:tabs>
      <w:spacing w:before="120" w:after="60"/>
    </w:pPr>
    <w:rPr>
      <w:i/>
      <w:color w:val="918585"/>
      <w:sz w:val="22"/>
    </w:rPr>
  </w:style>
  <w:style w:type="paragraph" w:customStyle="1" w:styleId="TableBodyText">
    <w:name w:val="Table Body Text"/>
    <w:basedOn w:val="BodyText"/>
    <w:rsid w:val="00C02AA5"/>
    <w:pPr>
      <w:spacing w:before="60" w:after="60"/>
    </w:pPr>
  </w:style>
  <w:style w:type="paragraph" w:styleId="ListContinue">
    <w:name w:val="List Continue"/>
    <w:basedOn w:val="List"/>
    <w:rsid w:val="00C02AA5"/>
    <w:pPr>
      <w:ind w:firstLine="0"/>
    </w:pPr>
  </w:style>
  <w:style w:type="paragraph" w:customStyle="1" w:styleId="ListNote">
    <w:name w:val="List Note"/>
    <w:basedOn w:val="List"/>
    <w:rsid w:val="00C02AA5"/>
    <w:pPr>
      <w:pBdr>
        <w:top w:val="single" w:sz="6" w:space="2" w:color="918585"/>
        <w:bottom w:val="single" w:sz="6" w:space="2" w:color="918585"/>
      </w:pBdr>
      <w:tabs>
        <w:tab w:val="left" w:pos="1021"/>
      </w:tabs>
      <w:ind w:firstLine="0"/>
    </w:pPr>
  </w:style>
  <w:style w:type="paragraph" w:customStyle="1" w:styleId="Warning">
    <w:name w:val="Warning"/>
    <w:basedOn w:val="BodyText"/>
    <w:rsid w:val="00C02AA5"/>
    <w:pPr>
      <w:shd w:val="clear" w:color="auto" w:fill="D9D9D9"/>
      <w:tabs>
        <w:tab w:val="left" w:pos="992"/>
      </w:tabs>
      <w:ind w:left="119" w:right="119"/>
    </w:pPr>
    <w:rPr>
      <w:sz w:val="20"/>
    </w:rPr>
  </w:style>
  <w:style w:type="paragraph" w:customStyle="1" w:styleId="MarginIcons">
    <w:name w:val="Margin Icons"/>
    <w:basedOn w:val="BodyText"/>
    <w:rsid w:val="00C02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AA5"/>
    <w:rPr>
      <w:rFonts w:ascii="Courier New" w:hAnsi="Courier New"/>
    </w:rPr>
  </w:style>
  <w:style w:type="paragraph" w:customStyle="1" w:styleId="NoteBullet">
    <w:name w:val="Note Bullet"/>
    <w:basedOn w:val="Note"/>
    <w:rsid w:val="00C02AA5"/>
    <w:pPr>
      <w:tabs>
        <w:tab w:val="clear" w:pos="680"/>
      </w:tabs>
      <w:spacing w:before="60" w:after="60"/>
    </w:pPr>
  </w:style>
  <w:style w:type="paragraph" w:customStyle="1" w:styleId="SubHeading2">
    <w:name w:val="SubHeading2"/>
    <w:basedOn w:val="HeadingBase"/>
    <w:rsid w:val="00C02AA5"/>
    <w:pPr>
      <w:spacing w:before="240" w:after="60"/>
    </w:pPr>
    <w:rPr>
      <w:sz w:val="20"/>
    </w:rPr>
  </w:style>
  <w:style w:type="paragraph" w:customStyle="1" w:styleId="SubHeading1">
    <w:name w:val="SubHeading1"/>
    <w:basedOn w:val="HeadingBase"/>
    <w:rsid w:val="00C02AA5"/>
    <w:pPr>
      <w:spacing w:before="240" w:after="60"/>
    </w:pPr>
    <w:rPr>
      <w:color w:val="918585"/>
      <w:sz w:val="22"/>
    </w:rPr>
  </w:style>
  <w:style w:type="paragraph" w:customStyle="1" w:styleId="SideHeading">
    <w:name w:val="Side Heading"/>
    <w:basedOn w:val="HeadingBase"/>
    <w:rsid w:val="00C02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AA5"/>
    <w:pPr>
      <w:numPr>
        <w:numId w:val="12"/>
      </w:numPr>
    </w:pPr>
  </w:style>
  <w:style w:type="paragraph" w:styleId="PlainText">
    <w:name w:val="Plain Text"/>
    <w:basedOn w:val="Normal"/>
    <w:link w:val="PlainTextChar"/>
    <w:rsid w:val="00C02AA5"/>
    <w:rPr>
      <w:sz w:val="20"/>
    </w:rPr>
  </w:style>
  <w:style w:type="character" w:customStyle="1" w:styleId="PlainTextChar">
    <w:name w:val="Plain Text Char"/>
    <w:basedOn w:val="DefaultParagraphFont"/>
    <w:link w:val="PlainText"/>
    <w:rsid w:val="00C02A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2AA5"/>
    <w:rPr>
      <w:b/>
      <w:smallCaps/>
    </w:rPr>
  </w:style>
  <w:style w:type="paragraph" w:customStyle="1" w:styleId="TableListNumber">
    <w:name w:val="Table List Number"/>
    <w:basedOn w:val="ListNumber"/>
    <w:rsid w:val="00C02AA5"/>
    <w:pPr>
      <w:numPr>
        <w:numId w:val="0"/>
      </w:numPr>
    </w:pPr>
  </w:style>
  <w:style w:type="paragraph" w:styleId="TOC4">
    <w:name w:val="toc 4"/>
    <w:basedOn w:val="TOCBase"/>
    <w:next w:val="Normal"/>
    <w:semiHidden/>
    <w:rsid w:val="00C02AA5"/>
    <w:pPr>
      <w:tabs>
        <w:tab w:val="right" w:leader="dot" w:pos="9071"/>
      </w:tabs>
      <w:ind w:left="1701"/>
    </w:pPr>
  </w:style>
  <w:style w:type="paragraph" w:customStyle="1" w:styleId="ListAlpha">
    <w:name w:val="List Alpha"/>
    <w:basedOn w:val="List"/>
    <w:rsid w:val="00C02AA5"/>
    <w:pPr>
      <w:numPr>
        <w:numId w:val="9"/>
      </w:numPr>
    </w:pPr>
  </w:style>
  <w:style w:type="paragraph" w:customStyle="1" w:styleId="ListAlpha2">
    <w:name w:val="List Alpha 2"/>
    <w:basedOn w:val="List2"/>
    <w:rsid w:val="00C02AA5"/>
    <w:pPr>
      <w:numPr>
        <w:numId w:val="8"/>
      </w:numPr>
    </w:pPr>
  </w:style>
  <w:style w:type="paragraph" w:styleId="List3">
    <w:name w:val="List 3"/>
    <w:basedOn w:val="BodyText"/>
    <w:rsid w:val="00C02AA5"/>
    <w:pPr>
      <w:tabs>
        <w:tab w:val="left" w:pos="1021"/>
      </w:tabs>
      <w:spacing w:before="60" w:after="60"/>
      <w:ind w:left="1020" w:hanging="340"/>
    </w:pPr>
  </w:style>
  <w:style w:type="paragraph" w:styleId="List4">
    <w:name w:val="List 4"/>
    <w:basedOn w:val="BodyText"/>
    <w:rsid w:val="00C02AA5"/>
    <w:pPr>
      <w:tabs>
        <w:tab w:val="left" w:pos="1361"/>
      </w:tabs>
      <w:spacing w:before="60" w:after="60"/>
      <w:ind w:left="1361" w:hanging="340"/>
    </w:pPr>
  </w:style>
  <w:style w:type="paragraph" w:styleId="List5">
    <w:name w:val="List 5"/>
    <w:basedOn w:val="BodyText"/>
    <w:rsid w:val="00C02AA5"/>
    <w:pPr>
      <w:tabs>
        <w:tab w:val="left" w:pos="1701"/>
      </w:tabs>
      <w:spacing w:before="60" w:after="60"/>
      <w:ind w:left="1701" w:hanging="340"/>
    </w:pPr>
  </w:style>
  <w:style w:type="paragraph" w:styleId="ListBullet3">
    <w:name w:val="List Bullet 3"/>
    <w:basedOn w:val="List3"/>
    <w:rsid w:val="00C02AA5"/>
    <w:pPr>
      <w:numPr>
        <w:numId w:val="15"/>
      </w:numPr>
      <w:tabs>
        <w:tab w:val="clear" w:pos="1021"/>
      </w:tabs>
      <w:ind w:left="1037" w:hanging="357"/>
    </w:pPr>
  </w:style>
  <w:style w:type="paragraph" w:styleId="ListBullet4">
    <w:name w:val="List Bullet 4"/>
    <w:basedOn w:val="List4"/>
    <w:rsid w:val="00C02AA5"/>
    <w:pPr>
      <w:numPr>
        <w:numId w:val="3"/>
      </w:numPr>
    </w:pPr>
  </w:style>
  <w:style w:type="paragraph" w:styleId="ListBullet5">
    <w:name w:val="List Bullet 5"/>
    <w:basedOn w:val="List5"/>
    <w:rsid w:val="00C02AA5"/>
    <w:pPr>
      <w:numPr>
        <w:numId w:val="4"/>
      </w:numPr>
    </w:pPr>
  </w:style>
  <w:style w:type="paragraph" w:styleId="ListContinue2">
    <w:name w:val="List Continue 2"/>
    <w:basedOn w:val="List2"/>
    <w:rsid w:val="00C02AA5"/>
    <w:pPr>
      <w:ind w:firstLine="0"/>
    </w:pPr>
  </w:style>
  <w:style w:type="paragraph" w:styleId="ListContinue3">
    <w:name w:val="List Continue 3"/>
    <w:basedOn w:val="List3"/>
    <w:rsid w:val="00C02AA5"/>
    <w:pPr>
      <w:ind w:left="1021" w:firstLine="0"/>
    </w:pPr>
  </w:style>
  <w:style w:type="paragraph" w:styleId="ListContinue4">
    <w:name w:val="List Continue 4"/>
    <w:basedOn w:val="List4"/>
    <w:rsid w:val="00C02AA5"/>
    <w:pPr>
      <w:ind w:firstLine="0"/>
    </w:pPr>
  </w:style>
  <w:style w:type="paragraph" w:styleId="ListContinue5">
    <w:name w:val="List Continue 5"/>
    <w:basedOn w:val="List5"/>
    <w:rsid w:val="00C02AA5"/>
    <w:pPr>
      <w:ind w:firstLine="0"/>
    </w:pPr>
  </w:style>
  <w:style w:type="paragraph" w:styleId="ListNumber3">
    <w:name w:val="List Number 3"/>
    <w:basedOn w:val="List3"/>
    <w:rsid w:val="00C02AA5"/>
    <w:pPr>
      <w:numPr>
        <w:numId w:val="5"/>
      </w:numPr>
    </w:pPr>
  </w:style>
  <w:style w:type="paragraph" w:styleId="ListNumber4">
    <w:name w:val="List Number 4"/>
    <w:basedOn w:val="List4"/>
    <w:rsid w:val="00C02AA5"/>
    <w:pPr>
      <w:numPr>
        <w:numId w:val="6"/>
      </w:numPr>
    </w:pPr>
  </w:style>
  <w:style w:type="paragraph" w:styleId="ListNumber5">
    <w:name w:val="List Number 5"/>
    <w:basedOn w:val="List5"/>
    <w:rsid w:val="00C02AA5"/>
    <w:pPr>
      <w:numPr>
        <w:numId w:val="7"/>
      </w:numPr>
    </w:pPr>
  </w:style>
  <w:style w:type="paragraph" w:styleId="BlockText">
    <w:name w:val="Block Text"/>
    <w:basedOn w:val="Normal"/>
    <w:rsid w:val="00C02AA5"/>
    <w:pPr>
      <w:spacing w:after="120"/>
      <w:ind w:left="1440" w:right="1440"/>
    </w:pPr>
  </w:style>
  <w:style w:type="character" w:customStyle="1" w:styleId="Subscript">
    <w:name w:val="Subscript"/>
    <w:basedOn w:val="DefaultParagraphFont"/>
    <w:rsid w:val="00C02AA5"/>
    <w:rPr>
      <w:sz w:val="16"/>
      <w:vertAlign w:val="subscript"/>
    </w:rPr>
  </w:style>
  <w:style w:type="character" w:customStyle="1" w:styleId="Superscript">
    <w:name w:val="Superscript"/>
    <w:basedOn w:val="DefaultParagraphFont"/>
    <w:rsid w:val="00C02AA5"/>
    <w:rPr>
      <w:sz w:val="16"/>
      <w:vertAlign w:val="superscript"/>
    </w:rPr>
  </w:style>
  <w:style w:type="character" w:customStyle="1" w:styleId="Symbols">
    <w:name w:val="Symbols"/>
    <w:basedOn w:val="DefaultParagraphFont"/>
    <w:rsid w:val="00C02AA5"/>
    <w:rPr>
      <w:rFonts w:ascii="Symbol" w:hAnsi="Symbol"/>
    </w:rPr>
  </w:style>
  <w:style w:type="character" w:customStyle="1" w:styleId="MenuOptions">
    <w:name w:val="Menu Options"/>
    <w:basedOn w:val="DefaultParagraphFont"/>
    <w:rsid w:val="00C02AA5"/>
    <w:rPr>
      <w:rFonts w:ascii="Arial Narrow" w:hAnsi="Arial Narrow"/>
      <w:smallCaps/>
    </w:rPr>
  </w:style>
  <w:style w:type="character" w:customStyle="1" w:styleId="Buttons">
    <w:name w:val="Buttons"/>
    <w:basedOn w:val="DefaultParagraphFont"/>
    <w:rsid w:val="00C02AA5"/>
    <w:rPr>
      <w:b/>
    </w:rPr>
  </w:style>
  <w:style w:type="character" w:customStyle="1" w:styleId="Underlined">
    <w:name w:val="Underlined"/>
    <w:basedOn w:val="DefaultParagraphFont"/>
    <w:rsid w:val="00C02AA5"/>
    <w:rPr>
      <w:u w:val="single"/>
    </w:rPr>
  </w:style>
  <w:style w:type="paragraph" w:customStyle="1" w:styleId="TableBodyTextRight">
    <w:name w:val="Table Body Text Right"/>
    <w:basedOn w:val="TableBodyText"/>
    <w:rsid w:val="00C02AA5"/>
    <w:pPr>
      <w:widowControl w:val="0"/>
      <w:autoSpaceDE w:val="0"/>
      <w:autoSpaceDN w:val="0"/>
      <w:adjustRightInd w:val="0"/>
      <w:jc w:val="right"/>
    </w:pPr>
    <w:rPr>
      <w:rFonts w:cs="Arial"/>
      <w:szCs w:val="18"/>
    </w:rPr>
  </w:style>
  <w:style w:type="paragraph" w:customStyle="1" w:styleId="CopyrightText">
    <w:name w:val="Copyright Text"/>
    <w:basedOn w:val="BodyText"/>
    <w:rsid w:val="00C02AA5"/>
    <w:rPr>
      <w:sz w:val="18"/>
    </w:rPr>
  </w:style>
  <w:style w:type="paragraph" w:customStyle="1" w:styleId="BodySmallRight">
    <w:name w:val="Body Small Right"/>
    <w:basedOn w:val="BodyTextRight"/>
    <w:rsid w:val="00C02AA5"/>
    <w:rPr>
      <w:sz w:val="18"/>
      <w:szCs w:val="18"/>
    </w:rPr>
  </w:style>
  <w:style w:type="paragraph" w:customStyle="1" w:styleId="MarginEdition">
    <w:name w:val="Margin Edition"/>
    <w:basedOn w:val="MarginNote"/>
    <w:rsid w:val="00C02AA5"/>
    <w:pPr>
      <w:spacing w:before="0" w:after="0"/>
    </w:pPr>
    <w:rPr>
      <w:rFonts w:ascii="Times New Roman" w:hAnsi="Times New Roman"/>
      <w:color w:val="999999"/>
    </w:rPr>
  </w:style>
  <w:style w:type="paragraph" w:customStyle="1" w:styleId="Spacer">
    <w:name w:val="Spacer"/>
    <w:basedOn w:val="Normal"/>
    <w:rsid w:val="00C02AA5"/>
    <w:rPr>
      <w:sz w:val="2"/>
      <w:szCs w:val="2"/>
    </w:rPr>
  </w:style>
  <w:style w:type="character" w:customStyle="1" w:styleId="Small">
    <w:name w:val="Small"/>
    <w:basedOn w:val="DefaultParagraphFont"/>
    <w:rsid w:val="00C02AA5"/>
    <w:rPr>
      <w:sz w:val="16"/>
    </w:rPr>
  </w:style>
  <w:style w:type="paragraph" w:customStyle="1" w:styleId="WideTable">
    <w:name w:val="Wide Table"/>
    <w:basedOn w:val="Normal"/>
    <w:rsid w:val="00C02AA5"/>
    <w:pPr>
      <w:ind w:left="-1418"/>
    </w:pPr>
    <w:rPr>
      <w:sz w:val="2"/>
      <w:szCs w:val="2"/>
    </w:rPr>
  </w:style>
  <w:style w:type="character" w:styleId="PageNumber">
    <w:name w:val="page number"/>
    <w:basedOn w:val="DefaultParagraphFont"/>
    <w:rsid w:val="00C02AA5"/>
  </w:style>
  <w:style w:type="paragraph" w:styleId="Quote">
    <w:name w:val="Quote"/>
    <w:basedOn w:val="Heading1"/>
    <w:link w:val="QuoteChar"/>
    <w:qFormat/>
    <w:rsid w:val="00C02AA5"/>
    <w:rPr>
      <w:b w:val="0"/>
      <w:sz w:val="72"/>
      <w:szCs w:val="72"/>
      <w:lang w:val="en-NZ"/>
    </w:rPr>
  </w:style>
  <w:style w:type="character" w:customStyle="1" w:styleId="QuoteChar">
    <w:name w:val="Quote Char"/>
    <w:basedOn w:val="DefaultParagraphFont"/>
    <w:link w:val="Quote"/>
    <w:rsid w:val="00C02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AA5"/>
    <w:pPr>
      <w:pageBreakBefore/>
    </w:pPr>
  </w:style>
  <w:style w:type="paragraph" w:customStyle="1" w:styleId="Border">
    <w:name w:val="Border"/>
    <w:basedOn w:val="Normal"/>
    <w:qFormat/>
    <w:rsid w:val="00C02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AA5"/>
    <w:rPr>
      <w:b/>
      <w:bCs/>
      <w:i/>
      <w:iCs/>
      <w:color w:val="auto"/>
    </w:rPr>
  </w:style>
  <w:style w:type="paragraph" w:styleId="IntenseQuote">
    <w:name w:val="Intense Quote"/>
    <w:basedOn w:val="Normal"/>
    <w:next w:val="Normal"/>
    <w:link w:val="IntenseQuoteChar"/>
    <w:uiPriority w:val="30"/>
    <w:qFormat/>
    <w:rsid w:val="00C02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A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2AA5"/>
    <w:rPr>
      <w:smallCaps/>
      <w:color w:val="auto"/>
      <w:u w:val="single"/>
    </w:rPr>
  </w:style>
  <w:style w:type="character" w:styleId="IntenseReference">
    <w:name w:val="Intense Reference"/>
    <w:basedOn w:val="DefaultParagraphFont"/>
    <w:uiPriority w:val="32"/>
    <w:qFormat/>
    <w:rsid w:val="00C02AA5"/>
    <w:rPr>
      <w:b/>
      <w:bCs/>
      <w:smallCaps/>
      <w:color w:val="auto"/>
      <w:spacing w:val="5"/>
      <w:u w:val="single"/>
    </w:rPr>
  </w:style>
  <w:style w:type="paragraph" w:customStyle="1" w:styleId="2ColumnHeading">
    <w:name w:val="2Column Heading"/>
    <w:basedOn w:val="BodyText"/>
    <w:qFormat/>
    <w:rsid w:val="00C02AA5"/>
    <w:pPr>
      <w:spacing w:after="60"/>
      <w:ind w:left="-2268"/>
    </w:pPr>
    <w:rPr>
      <w:b/>
    </w:rPr>
  </w:style>
  <w:style w:type="paragraph" w:customStyle="1" w:styleId="Heading1TOC">
    <w:name w:val="Heading1 TOC"/>
    <w:basedOn w:val="Normal"/>
    <w:qFormat/>
    <w:rsid w:val="00C02AA5"/>
    <w:pPr>
      <w:spacing w:before="240" w:after="120"/>
    </w:pPr>
    <w:rPr>
      <w:rFonts w:ascii="Times New Roman" w:hAnsi="Times New Roman"/>
      <w:b/>
      <w:sz w:val="32"/>
    </w:rPr>
  </w:style>
  <w:style w:type="paragraph" w:customStyle="1" w:styleId="Heading2TOC">
    <w:name w:val="Heading2 TOC"/>
    <w:basedOn w:val="Normal"/>
    <w:qFormat/>
    <w:rsid w:val="00C02AA5"/>
    <w:pPr>
      <w:spacing w:before="240" w:after="60"/>
    </w:pPr>
    <w:rPr>
      <w:rFonts w:ascii="Times New Roman" w:hAnsi="Times New Roman"/>
      <w:b/>
      <w:sz w:val="28"/>
    </w:rPr>
  </w:style>
  <w:style w:type="character" w:customStyle="1" w:styleId="Underline">
    <w:name w:val="Underline"/>
    <w:basedOn w:val="DefaultParagraphFont"/>
    <w:qFormat/>
    <w:rsid w:val="00C02AA5"/>
    <w:rPr>
      <w:u w:val="single"/>
    </w:rPr>
  </w:style>
  <w:style w:type="paragraph" w:styleId="BalloonText">
    <w:name w:val="Balloon Text"/>
    <w:basedOn w:val="Normal"/>
    <w:link w:val="BalloonTextChar"/>
    <w:rsid w:val="00C02AA5"/>
    <w:rPr>
      <w:rFonts w:ascii="Tahoma" w:hAnsi="Tahoma" w:cs="Tahoma"/>
      <w:sz w:val="16"/>
      <w:szCs w:val="16"/>
    </w:rPr>
  </w:style>
  <w:style w:type="character" w:customStyle="1" w:styleId="BalloonTextChar">
    <w:name w:val="Balloon Text Char"/>
    <w:basedOn w:val="DefaultParagraphFont"/>
    <w:link w:val="BalloonText"/>
    <w:rsid w:val="00C02A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2A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A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9560</Characters>
  <Application>Microsoft Office Word</Application>
  <DocSecurity>0</DocSecurity>
  <Lines>319</Lines>
  <Paragraphs>144</Paragraphs>
  <ScaleCrop>false</ScaleCrop>
  <Company>Author-it Software Corporation Ltd.</Company>
  <LinksUpToDate>false</LinksUpToDate>
  <CharactersWithSpaces>10994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RIICBS203A Safely handle bituminous materials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2012-05-26T20:34:00Z</dcterms:created>
  <dcterms:modified xsi:type="dcterms:W3CDTF">2012-05-26T20:34:00Z</dcterms:modified>
</cp:coreProperties>
</file>