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6D4C" w:rsidP="00D46D4C">
      <w:pPr>
        <w:pStyle w:val="Title"/>
      </w:pPr>
      <w:r>
        <w:fldChar w:fldCharType="begin"/>
      </w:r>
      <w:r>
        <w:instrText xml:space="preserve"> TITLE   \* MERGEFORMAT </w:instrText>
      </w:r>
      <w:r>
        <w:fldChar w:fldCharType="separate"/>
      </w:r>
      <w:r>
        <w:t>RIICBM302A Install pre-cast girders</w:t>
      </w:r>
      <w:r>
        <w:fldChar w:fldCharType="end"/>
      </w:r>
    </w:p>
    <w:p w:rsidR="00D46D4C" w:rsidP="00D46D4C">
      <w:pPr>
        <w:pStyle w:val="Version"/>
        <w:sectPr w:rsidSect="00A36A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6AEF" w:rsidP="00A36AEF">
      <w:pPr>
        <w:pStyle w:val="SuperHeading"/>
      </w:pPr>
      <w:r w:rsidRPr="00A36AEF">
        <w:t>RIICBM302A Install pre-cast girders</w:t>
      </w:r>
    </w:p>
    <w:p w:rsidR="00000000" w:rsidRPr="00A36AEF" w:rsidP="00A36AEF">
      <w:pPr>
        <w:pStyle w:val="Heading1"/>
      </w:pPr>
      <w:bookmarkStart w:id="1" w:name="O_126807"/>
      <w:bookmarkEnd w:id="1"/>
      <w:r w:rsidRPr="00A36AEF">
        <w:t>Modification History</w:t>
      </w:r>
    </w:p>
    <w:p w:rsidR="00000000" w:rsidRPr="00A36AEF" w:rsidP="00A36AEF">
      <w:pPr>
        <w:pStyle w:val="BodyText"/>
      </w:pPr>
      <w:r w:rsidRPr="00A36AEF">
        <w:t>Not applicable.</w:t>
      </w:r>
    </w:p>
    <w:p w:rsidR="00000000" w:rsidRPr="00A36AEF" w:rsidP="00A36AEF">
      <w:pPr>
        <w:pStyle w:val="AllowPageBreak"/>
      </w:pPr>
    </w:p>
    <w:p w:rsidR="00000000" w:rsidRPr="00A36AEF" w:rsidP="00A36AEF">
      <w:pPr>
        <w:pStyle w:val="Heading1"/>
      </w:pPr>
      <w:bookmarkStart w:id="2" w:name="O_126808"/>
      <w:bookmarkEnd w:id="2"/>
      <w:r w:rsidRPr="00A36AEF">
        <w:t>Unit Descriptor</w:t>
      </w:r>
    </w:p>
    <w:p w:rsidR="00000000" w:rsidRPr="00A36AEF" w:rsidP="00A36AEF">
      <w:pPr>
        <w:pStyle w:val="BodyText"/>
      </w:pPr>
      <w:r w:rsidRPr="00A36AEF">
        <w:t>This unit covers the installation of pre-cast girders in the civil construction industry.  It includes planning and preparing, ins</w:t>
      </w:r>
      <w:r w:rsidRPr="00A36AEF">
        <w:t>talling bearings, installing girders, and cleaning up.  Licensing, legislative, regulatory and certification requirements that apply to this unit can vary between states, territories, and industry sectors.  Relevant information must be sourced prior to app</w:t>
      </w:r>
      <w:r w:rsidRPr="00A36AEF">
        <w:t>lication of the unit.</w:t>
      </w:r>
    </w:p>
    <w:p w:rsidR="00000000" w:rsidRPr="00A36AEF" w:rsidP="00A36AEF">
      <w:pPr>
        <w:pStyle w:val="AllowPageBreak"/>
      </w:pPr>
    </w:p>
    <w:p w:rsidR="00000000" w:rsidRPr="00A36AEF" w:rsidP="00A36AEF">
      <w:pPr>
        <w:pStyle w:val="Heading1"/>
      </w:pPr>
      <w:bookmarkStart w:id="3" w:name="O_126809"/>
      <w:bookmarkEnd w:id="3"/>
      <w:r w:rsidRPr="00A36AEF">
        <w:t>Application of the Unit</w:t>
      </w:r>
    </w:p>
    <w:p w:rsidR="00000000" w:rsidRPr="00A36AEF" w:rsidP="00A36AEF">
      <w:pPr>
        <w:pStyle w:val="BodyText"/>
      </w:pPr>
      <w:r w:rsidRPr="00A36AEF">
        <w:t>This unit is appropriate for those working in an operational role at worksites within:</w:t>
      </w:r>
    </w:p>
    <w:p w:rsidR="00000000" w:rsidRPr="00A36AEF" w:rsidP="00A36AEF">
      <w:pPr>
        <w:pStyle w:val="ListBullet"/>
      </w:pPr>
      <w:r w:rsidRPr="00A36AEF">
        <w:t>Civil construction</w:t>
      </w:r>
    </w:p>
    <w:p w:rsidR="00000000" w:rsidRPr="00A36AEF" w:rsidP="00A36AEF">
      <w:pPr>
        <w:pStyle w:val="AllowPageBreak"/>
      </w:pPr>
    </w:p>
    <w:p w:rsidR="00000000" w:rsidRPr="00A36AEF" w:rsidP="00A36AEF">
      <w:pPr>
        <w:pStyle w:val="Heading1"/>
      </w:pPr>
      <w:bookmarkStart w:id="4" w:name="O_126810"/>
      <w:bookmarkEnd w:id="4"/>
      <w:r w:rsidRPr="00A36AEF">
        <w:t>Licensing/Regulatory Information</w:t>
      </w:r>
    </w:p>
    <w:p w:rsidR="00000000" w:rsidRPr="00A36AEF" w:rsidP="00A36AEF">
      <w:pPr>
        <w:pStyle w:val="BodyText"/>
      </w:pPr>
      <w:r w:rsidRPr="00A36AEF">
        <w:t>Refer to Unit Descriptor.</w:t>
      </w:r>
    </w:p>
    <w:p w:rsidR="00000000" w:rsidRPr="00A36AEF" w:rsidP="00A36AEF">
      <w:pPr>
        <w:pStyle w:val="AllowPageBreak"/>
      </w:pPr>
    </w:p>
    <w:p w:rsidR="00000000" w:rsidRPr="00A36AEF" w:rsidP="00A36AEF">
      <w:pPr>
        <w:pStyle w:val="Heading1"/>
      </w:pPr>
      <w:bookmarkStart w:id="5" w:name="O_126811"/>
      <w:bookmarkEnd w:id="5"/>
      <w:r w:rsidRPr="00A36AEF">
        <w:t>Pre-Requisites</w:t>
      </w:r>
    </w:p>
    <w:p w:rsidR="00000000" w:rsidRPr="00A36AEF" w:rsidP="00A36AEF">
      <w:pPr>
        <w:pStyle w:val="BodyText"/>
      </w:pPr>
      <w:r w:rsidRPr="00A36AEF">
        <w:t>Not applicable.</w:t>
      </w:r>
    </w:p>
    <w:p w:rsidR="00000000" w:rsidRPr="00A36AEF" w:rsidP="00A36AEF">
      <w:pPr>
        <w:pStyle w:val="AllowPageBreak"/>
      </w:pPr>
    </w:p>
    <w:p w:rsidR="00000000" w:rsidRPr="00A36AEF" w:rsidP="00A36AEF">
      <w:pPr>
        <w:pStyle w:val="Heading1"/>
      </w:pPr>
      <w:bookmarkStart w:id="6" w:name="O_126812"/>
      <w:bookmarkEnd w:id="6"/>
      <w:r w:rsidRPr="00A36AEF">
        <w:t>Employability Skills Information</w:t>
      </w:r>
    </w:p>
    <w:p w:rsidR="00000000" w:rsidRPr="00A36AEF" w:rsidP="00A36AEF">
      <w:pPr>
        <w:pStyle w:val="BodyText"/>
      </w:pPr>
      <w:r w:rsidRPr="00A36AEF">
        <w:t>This unit contains employability skills.</w:t>
      </w:r>
    </w:p>
    <w:p w:rsidR="00000000" w:rsidRPr="00A36AEF" w:rsidP="00A36AEF">
      <w:pPr>
        <w:pStyle w:val="AllowPageBreak"/>
      </w:pPr>
    </w:p>
    <w:p w:rsidR="00000000" w:rsidRPr="00A36AEF" w:rsidP="00A36AEF">
      <w:pPr>
        <w:pStyle w:val="Heading1"/>
      </w:pPr>
      <w:bookmarkStart w:id="7" w:name="O_126813"/>
      <w:bookmarkEnd w:id="7"/>
      <w:r w:rsidRPr="00A36AEF">
        <w:t>Elements and Performance Criteria Pre-Content</w:t>
      </w:r>
    </w:p>
    <w:tbl>
      <w:tblPr>
        <w:tblW w:w="0" w:type="auto"/>
        <w:tblLayout w:type="fixed"/>
        <w:tblCellMar>
          <w:left w:w="62" w:type="dxa"/>
          <w:right w:w="62" w:type="dxa"/>
        </w:tblCellMar>
        <w:tblLook w:val="0000"/>
      </w:tblPr>
      <w:tblGrid>
        <w:gridCol w:w="2548"/>
        <w:gridCol w:w="5974"/>
      </w:tblGrid>
      <w:tr w:rsidTr="00D46D4C">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EF">
            <w:pPr>
              <w:pStyle w:val="BodyText"/>
              <w:rPr>
                <w:lang w:val="en-NZ"/>
              </w:rPr>
            </w:pPr>
            <w:r w:rsidRPr="00A36AEF">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AEF" w:rsidP="00A36AEF">
            <w:pPr>
              <w:pStyle w:val="BodyText"/>
            </w:pPr>
            <w:r w:rsidRPr="00A36AEF">
              <w:t>Performance criteria describe the performance needed to demonstrate achievement of the element. Where bold italicised text is used, further information is detailed in the required skills and</w:t>
            </w:r>
            <w:r w:rsidRPr="00A36AEF">
              <w:t xml:space="preserve"> knowledge section and the range statement. Assessment of performance is to be consistent with the evidence guide.</w:t>
            </w:r>
          </w:p>
        </w:tc>
      </w:tr>
    </w:tbl>
    <w:p w:rsidR="00000000" w:rsidRPr="00A36AEF" w:rsidP="00A36AEF">
      <w:pPr>
        <w:pStyle w:val="BodyText"/>
      </w:pPr>
    </w:p>
    <w:p w:rsidR="00000000" w:rsidRPr="00A36AEF" w:rsidP="00A36AEF">
      <w:pPr>
        <w:pStyle w:val="AllowPageBreak"/>
      </w:pPr>
    </w:p>
    <w:p w:rsidR="00000000" w:rsidRPr="00A36AEF" w:rsidP="00A36AEF">
      <w:pPr>
        <w:pStyle w:val="Heading1"/>
      </w:pPr>
      <w:bookmarkStart w:id="8" w:name="O_126814"/>
      <w:bookmarkEnd w:id="8"/>
      <w:r w:rsidRPr="00A36AEF">
        <w:t>Elements and Performance Criteria</w:t>
      </w:r>
    </w:p>
    <w:tbl>
      <w:tblPr>
        <w:tblW w:w="0" w:type="auto"/>
        <w:tblLayout w:type="fixed"/>
        <w:tblCellMar>
          <w:left w:w="62" w:type="dxa"/>
          <w:right w:w="62" w:type="dxa"/>
        </w:tblCellMar>
        <w:tblLook w:val="0000"/>
      </w:tblPr>
      <w:tblGrid>
        <w:gridCol w:w="3471"/>
        <w:gridCol w:w="5051"/>
      </w:tblGrid>
      <w:tr w:rsidTr="00D46D4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AEF" w:rsidP="00A36AEF">
            <w:pPr>
              <w:pStyle w:val="BodyText"/>
            </w:pPr>
            <w:r w:rsidRPr="00A36AEF">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EF">
            <w:pPr>
              <w:pStyle w:val="BodyText"/>
              <w:rPr>
                <w:lang w:val="en-NZ"/>
              </w:rPr>
            </w:pPr>
            <w:r w:rsidRPr="00A36AEF">
              <w:rPr>
                <w:rStyle w:val="SpecialBold"/>
              </w:rPr>
              <w:t>PERFORMANCE CRITERIA</w:t>
            </w:r>
          </w:p>
        </w:tc>
      </w:tr>
      <w:tr w:rsidTr="00D46D4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EF">
            <w:pPr>
              <w:pStyle w:val="List"/>
              <w:rPr>
                <w:lang w:val="en-NZ"/>
              </w:rPr>
            </w:pPr>
            <w:r w:rsidRPr="00A36AEF">
              <w:t>1.</w:t>
            </w:r>
            <w:r w:rsidRPr="00A36AEF">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AEF" w:rsidP="00A36AEF">
            <w:pPr>
              <w:pStyle w:val="List2"/>
            </w:pPr>
            <w:r w:rsidRPr="00A36AEF">
              <w:t>1.1.</w:t>
            </w:r>
            <w:r w:rsidRPr="00A36AEF">
              <w:tab/>
              <w:t xml:space="preserve">Access, interpret and apply </w:t>
            </w:r>
            <w:r w:rsidRPr="00A36AEF">
              <w:rPr>
                <w:rStyle w:val="BoldandItalics"/>
              </w:rPr>
              <w:t>compliance documentation</w:t>
            </w:r>
            <w:r w:rsidRPr="00A36AEF">
              <w:t xml:space="preserve"> relevant to the work activity</w:t>
            </w:r>
          </w:p>
          <w:p w:rsidR="00000000" w:rsidRPr="00A36AEF" w:rsidP="00A36AEF">
            <w:pPr>
              <w:pStyle w:val="List2"/>
            </w:pPr>
            <w:r w:rsidRPr="00A36AEF">
              <w:t>1.2.</w:t>
            </w:r>
            <w:r w:rsidRPr="00A36AEF">
              <w:tab/>
              <w:t>Obtain, confirm and apply work instructions, including plans, specifications, quality requirements and operational details to the allotted task</w:t>
            </w:r>
          </w:p>
          <w:p w:rsidR="00000000" w:rsidRPr="00A36AEF" w:rsidP="00A36AEF">
            <w:pPr>
              <w:pStyle w:val="List2"/>
            </w:pPr>
            <w:r w:rsidRPr="00A36AEF">
              <w:t>1.3.</w:t>
            </w:r>
            <w:r w:rsidRPr="00A36AEF">
              <w:tab/>
              <w:t xml:space="preserve">Obtain and confirm </w:t>
            </w:r>
            <w:r w:rsidRPr="00A36AEF">
              <w:rPr>
                <w:rStyle w:val="BoldandItalics"/>
              </w:rPr>
              <w:t>safety requirements</w:t>
            </w:r>
            <w:r w:rsidRPr="00A36AEF">
              <w:t xml:space="preserve"> from the</w:t>
            </w:r>
            <w:r w:rsidRPr="00A36AEF">
              <w:t xml:space="preserve"> </w:t>
            </w:r>
            <w:r w:rsidRPr="00A36AEF">
              <w:rPr>
                <w:rStyle w:val="BoldandItalics"/>
              </w:rPr>
              <w:t>site</w:t>
            </w:r>
            <w:r w:rsidRPr="00A36AEF">
              <w:t xml:space="preserve"> safety plan and organisational policies and procedures, and apply to the allotted task</w:t>
            </w:r>
          </w:p>
          <w:p w:rsidR="00000000" w:rsidRPr="00A36AEF" w:rsidP="00A36AEF">
            <w:pPr>
              <w:pStyle w:val="List2"/>
            </w:pPr>
            <w:r w:rsidRPr="00A36AEF">
              <w:t>1.4.</w:t>
            </w:r>
            <w:r w:rsidRPr="00A36AEF">
              <w:tab/>
              <w:t xml:space="preserve">Identify, obtain and implement </w:t>
            </w:r>
            <w:r w:rsidRPr="00A36AEF">
              <w:rPr>
                <w:rStyle w:val="BoldandItalics"/>
              </w:rPr>
              <w:t>signage requirements</w:t>
            </w:r>
            <w:r w:rsidRPr="00A36AEF">
              <w:t xml:space="preserve"> from the project </w:t>
            </w:r>
            <w:r w:rsidRPr="00A36AEF">
              <w:rPr>
                <w:rStyle w:val="BoldandItalics"/>
              </w:rPr>
              <w:t>traffic</w:t>
            </w:r>
            <w:r w:rsidRPr="00A36AEF">
              <w:t xml:space="preserve"> management plan </w:t>
            </w:r>
          </w:p>
          <w:p w:rsidR="00000000" w:rsidRPr="00A36AEF" w:rsidP="00A36AEF">
            <w:pPr>
              <w:pStyle w:val="List2"/>
            </w:pPr>
            <w:r w:rsidRPr="00A36AEF">
              <w:t>1.5.</w:t>
            </w:r>
            <w:r w:rsidRPr="00A36AEF">
              <w:tab/>
              <w:t xml:space="preserve">Select plant, </w:t>
            </w:r>
            <w:r w:rsidRPr="00A36AEF">
              <w:rPr>
                <w:rStyle w:val="BoldandItalics"/>
              </w:rPr>
              <w:t>tools and equipment</w:t>
            </w:r>
            <w:r w:rsidRPr="00A36AEF">
              <w:t xml:space="preserve"> to carry out tasks consistent with the requirements of the job, check for serviceability and rectify or report any faults </w:t>
            </w:r>
          </w:p>
          <w:p w:rsidR="00000000" w:rsidP="00A36AEF">
            <w:pPr>
              <w:pStyle w:val="List2"/>
              <w:rPr>
                <w:lang w:val="en-NZ"/>
              </w:rPr>
            </w:pPr>
            <w:r w:rsidRPr="00A36AEF">
              <w:t>1.6.</w:t>
            </w:r>
            <w:r w:rsidRPr="00A36AEF">
              <w:tab/>
              <w:t xml:space="preserve">Identify </w:t>
            </w:r>
            <w:r w:rsidRPr="00A36AEF">
              <w:rPr>
                <w:rStyle w:val="BoldandItalics"/>
              </w:rPr>
              <w:t>environmental protection requirements</w:t>
            </w:r>
            <w:r w:rsidRPr="00A36AEF">
              <w:t xml:space="preserve"> from the project environmental management plan, and confirm and apply to the all</w:t>
            </w:r>
            <w:r w:rsidRPr="00A36AEF">
              <w:t>otted task</w:t>
            </w:r>
          </w:p>
        </w:tc>
      </w:tr>
      <w:tr w:rsidTr="00D46D4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EF">
            <w:pPr>
              <w:pStyle w:val="List"/>
              <w:rPr>
                <w:lang w:val="en-NZ"/>
              </w:rPr>
            </w:pPr>
            <w:r w:rsidRPr="00A36AEF">
              <w:t>2.</w:t>
            </w:r>
            <w:r w:rsidRPr="00A36AEF">
              <w:tab/>
              <w:t>Install bearings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AEF" w:rsidP="00A36AEF">
            <w:pPr>
              <w:pStyle w:val="List2"/>
            </w:pPr>
            <w:r w:rsidRPr="00A36AEF">
              <w:t>2.1.</w:t>
            </w:r>
            <w:r w:rsidRPr="00A36AEF">
              <w:tab/>
              <w:t xml:space="preserve">Determine </w:t>
            </w:r>
            <w:r w:rsidRPr="00A36AEF">
              <w:rPr>
                <w:rStyle w:val="BoldandItalics"/>
              </w:rPr>
              <w:t>bearing types</w:t>
            </w:r>
            <w:r w:rsidRPr="00A36AEF">
              <w:t xml:space="preserve"> and position from project drawings and specifications</w:t>
            </w:r>
          </w:p>
          <w:p w:rsidR="00000000" w:rsidRPr="00A36AEF" w:rsidP="00A36AEF">
            <w:pPr>
              <w:pStyle w:val="List2"/>
            </w:pPr>
            <w:r w:rsidRPr="00A36AEF">
              <w:t>2.2.</w:t>
            </w:r>
            <w:r w:rsidRPr="00A36AEF">
              <w:tab/>
              <w:t>Check bearing dimensions and materials for quality</w:t>
            </w:r>
          </w:p>
          <w:p w:rsidR="00000000" w:rsidRPr="00A36AEF" w:rsidP="00A36AEF">
            <w:pPr>
              <w:pStyle w:val="List2"/>
            </w:pPr>
            <w:r w:rsidRPr="00A36AEF">
              <w:t>2.3.</w:t>
            </w:r>
            <w:r w:rsidRPr="00A36AEF">
              <w:tab/>
              <w:t>Install bearings as required</w:t>
            </w:r>
          </w:p>
          <w:p w:rsidR="00000000" w:rsidP="00A36AEF">
            <w:pPr>
              <w:pStyle w:val="List2"/>
              <w:rPr>
                <w:lang w:val="en-NZ"/>
              </w:rPr>
            </w:pPr>
            <w:r w:rsidRPr="00A36AEF">
              <w:t>2.4.</w:t>
            </w:r>
            <w:r w:rsidRPr="00A36AEF">
              <w:tab/>
              <w:t>Identify and install locating brackets/bolts i</w:t>
            </w:r>
            <w:r w:rsidRPr="00A36AEF">
              <w:t xml:space="preserve">n preparation for the placement of </w:t>
            </w:r>
            <w:r w:rsidRPr="00A36AEF">
              <w:rPr>
                <w:rStyle w:val="BoldandItalics"/>
              </w:rPr>
              <w:t>girders</w:t>
            </w:r>
          </w:p>
        </w:tc>
      </w:tr>
      <w:tr w:rsidTr="00D46D4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EF">
            <w:pPr>
              <w:pStyle w:val="List"/>
              <w:rPr>
                <w:lang w:val="en-NZ"/>
              </w:rPr>
            </w:pPr>
            <w:r w:rsidRPr="00A36AEF">
              <w:t>3.</w:t>
            </w:r>
            <w:r w:rsidRPr="00A36AEF">
              <w:tab/>
              <w:t>Install girders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AEF" w:rsidP="00A36AEF">
            <w:pPr>
              <w:pStyle w:val="List2"/>
            </w:pPr>
            <w:r w:rsidRPr="00A36AEF">
              <w:t>3.1.</w:t>
            </w:r>
            <w:r w:rsidRPr="00A36AEF">
              <w:tab/>
              <w:t>Determine individual girder location from project drawings and specifications</w:t>
            </w:r>
          </w:p>
          <w:p w:rsidR="00000000" w:rsidRPr="00A36AEF" w:rsidP="00A36AEF">
            <w:pPr>
              <w:pStyle w:val="List2"/>
            </w:pPr>
            <w:r w:rsidRPr="00A36AEF">
              <w:t>3.2.</w:t>
            </w:r>
            <w:r w:rsidRPr="00A36AEF">
              <w:tab/>
              <w:t xml:space="preserve">Determine fitting sequence to install girders in accordance with engineering instructions and advise the </w:t>
            </w:r>
            <w:r w:rsidRPr="00A36AEF">
              <w:rPr>
                <w:rStyle w:val="BoldandItalics"/>
              </w:rPr>
              <w:t>crane</w:t>
            </w:r>
            <w:r w:rsidRPr="00A36AEF">
              <w:t xml:space="preserve"> operator</w:t>
            </w:r>
          </w:p>
          <w:p w:rsidR="00000000" w:rsidRPr="00A36AEF" w:rsidP="00A36AEF">
            <w:pPr>
              <w:pStyle w:val="List2"/>
            </w:pPr>
            <w:r w:rsidRPr="00A36AEF">
              <w:t>3.3.</w:t>
            </w:r>
            <w:r w:rsidRPr="00A36AEF">
              <w:tab/>
              <w:t xml:space="preserve">Check girders for </w:t>
            </w:r>
            <w:r w:rsidRPr="00A36AEF">
              <w:rPr>
                <w:rStyle w:val="BoldandItalics"/>
              </w:rPr>
              <w:t>conformity</w:t>
            </w:r>
            <w:r w:rsidRPr="00A36AEF">
              <w:t xml:space="preserve"> to design prior to lifting in accordance with standard industry work practices</w:t>
            </w:r>
          </w:p>
          <w:p w:rsidR="00000000" w:rsidRPr="00A36AEF" w:rsidP="00A36AEF">
            <w:pPr>
              <w:pStyle w:val="List2"/>
            </w:pPr>
            <w:r w:rsidRPr="00A36AEF">
              <w:t>3.4.</w:t>
            </w:r>
            <w:r w:rsidRPr="00A36AEF">
              <w:tab/>
              <w:t>Check lifting points on girders for serviceability and attach and use tag lines to guide girder to position</w:t>
            </w:r>
          </w:p>
          <w:p w:rsidR="00000000" w:rsidRPr="00A36AEF" w:rsidP="00A36AEF">
            <w:pPr>
              <w:pStyle w:val="List2"/>
            </w:pPr>
            <w:r w:rsidRPr="00A36AEF">
              <w:t>3.5.</w:t>
            </w:r>
            <w:r w:rsidRPr="00A36AEF">
              <w:tab/>
              <w:t>Place timb</w:t>
            </w:r>
            <w:r w:rsidRPr="00A36AEF">
              <w:t>er packing to support girder load</w:t>
            </w:r>
          </w:p>
          <w:p w:rsidR="00000000" w:rsidRPr="00A36AEF" w:rsidP="00A36AEF">
            <w:pPr>
              <w:pStyle w:val="List2"/>
            </w:pPr>
            <w:r w:rsidRPr="00A36AEF">
              <w:t>3.6.</w:t>
            </w:r>
            <w:r w:rsidRPr="00A36AEF">
              <w:tab/>
              <w:t xml:space="preserve">Use drift to align holes and insert and </w:t>
            </w:r>
            <w:r w:rsidRPr="00A36AEF">
              <w:t>tension locating bolts</w:t>
            </w:r>
          </w:p>
          <w:p w:rsidR="00000000" w:rsidRPr="00A36AEF" w:rsidP="00A36AEF">
            <w:pPr>
              <w:pStyle w:val="List2"/>
            </w:pPr>
            <w:r w:rsidRPr="00A36AEF">
              <w:t>3.7.</w:t>
            </w:r>
            <w:r w:rsidRPr="00A36AEF">
              <w:tab/>
              <w:t>Adjust bearings to specification to provide support across the full face of the bearing to the girder</w:t>
            </w:r>
          </w:p>
          <w:p w:rsidR="00000000" w:rsidRPr="00A36AEF" w:rsidP="00A36AEF">
            <w:pPr>
              <w:pStyle w:val="List2"/>
            </w:pPr>
            <w:r w:rsidRPr="00A36AEF">
              <w:t>3.8.</w:t>
            </w:r>
            <w:r w:rsidRPr="00A36AEF">
              <w:tab/>
            </w:r>
            <w:r w:rsidRPr="00A36AEF">
              <w:rPr>
                <w:rStyle w:val="BoldandItalics"/>
              </w:rPr>
              <w:t>Brace</w:t>
            </w:r>
            <w:r w:rsidRPr="00A36AEF">
              <w:t xml:space="preserve"> girder to prevent lateral movement o</w:t>
            </w:r>
            <w:r w:rsidRPr="00A36AEF">
              <w:t>r rolling</w:t>
            </w:r>
          </w:p>
          <w:p w:rsidR="00000000" w:rsidRPr="00A36AEF" w:rsidP="00A36AEF">
            <w:pPr>
              <w:pStyle w:val="List2"/>
            </w:pPr>
            <w:r w:rsidRPr="00A36AEF">
              <w:t>3.9.</w:t>
            </w:r>
            <w:r w:rsidRPr="00A36AEF">
              <w:tab/>
              <w:t>Remove, roll and store tag lines</w:t>
            </w:r>
          </w:p>
          <w:p w:rsidR="00000000" w:rsidRPr="00A36AEF" w:rsidP="00A36AEF">
            <w:pPr>
              <w:pStyle w:val="List2"/>
            </w:pPr>
            <w:r w:rsidRPr="00A36AEF">
              <w:t>3.10.</w:t>
            </w:r>
            <w:r w:rsidRPr="00A36AEF">
              <w:tab/>
              <w:t>Remove excess epoxy putty or mortar</w:t>
            </w:r>
          </w:p>
          <w:p w:rsidR="00000000" w:rsidP="00A36AEF">
            <w:pPr>
              <w:pStyle w:val="List2"/>
              <w:rPr>
                <w:lang w:val="en-NZ"/>
              </w:rPr>
            </w:pPr>
            <w:r w:rsidRPr="00A36AEF">
              <w:t>3.11.</w:t>
            </w:r>
            <w:r w:rsidRPr="00A36AEF">
              <w:tab/>
              <w:t>Remove timber packing at specified time</w:t>
            </w:r>
          </w:p>
        </w:tc>
      </w:tr>
      <w:tr w:rsidTr="00D46D4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EF">
            <w:pPr>
              <w:pStyle w:val="List"/>
              <w:rPr>
                <w:lang w:val="en-NZ"/>
              </w:rPr>
            </w:pPr>
            <w:r w:rsidRPr="00A36AEF">
              <w:t>4.</w:t>
            </w:r>
            <w:r w:rsidRPr="00A36AEF">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AEF" w:rsidP="00A36AEF">
            <w:pPr>
              <w:pStyle w:val="List2"/>
            </w:pPr>
            <w:r w:rsidRPr="00A36AEF">
              <w:t>4.1.</w:t>
            </w:r>
            <w:r w:rsidRPr="00A36AEF">
              <w:tab/>
              <w:t xml:space="preserve">Clear work area and dispose of or recycle </w:t>
            </w:r>
            <w:r w:rsidRPr="00A36AEF">
              <w:rPr>
                <w:rStyle w:val="BoldandItalics"/>
              </w:rPr>
              <w:t>materials</w:t>
            </w:r>
            <w:r w:rsidRPr="00A36AEF">
              <w:t xml:space="preserve"> in accordance with project environmental management plan</w:t>
            </w:r>
          </w:p>
          <w:p w:rsidR="00000000" w:rsidRPr="00A36AEF" w:rsidP="00A36AEF">
            <w:pPr>
              <w:pStyle w:val="List2"/>
            </w:pPr>
            <w:r w:rsidRPr="00A36AEF">
              <w:t>4.2.</w:t>
            </w:r>
            <w:r w:rsidRPr="00A36AEF">
              <w:tab/>
              <w:t>Clean, check, maintain and store plant, tools and equipment</w:t>
            </w:r>
          </w:p>
        </w:tc>
      </w:tr>
    </w:tbl>
    <w:p w:rsidR="00000000" w:rsidRPr="00A36AEF" w:rsidP="00A36AEF">
      <w:pPr>
        <w:pStyle w:val="BodyText"/>
      </w:pPr>
    </w:p>
    <w:p w:rsidR="00000000" w:rsidRPr="00A36AEF" w:rsidP="00A36AEF">
      <w:pPr>
        <w:pStyle w:val="AllowPageBreak"/>
      </w:pPr>
    </w:p>
    <w:p w:rsidR="00000000" w:rsidRPr="00A36AEF" w:rsidP="00A36AEF">
      <w:pPr>
        <w:pStyle w:val="Heading1"/>
      </w:pPr>
      <w:bookmarkStart w:id="9" w:name="O_126815"/>
      <w:bookmarkEnd w:id="9"/>
      <w:r w:rsidRPr="00A36AEF">
        <w:t>Required Skills and Knowledge</w:t>
      </w:r>
    </w:p>
    <w:tbl>
      <w:tblPr>
        <w:tblW w:w="0" w:type="auto"/>
        <w:tblLayout w:type="fixed"/>
        <w:tblCellMar>
          <w:left w:w="62" w:type="dxa"/>
          <w:right w:w="62" w:type="dxa"/>
        </w:tblCellMar>
        <w:tblLook w:val="0000"/>
      </w:tblPr>
      <w:tblGrid>
        <w:gridCol w:w="8522"/>
      </w:tblGrid>
      <w:tr w:rsidTr="00D46D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EF">
            <w:pPr>
              <w:pStyle w:val="BodyText"/>
              <w:rPr>
                <w:lang w:val="en-NZ"/>
              </w:rPr>
            </w:pPr>
            <w:r w:rsidRPr="00A36AEF">
              <w:t>This section describes the skills and knowledge required for this unit.</w:t>
            </w:r>
          </w:p>
        </w:tc>
      </w:tr>
      <w:tr w:rsidTr="00D46D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EF">
            <w:pPr>
              <w:pStyle w:val="BodyText"/>
              <w:rPr>
                <w:lang w:val="en-NZ"/>
              </w:rPr>
            </w:pPr>
            <w:r w:rsidRPr="00A36AEF">
              <w:rPr>
                <w:rStyle w:val="SpecialBold"/>
              </w:rPr>
              <w:t>Required skills</w:t>
            </w:r>
          </w:p>
        </w:tc>
      </w:tr>
      <w:tr w:rsidTr="00D46D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AEF" w:rsidP="00A36AEF">
            <w:pPr>
              <w:pStyle w:val="BodyText"/>
            </w:pPr>
            <w:r w:rsidRPr="00A36AEF">
              <w:t xml:space="preserve">Specific skills are required to achieve the Performance Criteria of this unit, particularly for its application in the various circumstances in which this unit may be used. This includes the ability to carry out the following, as required </w:t>
            </w:r>
            <w:r w:rsidRPr="00A36AEF">
              <w:t>to install pre-cast girders:</w:t>
            </w:r>
          </w:p>
          <w:p w:rsidR="00000000" w:rsidRPr="00A36AEF" w:rsidP="00A36AEF">
            <w:pPr>
              <w:pStyle w:val="ListBullet"/>
            </w:pPr>
            <w:r w:rsidRPr="00A36AEF">
              <w:t>apply legislative, organisation and site requirements and procedures for installing pre-cast girders</w:t>
            </w:r>
          </w:p>
          <w:p w:rsidR="00000000" w:rsidRPr="00A36AEF" w:rsidP="00A36AEF">
            <w:pPr>
              <w:pStyle w:val="ListBullet"/>
            </w:pPr>
            <w:r w:rsidRPr="00A36AEF">
              <w:t>organise work activities</w:t>
            </w:r>
          </w:p>
          <w:p w:rsidR="00000000" w:rsidRPr="00A36AEF" w:rsidP="00A36AEF">
            <w:pPr>
              <w:pStyle w:val="ListBullet"/>
            </w:pPr>
            <w:r w:rsidRPr="00A36AEF">
              <w:t>select and use relevant tools and equipment safely</w:t>
            </w:r>
          </w:p>
          <w:p w:rsidR="00000000" w:rsidRPr="00A36AEF" w:rsidP="00A36AEF">
            <w:pPr>
              <w:pStyle w:val="ListBullet"/>
            </w:pPr>
            <w:r w:rsidRPr="00A36AEF">
              <w:t>identify and report on hazards related to the wor</w:t>
            </w:r>
            <w:r w:rsidRPr="00A36AEF">
              <w:t>ksite and work activity</w:t>
            </w:r>
          </w:p>
          <w:p w:rsidR="00000000" w:rsidP="00A36AEF">
            <w:pPr>
              <w:pStyle w:val="ListBullet"/>
              <w:rPr>
                <w:lang w:val="en-NZ"/>
              </w:rPr>
            </w:pPr>
            <w:r w:rsidRPr="00A36AEF">
              <w:t>communicate effectively to receive and clarify work instructions</w:t>
            </w:r>
          </w:p>
        </w:tc>
      </w:tr>
      <w:tr w:rsidTr="00D46D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EF">
            <w:pPr>
              <w:pStyle w:val="BodyText"/>
              <w:rPr>
                <w:lang w:val="en-NZ"/>
              </w:rPr>
            </w:pPr>
            <w:r w:rsidRPr="00A36AEF">
              <w:rPr>
                <w:rStyle w:val="SpecialBold"/>
              </w:rPr>
              <w:t>Required knowledge</w:t>
            </w:r>
          </w:p>
        </w:tc>
      </w:tr>
      <w:tr w:rsidTr="00D46D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AEF" w:rsidP="00A36AEF">
            <w:pPr>
              <w:pStyle w:val="BodyText"/>
            </w:pPr>
            <w:r w:rsidRPr="00A36AEF">
              <w:t xml:space="preserve">Specific knowledge is required to achieve the Performance Criteria of this unit, particularly for its application in the various circumstances in </w:t>
            </w:r>
            <w:r w:rsidRPr="00A36AEF">
              <w:t>which this unit may be used. This includes knowledge of the following, as required to install pre-cast girders:</w:t>
            </w:r>
          </w:p>
          <w:p w:rsidR="00000000" w:rsidRPr="00A36AEF" w:rsidP="00A36AEF">
            <w:pPr>
              <w:pStyle w:val="ListBullet"/>
            </w:pPr>
            <w:r w:rsidRPr="00A36AEF">
              <w:t>site and equipment safety requirements</w:t>
            </w:r>
          </w:p>
          <w:p w:rsidR="00000000" w:rsidRPr="00A36AEF" w:rsidP="00A36AEF">
            <w:pPr>
              <w:pStyle w:val="ListBullet"/>
            </w:pPr>
            <w:r w:rsidRPr="00A36AEF">
              <w:t>bridge construction and sequencing</w:t>
            </w:r>
          </w:p>
          <w:p w:rsidR="00000000" w:rsidRPr="00A36AEF" w:rsidP="00A36AEF">
            <w:pPr>
              <w:pStyle w:val="ListBullet"/>
            </w:pPr>
            <w:r w:rsidRPr="00A36AEF">
              <w:t>pre-cast concrete girder installation</w:t>
            </w:r>
          </w:p>
          <w:p w:rsidR="00000000" w:rsidRPr="00A36AEF" w:rsidP="00A36AEF">
            <w:pPr>
              <w:pStyle w:val="ListBullet"/>
            </w:pPr>
            <w:r w:rsidRPr="00A36AEF">
              <w:t>bearing types and installation</w:t>
            </w:r>
          </w:p>
          <w:p w:rsidR="00000000" w:rsidRPr="00A36AEF" w:rsidP="00A36AEF">
            <w:pPr>
              <w:pStyle w:val="ListBullet"/>
            </w:pPr>
            <w:r w:rsidRPr="00A36AEF">
              <w:t>safe lifting techniques</w:t>
            </w:r>
          </w:p>
          <w:p w:rsidR="00000000" w:rsidRPr="00A36AEF" w:rsidP="00A36AEF">
            <w:pPr>
              <w:pStyle w:val="ListBullet"/>
            </w:pPr>
            <w:r w:rsidRPr="00A36AEF">
              <w:t>structural technology</w:t>
            </w:r>
          </w:p>
          <w:p w:rsidR="00000000" w:rsidRPr="00A36AEF" w:rsidP="00A36AEF">
            <w:pPr>
              <w:pStyle w:val="ListBullet"/>
            </w:pPr>
            <w:r w:rsidRPr="00A36AEF">
              <w:t>safe working procedures for working at heights and over water</w:t>
            </w:r>
          </w:p>
          <w:p w:rsidR="00000000" w:rsidRPr="00A36AEF" w:rsidP="00A36AEF">
            <w:pPr>
              <w:pStyle w:val="ListBullet"/>
            </w:pPr>
            <w:r w:rsidRPr="00A36AEF">
              <w:t>processes for interpreting engineering drawings</w:t>
            </w:r>
          </w:p>
          <w:p w:rsidR="00000000" w:rsidRPr="00A36AEF" w:rsidP="00A36AEF">
            <w:pPr>
              <w:pStyle w:val="ListBullet"/>
            </w:pPr>
            <w:r w:rsidRPr="00A36AEF">
              <w:t>equipment types, characteristics, technical capabilities and limitations</w:t>
            </w:r>
          </w:p>
          <w:p w:rsidR="00000000" w:rsidRPr="00A36AEF" w:rsidP="00A36AEF">
            <w:pPr>
              <w:pStyle w:val="ListBullet"/>
            </w:pPr>
            <w:r w:rsidRPr="00A36AEF">
              <w:t>operational, maintenance an</w:t>
            </w:r>
            <w:r w:rsidRPr="00A36AEF">
              <w:t>d basic diagnostic procedures</w:t>
            </w:r>
          </w:p>
          <w:p w:rsidR="00000000" w:rsidRPr="00A36AEF" w:rsidP="00A36AEF">
            <w:pPr>
              <w:pStyle w:val="ListBullet"/>
            </w:pPr>
            <w:r w:rsidRPr="00A36AEF">
              <w:t>site isolation and traffic control responsibilities and authorities</w:t>
            </w:r>
          </w:p>
          <w:p w:rsidR="00000000" w:rsidRPr="00A36AEF" w:rsidP="00A36AEF">
            <w:pPr>
              <w:pStyle w:val="ListBullet"/>
            </w:pPr>
            <w:r w:rsidRPr="00A36AEF">
              <w:t>materials safety data sheets and materials handling methods</w:t>
            </w:r>
          </w:p>
          <w:p w:rsidR="00000000" w:rsidRPr="00A36AEF" w:rsidP="00A36AEF">
            <w:pPr>
              <w:pStyle w:val="ListBullet"/>
            </w:pPr>
            <w:r w:rsidRPr="00A36AEF">
              <w:t>project quality requirements</w:t>
            </w:r>
          </w:p>
          <w:p w:rsidR="00000000" w:rsidRPr="00A36AEF" w:rsidP="00A36AEF">
            <w:pPr>
              <w:pStyle w:val="ListBullet"/>
            </w:pPr>
            <w:r w:rsidRPr="00A36AEF">
              <w:t>civil construction terminology</w:t>
            </w:r>
          </w:p>
          <w:p w:rsidR="00000000" w:rsidRPr="00A36AEF" w:rsidP="00A36AEF">
            <w:pPr>
              <w:pStyle w:val="ListBullet"/>
            </w:pPr>
            <w:r w:rsidRPr="00A36AEF">
              <w:t>JSAs/safe work method statements</w:t>
            </w:r>
          </w:p>
        </w:tc>
      </w:tr>
    </w:tbl>
    <w:p w:rsidR="00000000" w:rsidRPr="00A36AEF" w:rsidP="00A36AEF">
      <w:pPr>
        <w:pStyle w:val="BodyText"/>
      </w:pPr>
    </w:p>
    <w:p w:rsidR="00000000" w:rsidRPr="00A36AEF" w:rsidP="00A36AEF">
      <w:pPr>
        <w:pStyle w:val="AllowPageBreak"/>
      </w:pPr>
    </w:p>
    <w:p w:rsidR="00000000" w:rsidRPr="00A36AEF" w:rsidP="00A36AEF">
      <w:pPr>
        <w:pStyle w:val="Heading1"/>
      </w:pPr>
      <w:bookmarkStart w:id="10" w:name="O_126816"/>
      <w:bookmarkEnd w:id="10"/>
      <w:r w:rsidRPr="00A36AEF">
        <w:t>Evidence Guide</w:t>
      </w:r>
    </w:p>
    <w:tbl>
      <w:tblPr>
        <w:tblW w:w="0" w:type="auto"/>
        <w:tblLayout w:type="fixed"/>
        <w:tblCellMar>
          <w:left w:w="62" w:type="dxa"/>
          <w:right w:w="62" w:type="dxa"/>
        </w:tblCellMar>
        <w:tblLook w:val="0000"/>
      </w:tblPr>
      <w:tblGrid>
        <w:gridCol w:w="3448"/>
        <w:gridCol w:w="5074"/>
      </w:tblGrid>
      <w:tr w:rsidTr="00D46D4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EF">
            <w:pPr>
              <w:pStyle w:val="BodyText"/>
              <w:rPr>
                <w:lang w:val="en-NZ"/>
              </w:rPr>
            </w:pPr>
            <w:r w:rsidRPr="00A36AEF">
              <w:t>The evidence guide provides advice on assessment and must be read in conjunction with the performance criteria, required skills and knowledge, range statement and the Assessment Guidelines for the Training Package.</w:t>
            </w:r>
          </w:p>
        </w:tc>
      </w:tr>
      <w:tr w:rsidTr="00D46D4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EF">
            <w:pPr>
              <w:pStyle w:val="BodyText"/>
              <w:rPr>
                <w:lang w:val="en-NZ"/>
              </w:rPr>
            </w:pPr>
            <w:r w:rsidRPr="00A36AEF">
              <w:rPr>
                <w:rStyle w:val="SpecialBold"/>
              </w:rPr>
              <w:t>Overview</w:t>
            </w:r>
            <w:r w:rsidRPr="00A36AEF">
              <w:rPr>
                <w:rStyle w:val="SpecialBold"/>
              </w:rPr>
              <w:t xml:space="preserve">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EF">
            <w:pPr>
              <w:pStyle w:val="BodyText"/>
              <w:rPr>
                <w:lang w:val="en-NZ"/>
              </w:rPr>
            </w:pPr>
          </w:p>
        </w:tc>
      </w:tr>
      <w:tr w:rsidTr="00D46D4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EF">
            <w:pPr>
              <w:pStyle w:val="BodyText"/>
              <w:rPr>
                <w:lang w:val="en-NZ"/>
              </w:rPr>
            </w:pPr>
            <w:r w:rsidRPr="00A36AEF">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AEF" w:rsidP="00A36AEF">
            <w:pPr>
              <w:pStyle w:val="BodyText"/>
            </w:pPr>
            <w:r w:rsidRPr="00A36AEF">
              <w:t>The evidence required to demonstrate competency in this unit must be relevant to worksite operations and satisfy all of the requirements of the pe</w:t>
            </w:r>
            <w:r w:rsidRPr="00A36AEF">
              <w:t>rformance criteria, required skills and knowledge and the range statement of this unit and include evidence of the following:</w:t>
            </w:r>
          </w:p>
          <w:p w:rsidR="00000000" w:rsidRPr="00A36AEF" w:rsidP="00A36AEF">
            <w:pPr>
              <w:pStyle w:val="ListBullet"/>
            </w:pPr>
            <w:r w:rsidRPr="00A36AEF">
              <w:t>knowledge of the requirements, procedures and instructions for installing pre-cast girders</w:t>
            </w:r>
          </w:p>
          <w:p w:rsidR="00000000" w:rsidRPr="00A36AEF" w:rsidP="00A36AEF">
            <w:pPr>
              <w:pStyle w:val="ListBullet"/>
            </w:pPr>
            <w:r w:rsidRPr="00A36AEF">
              <w:t>implementation of requirements, procedures and techniques for the safe, effective and efficient completion of pre-cast girder installation</w:t>
            </w:r>
          </w:p>
          <w:p w:rsidR="00000000" w:rsidRPr="00A36AEF" w:rsidP="00A36AEF">
            <w:pPr>
              <w:pStyle w:val="ListBullet"/>
            </w:pPr>
            <w:r w:rsidRPr="00A36AEF">
              <w:t>working with others to undertake and complete the installation of pre-cast girders that meets all of the required out</w:t>
            </w:r>
            <w:r w:rsidRPr="00A36AEF">
              <w:t>comes</w:t>
            </w:r>
          </w:p>
          <w:p w:rsidR="00000000" w:rsidRPr="00A36AEF" w:rsidP="00A36AEF">
            <w:pPr>
              <w:pStyle w:val="ListBullet"/>
            </w:pPr>
            <w:r w:rsidRPr="00A36AEF">
              <w:t>consistent timely completion of pre-cast girder installation that safely, effectively and efficiently meets the required outcomes</w:t>
            </w:r>
          </w:p>
          <w:p w:rsidR="00000000" w:rsidP="00A36AEF">
            <w:pPr>
              <w:pStyle w:val="ListBullet"/>
              <w:rPr>
                <w:lang w:val="en-NZ"/>
              </w:rPr>
            </w:pPr>
            <w:r w:rsidRPr="00A36AEF">
              <w:t>installation of all the pre-cast concrete girders on a multi-span bridge of not less than twenty metres in length to spe</w:t>
            </w:r>
            <w:r w:rsidRPr="00A36AEF">
              <w:t>cifications. It is to include installing bearings, installing lateral bracing, installing locating brackets and bolts, identifying hog, checking direction of skew angle, lateral bow and twist prior to lifting</w:t>
            </w:r>
          </w:p>
        </w:tc>
      </w:tr>
      <w:tr w:rsidTr="00D46D4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EF">
            <w:pPr>
              <w:pStyle w:val="BodyText"/>
              <w:rPr>
                <w:lang w:val="en-NZ"/>
              </w:rPr>
            </w:pPr>
            <w:r w:rsidRPr="00A36AEF">
              <w:rPr>
                <w:rStyle w:val="SpecialBold"/>
              </w:rPr>
              <w:t>Context of and specific resources for assessme</w:t>
            </w:r>
            <w:r w:rsidRPr="00A36AEF">
              <w:rPr>
                <w:rStyle w:val="SpecialBold"/>
              </w:rPr>
              <w:t>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AEF" w:rsidP="00A36AEF">
            <w:pPr>
              <w:pStyle w:val="ListBullet"/>
            </w:pPr>
            <w:r w:rsidRPr="00A36AEF">
              <w:t>This unit must be assessed in the context of the work environment. Where personal safety or environmental damage are limiting factors, assessment may occur in a simulated environment provided it is realistic and sufficiently rigorous to cover all aspec</w:t>
            </w:r>
            <w:r w:rsidRPr="00A36AEF">
              <w:t>ts of workplace performance, including task skills, task management skills, contingency management skills and job role environment skills.</w:t>
            </w:r>
          </w:p>
          <w:p w:rsidR="00000000" w:rsidRPr="00A36AEF" w:rsidP="00A36AEF">
            <w:pPr>
              <w:pStyle w:val="ListBullet"/>
            </w:pPr>
            <w:r w:rsidRPr="00A36AEF">
              <w:t>Assessment of this competency requires typical resources normally used in a resources and infrastructure sector envir</w:t>
            </w:r>
            <w:r w:rsidRPr="00A36AEF">
              <w:t>onment. Selection and use of resources for particular worksites may differ due to the site circumstances.</w:t>
            </w:r>
          </w:p>
          <w:p w:rsidR="00000000" w:rsidRPr="00A36AEF" w:rsidP="00A36AEF">
            <w:pPr>
              <w:pStyle w:val="ListBullet"/>
            </w:pPr>
            <w:r w:rsidRPr="00A36AEF">
              <w:t>The assessment environment should not disadvantage the participant. For example, language, literacy and numeracy demands of assessment should not be g</w:t>
            </w:r>
            <w:r w:rsidRPr="00A36AEF">
              <w:t>reater than those required on the job.</w:t>
            </w:r>
          </w:p>
          <w:p w:rsidR="00000000" w:rsidRPr="00A36AEF" w:rsidP="00A36AEF">
            <w:pPr>
              <w:pStyle w:val="ListBullet"/>
            </w:pPr>
            <w:r w:rsidRPr="00A36AEF">
              <w:t>Customisation of assessment and delivery environment to sensitively accommodate cultural diversity.</w:t>
            </w:r>
          </w:p>
          <w:p w:rsidR="00000000" w:rsidRPr="00A36AEF" w:rsidP="00A36AEF">
            <w:pPr>
              <w:pStyle w:val="ListBullet"/>
            </w:pPr>
            <w:r w:rsidRPr="00A36AEF">
              <w:t>Aboriginal people and other people from a non English speaking background may have second language issues.</w:t>
            </w:r>
          </w:p>
          <w:p w:rsidR="00000000" w:rsidP="00A36AEF">
            <w:pPr>
              <w:pStyle w:val="ListBullet"/>
              <w:rPr>
                <w:lang w:val="en-NZ"/>
              </w:rPr>
            </w:pPr>
            <w:r w:rsidRPr="00A36AEF">
              <w:t>Where appl</w:t>
            </w:r>
            <w:r w:rsidRPr="00A36AEF">
              <w:t>icable, physical resources should include equipment modified for people with disabilities.  Access must be provided to appropriate learning and/or assessment support when required.</w:t>
            </w:r>
          </w:p>
        </w:tc>
      </w:tr>
      <w:tr w:rsidTr="00D46D4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EF">
            <w:pPr>
              <w:pStyle w:val="BodyText"/>
              <w:rPr>
                <w:lang w:val="en-NZ"/>
              </w:rPr>
            </w:pPr>
            <w:r w:rsidRPr="00A36AEF">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AEF" w:rsidP="00A36AEF">
            <w:pPr>
              <w:pStyle w:val="BodyText"/>
            </w:pPr>
            <w:r w:rsidRPr="00A36AEF">
              <w:t>This unit may be assessed in a holistic way with othe</w:t>
            </w:r>
            <w:r w:rsidRPr="00A36AEF">
              <w:t xml:space="preserve">r units of competency.  The assessment strategy for this unit must verify required knowledge and skill and practical application using more than one of the following assessment methods: </w:t>
            </w:r>
          </w:p>
          <w:p w:rsidR="00000000" w:rsidRPr="00A36AEF" w:rsidP="00A36AEF">
            <w:pPr>
              <w:pStyle w:val="ListBullet"/>
            </w:pPr>
            <w:r w:rsidRPr="00A36AEF">
              <w:t>written and/or oral assessment of the candidate's required knowledge</w:t>
            </w:r>
          </w:p>
          <w:p w:rsidR="00000000" w:rsidRPr="00A36AEF" w:rsidP="00A36AEF">
            <w:pPr>
              <w:pStyle w:val="ListBullet"/>
            </w:pPr>
            <w:r w:rsidRPr="00A36AEF">
              <w:t>observed, documented and/or first hand testimonial evidence of the candidate's:</w:t>
            </w:r>
          </w:p>
          <w:p w:rsidR="00000000" w:rsidRPr="00A36AEF" w:rsidP="00A36AEF">
            <w:pPr>
              <w:pStyle w:val="ListBullet2"/>
            </w:pPr>
            <w:r w:rsidRPr="00A36AEF">
              <w:t>implementation of appropriate requirement, procedures and techniques for the safe, effective and efficient achievement of required outcomes</w:t>
            </w:r>
          </w:p>
          <w:p w:rsidR="00000000" w:rsidRPr="00A36AEF" w:rsidP="00A36AEF">
            <w:pPr>
              <w:pStyle w:val="ListBullet2"/>
            </w:pPr>
            <w:r w:rsidRPr="00A36AEF">
              <w:t>consistent achievement of required</w:t>
            </w:r>
            <w:r w:rsidRPr="00A36AEF">
              <w:t xml:space="preserve"> outcomes</w:t>
            </w:r>
          </w:p>
          <w:p w:rsidR="00000000" w:rsidRPr="00A36AEF" w:rsidP="00A36AEF">
            <w:pPr>
              <w:pStyle w:val="ListBullet"/>
            </w:pPr>
            <w:r w:rsidRPr="00A36AEF">
              <w:t>first hand testimonial evidence of the candidate's:</w:t>
            </w:r>
          </w:p>
          <w:p w:rsidR="00000000" w:rsidP="00A36AEF">
            <w:pPr>
              <w:pStyle w:val="ListBullet2"/>
              <w:rPr>
                <w:lang w:val="en-NZ"/>
              </w:rPr>
            </w:pPr>
            <w:r w:rsidRPr="00A36AEF">
              <w:t>working with others to undertake and complete the installation of pre-cast girders</w:t>
            </w:r>
          </w:p>
        </w:tc>
      </w:tr>
      <w:tr w:rsidTr="00D46D4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EF">
            <w:pPr>
              <w:pStyle w:val="BodyText"/>
              <w:rPr>
                <w:lang w:val="en-NZ"/>
              </w:rPr>
            </w:pPr>
            <w:r w:rsidRPr="00A36AEF">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AEF" w:rsidP="00A36AEF">
            <w:pPr>
              <w:pStyle w:val="BodyText"/>
            </w:pPr>
            <w:r w:rsidRPr="00A36AEF">
              <w:t>Consult the SkillsDMC User Guide for further information on assessment including access and equity issues.</w:t>
            </w:r>
          </w:p>
        </w:tc>
      </w:tr>
    </w:tbl>
    <w:p w:rsidR="00000000" w:rsidRPr="00A36AEF" w:rsidP="00A36AEF">
      <w:pPr>
        <w:pStyle w:val="BodyText"/>
      </w:pPr>
    </w:p>
    <w:p w:rsidR="00000000" w:rsidRPr="00A36AEF" w:rsidP="00A36AEF">
      <w:pPr>
        <w:pStyle w:val="AllowPageBreak"/>
      </w:pPr>
    </w:p>
    <w:p w:rsidR="00000000" w:rsidRPr="00A36AEF" w:rsidP="00A36AEF">
      <w:pPr>
        <w:pStyle w:val="Heading1"/>
      </w:pPr>
      <w:bookmarkStart w:id="11" w:name="O_126817"/>
      <w:bookmarkEnd w:id="11"/>
      <w:r w:rsidRPr="00A36AEF">
        <w:t>Range Statement</w:t>
      </w:r>
    </w:p>
    <w:tbl>
      <w:tblPr>
        <w:tblW w:w="0" w:type="auto"/>
        <w:tblLayout w:type="fixed"/>
        <w:tblCellMar>
          <w:left w:w="62" w:type="dxa"/>
          <w:right w:w="62" w:type="dxa"/>
        </w:tblCellMar>
        <w:tblLook w:val="0000"/>
      </w:tblPr>
      <w:tblGrid>
        <w:gridCol w:w="3471"/>
        <w:gridCol w:w="5051"/>
      </w:tblGrid>
      <w:tr w:rsidTr="00D46D4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EF">
            <w:pPr>
              <w:pStyle w:val="BodyText"/>
              <w:rPr>
                <w:lang w:val="en-NZ"/>
              </w:rPr>
            </w:pPr>
            <w:r w:rsidRPr="00A36AEF">
              <w:t>The range statement relates to the unit of competency as a whole. It allows for different work environments and situations that may affect performance. Bold italicised wording, if used in the performance criteria, is detailed below. Essential operating con</w:t>
            </w:r>
            <w:r w:rsidRPr="00A36AEF">
              <w:t>ditions that may be present with training and assessment (depending on the work situation, needs of the candidate, accessibility of the item, and local industry and regional contexts) may also be included.</w:t>
            </w:r>
          </w:p>
        </w:tc>
      </w:tr>
      <w:tr w:rsidTr="00D46D4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EF">
            <w:pPr>
              <w:pStyle w:val="BodyText"/>
              <w:rPr>
                <w:lang w:val="en-NZ"/>
              </w:rPr>
            </w:pPr>
            <w:r w:rsidRPr="00A36AEF">
              <w:rPr>
                <w:rStyle w:val="SpecialBold"/>
              </w:rPr>
              <w:t>Relevant compliance documentation</w:t>
            </w:r>
            <w:r w:rsidRPr="00A36AEF">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AEF" w:rsidP="00A36AEF">
            <w:pPr>
              <w:pStyle w:val="ListBullet"/>
            </w:pPr>
            <w:r w:rsidRPr="00A36AEF">
              <w:t>legislative, organisational and site requirements and procedures</w:t>
            </w:r>
          </w:p>
          <w:p w:rsidR="00000000" w:rsidRPr="00A36AEF" w:rsidP="00A36AEF">
            <w:pPr>
              <w:pStyle w:val="ListBullet"/>
            </w:pPr>
            <w:r w:rsidRPr="00A36AEF">
              <w:t>manufacturer's guidelines and specifications</w:t>
            </w:r>
          </w:p>
          <w:p w:rsidR="00000000" w:rsidRPr="00A36AEF" w:rsidP="00A36AEF">
            <w:pPr>
              <w:pStyle w:val="ListBullet"/>
            </w:pPr>
            <w:r w:rsidRPr="00A36AEF">
              <w:t>Australian standards</w:t>
            </w:r>
          </w:p>
          <w:p w:rsidR="00000000" w:rsidRPr="00A36AEF" w:rsidP="00A36AEF">
            <w:pPr>
              <w:pStyle w:val="ListBullet"/>
            </w:pPr>
            <w:r w:rsidRPr="00A36AEF">
              <w:t>Employment and workplace relations legislation</w:t>
            </w:r>
          </w:p>
          <w:p w:rsidR="00000000" w:rsidP="00A36AEF">
            <w:pPr>
              <w:pStyle w:val="ListBullet"/>
              <w:rPr>
                <w:lang w:val="en-NZ"/>
              </w:rPr>
            </w:pPr>
            <w:r w:rsidRPr="00A36AEF">
              <w:t>Equal Employment Opportunity and Disability Discrimination legislation</w:t>
            </w:r>
          </w:p>
        </w:tc>
      </w:tr>
      <w:tr w:rsidTr="00D46D4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EF">
            <w:pPr>
              <w:pStyle w:val="BodyText"/>
              <w:rPr>
                <w:lang w:val="en-NZ"/>
              </w:rPr>
            </w:pPr>
            <w:r w:rsidRPr="00A36AEF">
              <w:rPr>
                <w:rStyle w:val="SpecialBold"/>
              </w:rPr>
              <w:t>Safety requirements</w:t>
            </w:r>
            <w:r w:rsidRPr="00A36AEF">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AEF" w:rsidP="00A36AEF">
            <w:pPr>
              <w:pStyle w:val="ListBullet"/>
            </w:pPr>
            <w:r w:rsidRPr="00A36AEF">
              <w:t>OHS requirements in accordance with state or territory legislation and regulations, organisational safety policies and procedures, and project safety plan, including protective clothing and equipment, use of tools and equi</w:t>
            </w:r>
            <w:r w:rsidRPr="00A36AEF">
              <w:t>pment, workplace environment and safety, handling of materials, use of fire fighting equipment, use of First Aid equipment, hazard control and hazardous materials and substances</w:t>
            </w:r>
          </w:p>
          <w:p w:rsidR="00000000" w:rsidRPr="00A36AEF" w:rsidP="00A36AEF">
            <w:pPr>
              <w:pStyle w:val="ListBullet"/>
            </w:pPr>
            <w:r w:rsidRPr="00A36AEF">
              <w:t>safe parking practices including ensuring access ways are clear, equipment/mac</w:t>
            </w:r>
            <w:r w:rsidRPr="00A36AEF">
              <w:t>hinery is away from overhangs and refuelling sites, safe distance are kept from excavations, and areas secured from unauthorised access or movement</w:t>
            </w:r>
          </w:p>
          <w:p w:rsidR="00000000" w:rsidRPr="00A36AEF" w:rsidP="00A36AEF">
            <w:pPr>
              <w:pStyle w:val="ListBullet"/>
            </w:pPr>
            <w:r w:rsidRPr="00A36AEF">
              <w:t>safe operating procedures including recognising and preventing hazards associated with uneven/unstable terra</w:t>
            </w:r>
            <w:r w:rsidRPr="00A36AEF">
              <w:t>in, trees, pits, poles, trip hazards, dirt mounds, overhead service lines, bridges, surrounding buildings, obstructions, structures, facilities, dangerous materials, recently filled trenches, other machines, personnel, traffic control, working in proximity</w:t>
            </w:r>
            <w:r w:rsidRPr="00A36AEF">
              <w:t xml:space="preserve"> to others, worksite visitors and the public</w:t>
            </w:r>
          </w:p>
          <w:p w:rsidR="00000000" w:rsidRPr="00A36AEF" w:rsidP="00A36AEF">
            <w:pPr>
              <w:pStyle w:val="ListBullet"/>
            </w:pPr>
            <w:r w:rsidRPr="00A36AEF">
              <w:t>recognising hazards and risks including uneven/unstable terrain, trees, fires, overhead and underground services, bridges, buildings, excavations, traffic, embankments, cuttings, structures and hazardous materia</w:t>
            </w:r>
            <w:r w:rsidRPr="00A36AEF">
              <w:t>ls</w:t>
            </w:r>
          </w:p>
          <w:p w:rsidR="00000000" w:rsidP="00A36AEF">
            <w:pPr>
              <w:pStyle w:val="ListBullet"/>
              <w:rPr>
                <w:lang w:val="en-NZ"/>
              </w:rPr>
            </w:pPr>
            <w:r w:rsidRPr="00A36AEF">
              <w:t>emergency procedures related to equipment operation including emergency shutdown and stopping, extinguishing equipment fires, organisational First Aid requirements and evacuation</w:t>
            </w:r>
          </w:p>
        </w:tc>
      </w:tr>
      <w:tr w:rsidTr="00D46D4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EF">
            <w:pPr>
              <w:pStyle w:val="BodyText"/>
              <w:rPr>
                <w:lang w:val="en-NZ"/>
              </w:rPr>
            </w:pPr>
            <w:r w:rsidRPr="00A36AEF">
              <w:rPr>
                <w:rStyle w:val="SpecialBold"/>
              </w:rPr>
              <w:t>Site</w:t>
            </w:r>
            <w:r w:rsidRPr="00A36AEF">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EF">
            <w:pPr>
              <w:pStyle w:val="ListBullet"/>
              <w:rPr>
                <w:lang w:val="en-NZ"/>
              </w:rPr>
            </w:pPr>
            <w:r w:rsidRPr="00A36AEF">
              <w:t>any rural or urban bridge construction project</w:t>
            </w:r>
          </w:p>
        </w:tc>
      </w:tr>
      <w:tr w:rsidTr="00D46D4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EF">
            <w:pPr>
              <w:pStyle w:val="BodyText"/>
              <w:rPr>
                <w:lang w:val="en-NZ"/>
              </w:rPr>
            </w:pPr>
            <w:r w:rsidRPr="00A36AEF">
              <w:rPr>
                <w:rStyle w:val="SpecialBold"/>
              </w:rPr>
              <w:t>Si</w:t>
            </w:r>
            <w:r w:rsidRPr="00A36AEF">
              <w:rPr>
                <w:rStyle w:val="SpecialBold"/>
              </w:rPr>
              <w:t>gnage requirements</w:t>
            </w:r>
            <w:r w:rsidRPr="00A36AEF">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AEF" w:rsidP="00A36AEF">
            <w:pPr>
              <w:pStyle w:val="ListBullet"/>
            </w:pPr>
            <w:r w:rsidRPr="00A36AEF">
              <w:t>escort vehicle</w:t>
            </w:r>
          </w:p>
          <w:p w:rsidR="00000000" w:rsidRPr="00A36AEF" w:rsidP="00A36AEF">
            <w:pPr>
              <w:pStyle w:val="ListBullet"/>
            </w:pPr>
            <w:r w:rsidRPr="00A36AEF">
              <w:t>highway traffic signs</w:t>
            </w:r>
          </w:p>
          <w:p w:rsidR="00000000" w:rsidRPr="00A36AEF" w:rsidP="00A36AEF">
            <w:pPr>
              <w:pStyle w:val="ListBullet"/>
            </w:pPr>
            <w:r w:rsidRPr="00A36AEF">
              <w:t>site safety signage</w:t>
            </w:r>
          </w:p>
          <w:p w:rsidR="00000000" w:rsidRPr="00A36AEF" w:rsidP="00A36AEF">
            <w:pPr>
              <w:pStyle w:val="ListBullet"/>
            </w:pPr>
            <w:r w:rsidRPr="00A36AEF">
              <w:t>temporary signage for the benefit of motorists and pedestrians</w:t>
            </w:r>
          </w:p>
          <w:p w:rsidR="00000000" w:rsidRPr="00A36AEF" w:rsidP="00A36AEF">
            <w:pPr>
              <w:pStyle w:val="ListBullet"/>
            </w:pPr>
            <w:r w:rsidRPr="00A36AEF">
              <w:t>barricades</w:t>
            </w:r>
          </w:p>
          <w:p w:rsidR="00000000" w:rsidP="00A36AEF">
            <w:pPr>
              <w:pStyle w:val="ListBullet"/>
              <w:rPr>
                <w:lang w:val="en-NZ"/>
              </w:rPr>
            </w:pPr>
            <w:r w:rsidRPr="00A36AEF">
              <w:t>traffic conditions signage</w:t>
            </w:r>
          </w:p>
        </w:tc>
      </w:tr>
      <w:tr w:rsidTr="00D46D4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EF">
            <w:pPr>
              <w:pStyle w:val="BodyText"/>
              <w:rPr>
                <w:lang w:val="en-NZ"/>
              </w:rPr>
            </w:pPr>
            <w:r w:rsidRPr="00A36AEF">
              <w:rPr>
                <w:rStyle w:val="SpecialBold"/>
              </w:rPr>
              <w:t>Traffic</w:t>
            </w:r>
            <w:r w:rsidRPr="00A36AEF">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AEF" w:rsidP="00A36AEF">
            <w:pPr>
              <w:pStyle w:val="ListBullet"/>
            </w:pPr>
            <w:r w:rsidRPr="00A36AEF">
              <w:t>congested urban environments</w:t>
            </w:r>
          </w:p>
          <w:p w:rsidR="00000000" w:rsidRPr="00A36AEF" w:rsidP="00A36AEF">
            <w:pPr>
              <w:pStyle w:val="ListBullet"/>
            </w:pPr>
            <w:r w:rsidRPr="00A36AEF">
              <w:t>low traffic r</w:t>
            </w:r>
            <w:r w:rsidRPr="00A36AEF">
              <w:t>ural areas</w:t>
            </w:r>
          </w:p>
          <w:p w:rsidR="00000000" w:rsidRPr="00A36AEF" w:rsidP="00A36AEF">
            <w:pPr>
              <w:pStyle w:val="ListBullet"/>
            </w:pPr>
            <w:r w:rsidRPr="00A36AEF">
              <w:t>off-road un-trafficked areas</w:t>
            </w:r>
          </w:p>
          <w:p w:rsidR="00000000" w:rsidRPr="00A36AEF" w:rsidP="00A36AEF">
            <w:pPr>
              <w:pStyle w:val="ListBullet"/>
            </w:pPr>
            <w:r w:rsidRPr="00A36AEF">
              <w:t>buildings</w:t>
            </w:r>
          </w:p>
          <w:p w:rsidR="00000000" w:rsidRPr="00A36AEF" w:rsidP="00A36AEF">
            <w:pPr>
              <w:pStyle w:val="ListBullet"/>
            </w:pPr>
            <w:r w:rsidRPr="00A36AEF">
              <w:t>parking sites</w:t>
            </w:r>
          </w:p>
          <w:p w:rsidR="00000000" w:rsidP="00A36AEF">
            <w:pPr>
              <w:pStyle w:val="ListBullet"/>
              <w:rPr>
                <w:lang w:val="en-NZ"/>
              </w:rPr>
            </w:pPr>
            <w:r w:rsidRPr="00A36AEF">
              <w:t>pedestrian areas</w:t>
            </w:r>
          </w:p>
        </w:tc>
      </w:tr>
      <w:tr w:rsidTr="00D46D4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EF">
            <w:pPr>
              <w:pStyle w:val="BodyText"/>
              <w:rPr>
                <w:lang w:val="en-NZ"/>
              </w:rPr>
            </w:pPr>
            <w:r w:rsidRPr="00A36AEF">
              <w:rPr>
                <w:rStyle w:val="SpecialBold"/>
              </w:rPr>
              <w:t>Plant</w:t>
            </w:r>
            <w:r w:rsidRPr="00A36AEF">
              <w:t xml:space="preserve">, </w:t>
            </w:r>
            <w:r w:rsidRPr="00A36AEF">
              <w:rPr>
                <w:rStyle w:val="SpecialBold"/>
              </w:rPr>
              <w:t>tools and equipment</w:t>
            </w:r>
            <w:r w:rsidRPr="00A36AEF">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AEF" w:rsidP="00A36AEF">
            <w:pPr>
              <w:pStyle w:val="ListBullet"/>
            </w:pPr>
            <w:r w:rsidRPr="00A36AEF">
              <w:t>fall arrestors</w:t>
            </w:r>
          </w:p>
          <w:p w:rsidR="00000000" w:rsidRPr="00A36AEF" w:rsidP="00A36AEF">
            <w:pPr>
              <w:pStyle w:val="ListBullet"/>
            </w:pPr>
            <w:r w:rsidRPr="00A36AEF">
              <w:t>tag lines</w:t>
            </w:r>
          </w:p>
          <w:p w:rsidR="00000000" w:rsidRPr="00A36AEF" w:rsidP="00A36AEF">
            <w:pPr>
              <w:pStyle w:val="ListBullet"/>
            </w:pPr>
            <w:r w:rsidRPr="00A36AEF">
              <w:t>drifts</w:t>
            </w:r>
          </w:p>
          <w:p w:rsidR="00000000" w:rsidRPr="00A36AEF" w:rsidP="00A36AEF">
            <w:pPr>
              <w:pStyle w:val="ListBullet"/>
            </w:pPr>
            <w:r w:rsidRPr="00A36AEF">
              <w:t>spanners</w:t>
            </w:r>
          </w:p>
          <w:p w:rsidR="00000000" w:rsidRPr="00A36AEF" w:rsidP="00A36AEF">
            <w:pPr>
              <w:pStyle w:val="ListBullet"/>
            </w:pPr>
            <w:r w:rsidRPr="00A36AEF">
              <w:t>pneumatic wrenches</w:t>
            </w:r>
          </w:p>
          <w:p w:rsidR="00000000" w:rsidRPr="00A36AEF" w:rsidP="00A36AEF">
            <w:pPr>
              <w:pStyle w:val="ListBullet"/>
            </w:pPr>
            <w:r w:rsidRPr="00A36AEF">
              <w:t>tape measures</w:t>
            </w:r>
          </w:p>
          <w:p w:rsidR="00000000" w:rsidRPr="00A36AEF" w:rsidP="00A36AEF">
            <w:pPr>
              <w:pStyle w:val="ListBullet"/>
            </w:pPr>
            <w:r w:rsidRPr="00A36AEF">
              <w:t>marking equipment</w:t>
            </w:r>
          </w:p>
          <w:p w:rsidR="00000000" w:rsidRPr="00A36AEF" w:rsidP="00A36AEF">
            <w:pPr>
              <w:pStyle w:val="ListBullet"/>
            </w:pPr>
            <w:r w:rsidRPr="00A36AEF">
              <w:t>cranes and slings/launching gantry</w:t>
            </w:r>
          </w:p>
          <w:p w:rsidR="00000000" w:rsidRPr="00A36AEF" w:rsidP="00A36AEF">
            <w:pPr>
              <w:pStyle w:val="ListBullet"/>
            </w:pPr>
            <w:r w:rsidRPr="00A36AEF">
              <w:t>ladders</w:t>
            </w:r>
          </w:p>
          <w:p w:rsidR="00000000" w:rsidRPr="00A36AEF" w:rsidP="00A36AEF">
            <w:pPr>
              <w:pStyle w:val="ListBullet"/>
            </w:pPr>
            <w:r w:rsidRPr="00A36AEF">
              <w:t>spatulas</w:t>
            </w:r>
          </w:p>
          <w:p w:rsidR="00000000" w:rsidRPr="00A36AEF" w:rsidP="00A36AEF">
            <w:pPr>
              <w:pStyle w:val="ListBullet"/>
            </w:pPr>
            <w:r w:rsidRPr="00A36AEF">
              <w:t>pointing trowels</w:t>
            </w:r>
          </w:p>
          <w:p w:rsidR="00000000" w:rsidRPr="00A36AEF" w:rsidP="00A36AEF">
            <w:pPr>
              <w:pStyle w:val="ListBullet"/>
            </w:pPr>
            <w:r w:rsidRPr="00A36AEF">
              <w:t>buckets</w:t>
            </w:r>
          </w:p>
          <w:p w:rsidR="00000000" w:rsidRPr="00A36AEF" w:rsidP="00A36AEF">
            <w:pPr>
              <w:pStyle w:val="ListBullet"/>
            </w:pPr>
            <w:r w:rsidRPr="00A36AEF">
              <w:t>spirit levels</w:t>
            </w:r>
          </w:p>
          <w:p w:rsidR="00000000" w:rsidP="00A36AEF">
            <w:pPr>
              <w:pStyle w:val="ListBullet"/>
              <w:rPr>
                <w:lang w:val="en-NZ"/>
              </w:rPr>
            </w:pPr>
            <w:r w:rsidRPr="00A36AEF">
              <w:t>scaffolding</w:t>
            </w:r>
          </w:p>
        </w:tc>
      </w:tr>
      <w:tr w:rsidTr="00D46D4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EF">
            <w:pPr>
              <w:pStyle w:val="BodyText"/>
              <w:rPr>
                <w:lang w:val="en-NZ"/>
              </w:rPr>
            </w:pPr>
            <w:r w:rsidRPr="00A36AEF">
              <w:rPr>
                <w:rStyle w:val="SpecialBold"/>
              </w:rPr>
              <w:t>Environmental protection requirements</w:t>
            </w:r>
            <w:r w:rsidRPr="00A36AEF">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AEF" w:rsidP="00A36AEF">
            <w:pPr>
              <w:pStyle w:val="ListBullet"/>
            </w:pPr>
            <w:r w:rsidRPr="00A36AEF">
              <w:t>organisational/project environmental management plan</w:t>
            </w:r>
          </w:p>
          <w:p w:rsidR="00000000" w:rsidRPr="00A36AEF" w:rsidP="00A36AEF">
            <w:pPr>
              <w:pStyle w:val="ListBullet"/>
            </w:pPr>
            <w:r w:rsidRPr="00A36AEF">
              <w:t>waste management</w:t>
            </w:r>
          </w:p>
          <w:p w:rsidR="00000000" w:rsidRPr="00A36AEF" w:rsidP="00A36AEF">
            <w:pPr>
              <w:pStyle w:val="ListBullet"/>
            </w:pPr>
            <w:r w:rsidRPr="00A36AEF">
              <w:t>water quality protection</w:t>
            </w:r>
          </w:p>
          <w:p w:rsidR="00000000" w:rsidRPr="00A36AEF" w:rsidP="00A36AEF">
            <w:pPr>
              <w:pStyle w:val="ListBullet"/>
            </w:pPr>
            <w:r w:rsidRPr="00A36AEF">
              <w:t>noise</w:t>
            </w:r>
          </w:p>
          <w:p w:rsidR="00000000" w:rsidRPr="00A36AEF" w:rsidP="00A36AEF">
            <w:pPr>
              <w:pStyle w:val="ListBullet"/>
            </w:pPr>
            <w:r w:rsidRPr="00A36AEF">
              <w:t>vibration</w:t>
            </w:r>
          </w:p>
          <w:p w:rsidR="00000000" w:rsidP="00A36AEF">
            <w:pPr>
              <w:pStyle w:val="ListBullet"/>
              <w:rPr>
                <w:lang w:val="en-NZ"/>
              </w:rPr>
            </w:pPr>
            <w:r w:rsidRPr="00A36AEF">
              <w:t>dust and clean-up management</w:t>
            </w:r>
          </w:p>
        </w:tc>
      </w:tr>
      <w:tr w:rsidTr="00D46D4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EF">
            <w:pPr>
              <w:pStyle w:val="BodyText"/>
              <w:rPr>
                <w:lang w:val="en-NZ"/>
              </w:rPr>
            </w:pPr>
            <w:r w:rsidRPr="00A36AEF">
              <w:rPr>
                <w:rStyle w:val="SpecialBold"/>
              </w:rPr>
              <w:t>Bearing types</w:t>
            </w:r>
            <w:r w:rsidRPr="00A36AEF">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AEF" w:rsidP="00A36AEF">
            <w:pPr>
              <w:pStyle w:val="ListBullet"/>
            </w:pPr>
            <w:r w:rsidRPr="00A36AEF">
              <w:t>elastomeric</w:t>
            </w:r>
          </w:p>
          <w:p w:rsidR="00000000" w:rsidRPr="00A36AEF" w:rsidP="00A36AEF">
            <w:pPr>
              <w:pStyle w:val="ListBullet"/>
            </w:pPr>
            <w:r w:rsidRPr="00A36AEF">
              <w:t>mortar pad</w:t>
            </w:r>
          </w:p>
          <w:p w:rsidR="00000000" w:rsidRPr="00A36AEF" w:rsidP="00A36AEF">
            <w:pPr>
              <w:pStyle w:val="ListBullet"/>
            </w:pPr>
            <w:r w:rsidRPr="00A36AEF">
              <w:t>pot</w:t>
            </w:r>
          </w:p>
          <w:p w:rsidR="00000000" w:rsidRPr="00A36AEF" w:rsidP="00A36AEF">
            <w:pPr>
              <w:pStyle w:val="ListBullet"/>
            </w:pPr>
            <w:r w:rsidRPr="00A36AEF">
              <w:t>stainless steel sliding plates</w:t>
            </w:r>
          </w:p>
          <w:p w:rsidR="00000000" w:rsidRPr="00A36AEF" w:rsidP="00A36AEF">
            <w:pPr>
              <w:pStyle w:val="ListBullet"/>
            </w:pPr>
            <w:r w:rsidRPr="00A36AEF">
              <w:t>fixed rocker</w:t>
            </w:r>
          </w:p>
          <w:p w:rsidR="00000000" w:rsidRPr="00A36AEF" w:rsidP="00A36AEF">
            <w:pPr>
              <w:pStyle w:val="ListBullet"/>
            </w:pPr>
            <w:r w:rsidRPr="00A36AEF">
              <w:t>rocker</w:t>
            </w:r>
          </w:p>
          <w:p w:rsidR="00000000" w:rsidRPr="00A36AEF" w:rsidP="00A36AEF">
            <w:pPr>
              <w:pStyle w:val="ListBullet"/>
            </w:pPr>
            <w:r w:rsidRPr="00A36AEF">
              <w:t>roller</w:t>
            </w:r>
          </w:p>
          <w:p w:rsidR="00000000" w:rsidRPr="00A36AEF" w:rsidP="00A36AEF">
            <w:pPr>
              <w:pStyle w:val="ListBullet"/>
            </w:pPr>
            <w:r w:rsidRPr="00A36AEF">
              <w:t>fixed plate</w:t>
            </w:r>
          </w:p>
          <w:p w:rsidR="00000000" w:rsidP="00A36AEF">
            <w:pPr>
              <w:pStyle w:val="ListBullet"/>
              <w:rPr>
                <w:lang w:val="en-NZ"/>
              </w:rPr>
            </w:pPr>
            <w:r w:rsidRPr="00A36AEF">
              <w:t>sliding</w:t>
            </w:r>
          </w:p>
        </w:tc>
      </w:tr>
      <w:tr w:rsidTr="00D46D4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EF">
            <w:pPr>
              <w:pStyle w:val="BodyText"/>
              <w:rPr>
                <w:lang w:val="en-NZ"/>
              </w:rPr>
            </w:pPr>
            <w:r w:rsidRPr="00A36AEF">
              <w:rPr>
                <w:rStyle w:val="SpecialBold"/>
              </w:rPr>
              <w:t>Girders</w:t>
            </w:r>
            <w:r w:rsidRPr="00A36AEF">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AEF" w:rsidP="00A36AEF">
            <w:pPr>
              <w:pStyle w:val="ListBullet"/>
            </w:pPr>
            <w:r w:rsidRPr="00A36AEF">
              <w:t>'I' girders and 'T' girders</w:t>
            </w:r>
          </w:p>
          <w:p w:rsidR="00000000" w:rsidP="00A36AEF">
            <w:pPr>
              <w:pStyle w:val="ListBullet"/>
              <w:rPr>
                <w:lang w:val="en-NZ"/>
              </w:rPr>
            </w:pPr>
            <w:r w:rsidRPr="00A36AEF">
              <w:t>those secured with locating brackets and bolts</w:t>
            </w:r>
          </w:p>
        </w:tc>
      </w:tr>
      <w:tr w:rsidTr="00D46D4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EF">
            <w:pPr>
              <w:pStyle w:val="BodyText"/>
              <w:rPr>
                <w:lang w:val="en-NZ"/>
              </w:rPr>
            </w:pPr>
            <w:r w:rsidRPr="00A36AEF">
              <w:rPr>
                <w:rStyle w:val="SpecialBold"/>
              </w:rPr>
              <w:t>Crane</w:t>
            </w:r>
            <w:r w:rsidRPr="00A36AEF">
              <w:t xml:space="preserve"> may include lifting over: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AEF" w:rsidP="00A36AEF">
            <w:pPr>
              <w:pStyle w:val="ListBullet"/>
            </w:pPr>
            <w:r w:rsidRPr="00A36AEF">
              <w:t>water</w:t>
            </w:r>
          </w:p>
          <w:p w:rsidR="00000000" w:rsidRPr="00A36AEF" w:rsidP="00A36AEF">
            <w:pPr>
              <w:pStyle w:val="ListBullet"/>
            </w:pPr>
            <w:r w:rsidRPr="00A36AEF">
              <w:t>land</w:t>
            </w:r>
          </w:p>
          <w:p w:rsidR="00000000" w:rsidP="00A36AEF">
            <w:pPr>
              <w:pStyle w:val="ListBullet"/>
              <w:rPr>
                <w:lang w:val="en-NZ"/>
              </w:rPr>
            </w:pPr>
            <w:r w:rsidRPr="00A36AEF">
              <w:t>by launching truss</w:t>
            </w:r>
          </w:p>
        </w:tc>
      </w:tr>
      <w:tr w:rsidTr="00D46D4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EF">
            <w:pPr>
              <w:pStyle w:val="BodyText"/>
              <w:rPr>
                <w:lang w:val="en-NZ"/>
              </w:rPr>
            </w:pPr>
            <w:r w:rsidRPr="00A36AEF">
              <w:rPr>
                <w:rStyle w:val="SpecialBold"/>
              </w:rPr>
              <w:t>Conformity</w:t>
            </w:r>
            <w:r w:rsidRPr="00A36AEF">
              <w:t xml:space="preserve"> of design tolerances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AEF" w:rsidP="00A36AEF">
            <w:pPr>
              <w:pStyle w:val="ListBullet"/>
            </w:pPr>
            <w:r w:rsidRPr="00A36AEF">
              <w:t>skew angle</w:t>
            </w:r>
          </w:p>
          <w:p w:rsidR="00000000" w:rsidRPr="00A36AEF" w:rsidP="00A36AEF">
            <w:pPr>
              <w:pStyle w:val="ListBullet"/>
            </w:pPr>
            <w:r w:rsidRPr="00A36AEF">
              <w:t>variation for hog</w:t>
            </w:r>
          </w:p>
          <w:p w:rsidR="00000000" w:rsidRPr="00A36AEF" w:rsidP="00A36AEF">
            <w:pPr>
              <w:pStyle w:val="ListBullet"/>
            </w:pPr>
            <w:r w:rsidRPr="00A36AEF">
              <w:t>lateral bow</w:t>
            </w:r>
          </w:p>
          <w:p w:rsidR="00000000" w:rsidP="00A36AEF">
            <w:pPr>
              <w:pStyle w:val="ListBullet"/>
              <w:rPr>
                <w:lang w:val="en-NZ"/>
              </w:rPr>
            </w:pPr>
            <w:r w:rsidRPr="00A36AEF">
              <w:t>twisting</w:t>
            </w:r>
          </w:p>
        </w:tc>
      </w:tr>
      <w:tr w:rsidTr="00D46D4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EF">
            <w:pPr>
              <w:pStyle w:val="BodyText"/>
              <w:rPr>
                <w:lang w:val="en-NZ"/>
              </w:rPr>
            </w:pPr>
            <w:r w:rsidRPr="00A36AEF">
              <w:rPr>
                <w:rStyle w:val="SpecialBold"/>
              </w:rPr>
              <w:t>Brace</w:t>
            </w:r>
            <w:r w:rsidRPr="00A36AEF">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AEF" w:rsidP="00A36AEF">
            <w:pPr>
              <w:pStyle w:val="ListBullet"/>
            </w:pPr>
            <w:r w:rsidRPr="00A36AEF">
              <w:t>timber props</w:t>
            </w:r>
          </w:p>
          <w:p w:rsidR="00000000" w:rsidRPr="00A36AEF" w:rsidP="00A36AEF">
            <w:pPr>
              <w:pStyle w:val="ListBullet"/>
            </w:pPr>
            <w:r w:rsidRPr="00A36AEF">
              <w:t>metal adjustable props</w:t>
            </w:r>
          </w:p>
          <w:p w:rsidR="00000000" w:rsidP="00A36AEF">
            <w:pPr>
              <w:pStyle w:val="ListBullet"/>
              <w:rPr>
                <w:lang w:val="en-NZ"/>
              </w:rPr>
            </w:pPr>
            <w:r w:rsidRPr="00A36AEF">
              <w:t>metal rods</w:t>
            </w:r>
          </w:p>
        </w:tc>
      </w:tr>
      <w:tr w:rsidTr="00D46D4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EF">
            <w:pPr>
              <w:pStyle w:val="BodyText"/>
              <w:rPr>
                <w:lang w:val="en-NZ"/>
              </w:rPr>
            </w:pPr>
            <w:r w:rsidRPr="00A36AEF">
              <w:rPr>
                <w:rStyle w:val="SpecialBold"/>
              </w:rPr>
              <w:t>Materials</w:t>
            </w:r>
            <w:r w:rsidRPr="00A36AEF">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AEF" w:rsidP="00A36AEF">
            <w:pPr>
              <w:pStyle w:val="ListBullet"/>
            </w:pPr>
            <w:r w:rsidRPr="00A36AEF">
              <w:t>pre-cast girders</w:t>
            </w:r>
          </w:p>
          <w:p w:rsidR="00000000" w:rsidRPr="00A36AEF" w:rsidP="00A36AEF">
            <w:pPr>
              <w:pStyle w:val="ListBullet"/>
            </w:pPr>
            <w:r w:rsidRPr="00A36AEF">
              <w:t>locating brackets and bolts</w:t>
            </w:r>
          </w:p>
          <w:p w:rsidR="00000000" w:rsidRPr="00A36AEF" w:rsidP="00A36AEF">
            <w:pPr>
              <w:pStyle w:val="ListBullet"/>
            </w:pPr>
            <w:r w:rsidRPr="00A36AEF">
              <w:t>bearings</w:t>
            </w:r>
          </w:p>
          <w:p w:rsidR="00000000" w:rsidRPr="00A36AEF" w:rsidP="00A36AEF">
            <w:pPr>
              <w:pStyle w:val="ListBullet"/>
            </w:pPr>
            <w:r w:rsidRPr="00A36AEF">
              <w:t>timber packing</w:t>
            </w:r>
          </w:p>
          <w:p w:rsidR="00000000" w:rsidRPr="00A36AEF" w:rsidP="00A36AEF">
            <w:pPr>
              <w:pStyle w:val="ListBullet"/>
            </w:pPr>
            <w:r w:rsidRPr="00A36AEF">
              <w:t>mortar and/or epoxy</w:t>
            </w:r>
          </w:p>
        </w:tc>
      </w:tr>
    </w:tbl>
    <w:p w:rsidR="00000000" w:rsidRPr="00A36AEF" w:rsidP="00A36AEF">
      <w:pPr>
        <w:pStyle w:val="BodyText"/>
      </w:pPr>
    </w:p>
    <w:p w:rsidR="00000000" w:rsidRPr="00A36AEF" w:rsidP="00A36AEF">
      <w:pPr>
        <w:pStyle w:val="AllowPageBreak"/>
      </w:pPr>
    </w:p>
    <w:p w:rsidR="00000000" w:rsidRPr="00A36AEF" w:rsidP="00A36AEF">
      <w:pPr>
        <w:pStyle w:val="Heading1"/>
      </w:pPr>
      <w:bookmarkStart w:id="12" w:name="O_126818"/>
      <w:bookmarkEnd w:id="12"/>
      <w:r w:rsidRPr="00A36AEF">
        <w:t>Unit Sector(s)</w:t>
      </w:r>
    </w:p>
    <w:p w:rsidR="00000000" w:rsidRPr="00A36AEF" w:rsidP="00A36AEF">
      <w:pPr>
        <w:pStyle w:val="BodyText"/>
      </w:pPr>
      <w:r w:rsidRPr="00A36AEF">
        <w:t>Construction and Maintenance (General)</w:t>
      </w:r>
    </w:p>
    <w:p w:rsidR="00000000" w:rsidRPr="00A36AEF" w:rsidP="00A36AEF">
      <w:pPr>
        <w:pStyle w:val="AllowPageBreak"/>
      </w:pPr>
    </w:p>
    <w:p w:rsidR="00000000" w:rsidRPr="00A36AEF" w:rsidP="00A36AEF">
      <w:pPr>
        <w:pStyle w:val="Heading1"/>
      </w:pPr>
      <w:bookmarkStart w:id="13" w:name="O_160923"/>
      <w:bookmarkEnd w:id="13"/>
      <w:r w:rsidRPr="00A36AEF">
        <w:t>Competency field</w:t>
      </w:r>
    </w:p>
    <w:p w:rsidR="00000000" w:rsidRPr="00A36AEF" w:rsidP="00A36AEF">
      <w:pPr>
        <w:pStyle w:val="BodyText"/>
      </w:pPr>
      <w:r w:rsidRPr="00A36AEF">
        <w:t>Refer to Unit Sector(s).</w:t>
      </w:r>
    </w:p>
    <w:p w:rsidR="00000000" w:rsidRPr="00A36AEF" w:rsidP="00A36AEF">
      <w:pPr>
        <w:pStyle w:val="AllowPageBreak"/>
      </w:pPr>
    </w:p>
    <w:p w:rsidR="00000000" w:rsidRPr="00A36AEF" w:rsidP="00A36AEF">
      <w:pPr>
        <w:pStyle w:val="Heading1"/>
      </w:pPr>
      <w:bookmarkStart w:id="14" w:name="O_160922"/>
      <w:bookmarkEnd w:id="14"/>
      <w:r w:rsidRPr="00A36AEF">
        <w:t>Co-requisite units</w:t>
      </w:r>
    </w:p>
    <w:p w:rsidR="00000000" w:rsidRPr="00A36AEF" w:rsidP="00A36AEF">
      <w:pPr>
        <w:pStyle w:val="BodyText"/>
      </w:pPr>
      <w:r w:rsidRPr="00A36AEF">
        <w:t>Not applicable.</w:t>
      </w:r>
    </w:p>
    <w:p w:rsidR="00000000" w:rsidRPr="00A36AEF" w:rsidP="00A36AEF"/>
    <w:sectPr w:rsidSect="00A36A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A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6D4C" w:rsidP="00D46D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A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D4C" w:rsidP="00A36A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46D4C" w:rsidP="00A36A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D46D4C" w:rsidP="00A36A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A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6D4C" w:rsidP="00D46D4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A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D4C" w:rsidP="00A36AEF">
    <w:pPr>
      <w:pStyle w:val="Header"/>
      <w:framePr w:wrap="around"/>
    </w:pPr>
    <w:r>
      <w:fldChar w:fldCharType="begin"/>
    </w:r>
    <w:r>
      <w:instrText xml:space="preserve"> TITLE   \* MERGEFORMAT </w:instrText>
    </w:r>
    <w:r>
      <w:fldChar w:fldCharType="separate"/>
    </w:r>
    <w:r>
      <w:t>RIICBM302A Install pre-cast girders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46D4C" w:rsidP="00A36AE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0000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82E4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AC53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6AE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6AEF"/>
    <w:pPr>
      <w:spacing w:before="360" w:after="60"/>
      <w:outlineLvl w:val="0"/>
    </w:pPr>
    <w:rPr>
      <w:sz w:val="32"/>
    </w:rPr>
  </w:style>
  <w:style w:type="paragraph" w:styleId="Heading2">
    <w:name w:val="heading 2"/>
    <w:basedOn w:val="HeadingBase"/>
    <w:next w:val="BodyText"/>
    <w:link w:val="Heading2Char"/>
    <w:qFormat/>
    <w:rsid w:val="00A36AEF"/>
    <w:pPr>
      <w:keepLines/>
      <w:spacing w:before="240" w:after="120"/>
      <w:outlineLvl w:val="1"/>
    </w:pPr>
    <w:rPr>
      <w:sz w:val="28"/>
      <w:szCs w:val="40"/>
    </w:rPr>
  </w:style>
  <w:style w:type="paragraph" w:styleId="Heading3">
    <w:name w:val="heading 3"/>
    <w:basedOn w:val="HeadingBase"/>
    <w:next w:val="BodyText"/>
    <w:link w:val="Heading3Char"/>
    <w:qFormat/>
    <w:rsid w:val="00A36AEF"/>
    <w:pPr>
      <w:spacing w:before="180" w:after="120"/>
      <w:outlineLvl w:val="2"/>
    </w:pPr>
    <w:rPr>
      <w:spacing w:val="-10"/>
      <w:kern w:val="32"/>
    </w:rPr>
  </w:style>
  <w:style w:type="paragraph" w:styleId="Heading4">
    <w:name w:val="heading 4"/>
    <w:basedOn w:val="HeadingBase"/>
    <w:next w:val="BodyText"/>
    <w:link w:val="Heading4Char"/>
    <w:qFormat/>
    <w:rsid w:val="00A36AEF"/>
    <w:pPr>
      <w:spacing w:before="160" w:after="120"/>
      <w:outlineLvl w:val="3"/>
    </w:pPr>
    <w:rPr>
      <w:sz w:val="22"/>
    </w:rPr>
  </w:style>
  <w:style w:type="paragraph" w:styleId="Heading5">
    <w:name w:val="heading 5"/>
    <w:basedOn w:val="HeadingBase"/>
    <w:next w:val="Normal"/>
    <w:link w:val="Heading5Char"/>
    <w:qFormat/>
    <w:rsid w:val="00A36AEF"/>
    <w:pPr>
      <w:spacing w:before="80"/>
      <w:outlineLvl w:val="4"/>
    </w:pPr>
    <w:rPr>
      <w:color w:val="918585"/>
      <w:sz w:val="20"/>
    </w:rPr>
  </w:style>
  <w:style w:type="paragraph" w:styleId="Heading6">
    <w:name w:val="heading 6"/>
    <w:basedOn w:val="HeadingBase"/>
    <w:next w:val="Normal"/>
    <w:link w:val="Heading6Char"/>
    <w:qFormat/>
    <w:rsid w:val="00A36AEF"/>
    <w:pPr>
      <w:spacing w:before="60"/>
      <w:outlineLvl w:val="5"/>
    </w:pPr>
    <w:rPr>
      <w:color w:val="918585"/>
      <w:sz w:val="20"/>
    </w:rPr>
  </w:style>
  <w:style w:type="paragraph" w:styleId="Heading7">
    <w:name w:val="heading 7"/>
    <w:basedOn w:val="Normal"/>
    <w:next w:val="Normal"/>
    <w:link w:val="Heading7Char"/>
    <w:qFormat/>
    <w:rsid w:val="00A36AEF"/>
    <w:pPr>
      <w:ind w:left="720"/>
      <w:outlineLvl w:val="6"/>
    </w:pPr>
    <w:rPr>
      <w:i/>
    </w:rPr>
  </w:style>
  <w:style w:type="paragraph" w:styleId="Heading8">
    <w:name w:val="heading 8"/>
    <w:basedOn w:val="Normal"/>
    <w:next w:val="Normal"/>
    <w:link w:val="Heading8Char"/>
    <w:qFormat/>
    <w:rsid w:val="00A36AEF"/>
    <w:pPr>
      <w:ind w:left="720"/>
      <w:outlineLvl w:val="7"/>
    </w:pPr>
    <w:rPr>
      <w:i/>
    </w:rPr>
  </w:style>
  <w:style w:type="paragraph" w:styleId="Heading9">
    <w:name w:val="heading 9"/>
    <w:basedOn w:val="Normal"/>
    <w:next w:val="Normal"/>
    <w:link w:val="Heading9Char"/>
    <w:qFormat/>
    <w:rsid w:val="00A36AEF"/>
    <w:pPr>
      <w:ind w:left="720"/>
      <w:outlineLvl w:val="8"/>
    </w:pPr>
    <w:rPr>
      <w:i/>
    </w:rPr>
  </w:style>
  <w:style w:type="character" w:default="1" w:styleId="DefaultParagraphFont">
    <w:name w:val="Default Paragraph Font"/>
    <w:uiPriority w:val="1"/>
    <w:unhideWhenUsed/>
    <w:rsid w:val="00A36A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6AEF"/>
  </w:style>
  <w:style w:type="character" w:customStyle="1" w:styleId="Heading1Char">
    <w:name w:val="Heading 1 Char"/>
    <w:basedOn w:val="DefaultParagraphFont"/>
    <w:link w:val="Heading1"/>
    <w:rsid w:val="00A36AEF"/>
    <w:rPr>
      <w:rFonts w:ascii="Times New Roman" w:eastAsia="Times New Roman" w:hAnsi="Times New Roman" w:cs="Times New Roman"/>
      <w:b/>
      <w:sz w:val="32"/>
      <w:szCs w:val="20"/>
      <w:lang w:eastAsia="en-US"/>
    </w:rPr>
  </w:style>
  <w:style w:type="paragraph" w:styleId="BodyText">
    <w:name w:val="Body Text"/>
    <w:basedOn w:val="Normal"/>
    <w:link w:val="BodyTextChar"/>
    <w:rsid w:val="00A36A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6AEF"/>
    <w:rPr>
      <w:rFonts w:ascii="Times New Roman" w:eastAsia="Times New Roman" w:hAnsi="Times New Roman" w:cs="Times New Roman"/>
      <w:sz w:val="24"/>
      <w:lang w:val="en-US" w:eastAsia="en-US"/>
    </w:rPr>
  </w:style>
  <w:style w:type="paragraph" w:styleId="Footer">
    <w:name w:val="footer"/>
    <w:basedOn w:val="Normal"/>
    <w:link w:val="FooterChar"/>
    <w:rsid w:val="00A36A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6AEF"/>
    <w:rPr>
      <w:rFonts w:ascii="Times New Roman" w:eastAsia="Times New Roman" w:hAnsi="Times New Roman" w:cs="Times New Roman"/>
      <w:sz w:val="16"/>
      <w:lang w:val="en-US" w:eastAsia="en-US"/>
    </w:rPr>
  </w:style>
  <w:style w:type="paragraph" w:styleId="List">
    <w:name w:val="List"/>
    <w:basedOn w:val="BodyText"/>
    <w:next w:val="BodyText"/>
    <w:rsid w:val="00A36AEF"/>
    <w:pPr>
      <w:tabs>
        <w:tab w:val="left" w:pos="340"/>
      </w:tabs>
      <w:spacing w:before="60" w:after="60"/>
      <w:ind w:left="340" w:hanging="340"/>
    </w:pPr>
  </w:style>
  <w:style w:type="paragraph" w:styleId="ListBullet">
    <w:name w:val="List Bullet"/>
    <w:basedOn w:val="List"/>
    <w:rsid w:val="00A36AEF"/>
    <w:pPr>
      <w:numPr>
        <w:numId w:val="13"/>
      </w:numPr>
      <w:tabs>
        <w:tab w:val="clear" w:pos="340"/>
      </w:tabs>
      <w:spacing w:before="40" w:after="40"/>
    </w:pPr>
  </w:style>
  <w:style w:type="character" w:customStyle="1" w:styleId="SpecialBold">
    <w:name w:val="Special Bold"/>
    <w:basedOn w:val="DefaultParagraphFont"/>
    <w:rsid w:val="00A36AEF"/>
    <w:rPr>
      <w:b/>
      <w:spacing w:val="0"/>
    </w:rPr>
  </w:style>
  <w:style w:type="paragraph" w:styleId="ListBullet2">
    <w:name w:val="List Bullet 2"/>
    <w:basedOn w:val="List2"/>
    <w:rsid w:val="00A36AEF"/>
    <w:pPr>
      <w:numPr>
        <w:numId w:val="14"/>
      </w:numPr>
      <w:tabs>
        <w:tab w:val="clear" w:pos="680"/>
      </w:tabs>
    </w:pPr>
  </w:style>
  <w:style w:type="paragraph" w:styleId="Header">
    <w:name w:val="header"/>
    <w:basedOn w:val="Normal"/>
    <w:link w:val="HeaderChar"/>
    <w:rsid w:val="00A36A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6AE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36AEF"/>
    <w:pPr>
      <w:spacing w:before="240" w:after="120"/>
      <w:outlineLvl w:val="0"/>
    </w:pPr>
    <w:rPr>
      <w:rFonts w:ascii="Times New Roman" w:hAnsi="Times New Roman"/>
      <w:b/>
      <w:sz w:val="28"/>
    </w:rPr>
  </w:style>
  <w:style w:type="paragraph" w:customStyle="1" w:styleId="AllowPageBreak">
    <w:name w:val="AllowPageBreak"/>
    <w:rsid w:val="00A36AE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36AEF"/>
    <w:pPr>
      <w:tabs>
        <w:tab w:val="left" w:pos="680"/>
      </w:tabs>
      <w:spacing w:before="60" w:after="60"/>
      <w:ind w:left="680" w:hanging="340"/>
    </w:pPr>
  </w:style>
  <w:style w:type="character" w:customStyle="1" w:styleId="BoldandItalics">
    <w:name w:val="Bold and Italics"/>
    <w:qFormat/>
    <w:rsid w:val="00A36AEF"/>
    <w:rPr>
      <w:b/>
      <w:i/>
      <w:u w:val="none"/>
    </w:rPr>
  </w:style>
  <w:style w:type="character" w:customStyle="1" w:styleId="Heading2Char">
    <w:name w:val="Heading 2 Char"/>
    <w:basedOn w:val="DefaultParagraphFont"/>
    <w:link w:val="Heading2"/>
    <w:rsid w:val="00A36A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6A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6A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6A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6A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6AE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6AE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6AEF"/>
    <w:rPr>
      <w:rFonts w:ascii="Courier New" w:eastAsia="Times New Roman" w:hAnsi="Courier New" w:cs="Times New Roman"/>
      <w:i/>
      <w:szCs w:val="20"/>
      <w:lang w:val="en-US" w:eastAsia="en-US"/>
    </w:rPr>
  </w:style>
  <w:style w:type="paragraph" w:customStyle="1" w:styleId="HeadingBase">
    <w:name w:val="Heading Base"/>
    <w:rsid w:val="00A36A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6AEF"/>
    <w:pPr>
      <w:tabs>
        <w:tab w:val="right" w:leader="dot" w:pos="9072"/>
      </w:tabs>
      <w:ind w:left="567"/>
    </w:pPr>
    <w:rPr>
      <w:szCs w:val="22"/>
    </w:rPr>
  </w:style>
  <w:style w:type="paragraph" w:customStyle="1" w:styleId="TOCBase">
    <w:name w:val="TOC Base"/>
    <w:rsid w:val="00A36A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6AEF"/>
    <w:pPr>
      <w:tabs>
        <w:tab w:val="right" w:leader="dot" w:pos="9072"/>
      </w:tabs>
      <w:spacing w:before="40" w:after="40"/>
      <w:ind w:left="284"/>
    </w:pPr>
    <w:rPr>
      <w:rFonts w:ascii="Times New Roman" w:hAnsi="Times New Roman"/>
    </w:rPr>
  </w:style>
  <w:style w:type="paragraph" w:styleId="TOC1">
    <w:name w:val="toc 1"/>
    <w:basedOn w:val="TOCBase"/>
    <w:next w:val="Normal"/>
    <w:rsid w:val="00A36A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6AEF"/>
    <w:pPr>
      <w:spacing w:before="5040"/>
      <w:jc w:val="center"/>
    </w:pPr>
    <w:rPr>
      <w:sz w:val="48"/>
      <w:szCs w:val="72"/>
      <w:lang w:val="en-US"/>
    </w:rPr>
  </w:style>
  <w:style w:type="character" w:customStyle="1" w:styleId="TitleChar">
    <w:name w:val="Title Char"/>
    <w:basedOn w:val="DefaultParagraphFont"/>
    <w:link w:val="Title"/>
    <w:rsid w:val="00A36A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6AEF"/>
    <w:pPr>
      <w:tabs>
        <w:tab w:val="left" w:pos="3600"/>
        <w:tab w:val="left" w:pos="3958"/>
      </w:tabs>
    </w:pPr>
  </w:style>
  <w:style w:type="paragraph" w:customStyle="1" w:styleId="Note">
    <w:name w:val="Note"/>
    <w:basedOn w:val="BodyText"/>
    <w:rsid w:val="00A36A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6AEF"/>
    <w:pPr>
      <w:framePr w:wrap="auto" w:hAnchor="text" w:y="6049"/>
    </w:pPr>
    <w:rPr>
      <w:color w:val="000000"/>
      <w:sz w:val="40"/>
    </w:rPr>
  </w:style>
  <w:style w:type="paragraph" w:customStyle="1" w:styleId="TOCTitle">
    <w:name w:val="TOCTitle"/>
    <w:basedOn w:val="Heading1"/>
    <w:rsid w:val="00A36AEF"/>
    <w:pPr>
      <w:spacing w:after="240"/>
      <w:jc w:val="center"/>
      <w:outlineLvl w:val="9"/>
    </w:pPr>
    <w:rPr>
      <w:caps/>
    </w:rPr>
  </w:style>
  <w:style w:type="paragraph" w:customStyle="1" w:styleId="Version">
    <w:name w:val="Version"/>
    <w:rsid w:val="00A36A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6AEF"/>
    <w:pPr>
      <w:keepNext w:val="0"/>
      <w:tabs>
        <w:tab w:val="right" w:pos="4176"/>
      </w:tabs>
      <w:ind w:left="198" w:hanging="198"/>
    </w:pPr>
    <w:rPr>
      <w:rFonts w:ascii="Garamond" w:hAnsi="Garamond"/>
    </w:rPr>
  </w:style>
  <w:style w:type="paragraph" w:styleId="IndexHeading">
    <w:name w:val="index heading"/>
    <w:basedOn w:val="Normal"/>
    <w:next w:val="Index1"/>
    <w:semiHidden/>
    <w:rsid w:val="00A36AEF"/>
    <w:pPr>
      <w:spacing w:before="120" w:after="120"/>
    </w:pPr>
    <w:rPr>
      <w:rFonts w:ascii="Arial" w:hAnsi="Arial"/>
      <w:b/>
      <w:color w:val="918585"/>
      <w:sz w:val="24"/>
    </w:rPr>
  </w:style>
  <w:style w:type="paragraph" w:customStyle="1" w:styleId="Chapter">
    <w:name w:val="Chapter"/>
    <w:basedOn w:val="Normal"/>
    <w:rsid w:val="00A36AEF"/>
    <w:pPr>
      <w:spacing w:before="240"/>
    </w:pPr>
    <w:rPr>
      <w:rFonts w:ascii="Times New Roman" w:hAnsi="Times New Roman"/>
      <w:smallCaps/>
      <w:spacing w:val="80"/>
      <w:sz w:val="28"/>
    </w:rPr>
  </w:style>
  <w:style w:type="paragraph" w:customStyle="1" w:styleId="InChapter">
    <w:name w:val="InChapter"/>
    <w:basedOn w:val="Heading3"/>
    <w:rsid w:val="00A36AEF"/>
    <w:pPr>
      <w:spacing w:after="240"/>
      <w:outlineLvl w:val="9"/>
    </w:pPr>
    <w:rPr>
      <w:noProof/>
    </w:rPr>
  </w:style>
  <w:style w:type="paragraph" w:styleId="Index2">
    <w:name w:val="index 2"/>
    <w:basedOn w:val="Normal"/>
    <w:next w:val="Normal"/>
    <w:semiHidden/>
    <w:rsid w:val="00A36AEF"/>
    <w:pPr>
      <w:tabs>
        <w:tab w:val="right" w:pos="4176"/>
      </w:tabs>
      <w:ind w:left="568" w:hanging="284"/>
    </w:pPr>
    <w:rPr>
      <w:rFonts w:ascii="Garamond" w:hAnsi="Garamond"/>
    </w:rPr>
  </w:style>
  <w:style w:type="paragraph" w:customStyle="1" w:styleId="Byline">
    <w:name w:val="Byline"/>
    <w:rsid w:val="00A36A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6AEF"/>
    <w:pPr>
      <w:tabs>
        <w:tab w:val="clear" w:pos="3600"/>
        <w:tab w:val="clear" w:pos="3958"/>
      </w:tabs>
      <w:jc w:val="right"/>
    </w:pPr>
  </w:style>
  <w:style w:type="character" w:styleId="Emphasis">
    <w:name w:val="Emphasis"/>
    <w:basedOn w:val="DefaultParagraphFont"/>
    <w:qFormat/>
    <w:rsid w:val="00A36AEF"/>
    <w:rPr>
      <w:i/>
    </w:rPr>
  </w:style>
  <w:style w:type="paragraph" w:styleId="Caption">
    <w:name w:val="caption"/>
    <w:basedOn w:val="BodyText"/>
    <w:next w:val="Normal"/>
    <w:qFormat/>
    <w:rsid w:val="00A36AEF"/>
    <w:pPr>
      <w:framePr w:w="2268" w:hSpace="181" w:vSpace="181" w:wrap="around" w:vAnchor="text" w:hAnchor="page" w:x="1135" w:y="285" w:anchorLock="1"/>
    </w:pPr>
    <w:rPr>
      <w:i/>
    </w:rPr>
  </w:style>
  <w:style w:type="paragraph" w:customStyle="1" w:styleId="MiniTOCTitle">
    <w:name w:val="MiniTOCTitle"/>
    <w:basedOn w:val="Heading4"/>
    <w:rsid w:val="00A36AEF"/>
    <w:pPr>
      <w:spacing w:before="240"/>
      <w:outlineLvl w:val="9"/>
    </w:pPr>
    <w:rPr>
      <w:noProof/>
      <w:sz w:val="24"/>
    </w:rPr>
  </w:style>
  <w:style w:type="paragraph" w:customStyle="1" w:styleId="MiniTOCItem">
    <w:name w:val="MiniTOCItem"/>
    <w:basedOn w:val="ListBullet"/>
    <w:rsid w:val="00A36AEF"/>
    <w:pPr>
      <w:numPr>
        <w:numId w:val="0"/>
      </w:numPr>
      <w:tabs>
        <w:tab w:val="right" w:leader="dot" w:pos="6521"/>
      </w:tabs>
      <w:spacing w:before="0" w:after="0"/>
    </w:pPr>
  </w:style>
  <w:style w:type="paragraph" w:customStyle="1" w:styleId="TOFTitle">
    <w:name w:val="TOFTitle"/>
    <w:basedOn w:val="TOCTitle"/>
    <w:rsid w:val="00A36AEF"/>
  </w:style>
  <w:style w:type="paragraph" w:styleId="TableofFigures">
    <w:name w:val="table of figures"/>
    <w:basedOn w:val="Normal"/>
    <w:next w:val="Normal"/>
    <w:semiHidden/>
    <w:rsid w:val="00A36AEF"/>
    <w:pPr>
      <w:tabs>
        <w:tab w:val="right" w:leader="dot" w:pos="9072"/>
      </w:tabs>
      <w:ind w:left="970" w:hanging="403"/>
    </w:pPr>
    <w:rPr>
      <w:rFonts w:ascii="Times New Roman" w:hAnsi="Times New Roman"/>
      <w:b/>
    </w:rPr>
  </w:style>
  <w:style w:type="paragraph" w:styleId="ListNumber">
    <w:name w:val="List Number"/>
    <w:basedOn w:val="List"/>
    <w:rsid w:val="00A36AEF"/>
    <w:pPr>
      <w:numPr>
        <w:numId w:val="11"/>
      </w:numPr>
    </w:pPr>
  </w:style>
  <w:style w:type="character" w:customStyle="1" w:styleId="WingdingSymbols">
    <w:name w:val="Wingding Symbols"/>
    <w:rsid w:val="00A36AEF"/>
    <w:rPr>
      <w:rFonts w:ascii="Wingdings" w:hAnsi="Wingdings"/>
    </w:rPr>
  </w:style>
  <w:style w:type="paragraph" w:customStyle="1" w:styleId="TableHeading">
    <w:name w:val="Table Heading"/>
    <w:basedOn w:val="HeadingBase"/>
    <w:rsid w:val="00A36AEF"/>
    <w:pPr>
      <w:keepLines/>
      <w:pBdr>
        <w:bottom w:val="single" w:sz="6" w:space="1" w:color="918585"/>
      </w:pBdr>
      <w:spacing w:before="240"/>
    </w:pPr>
  </w:style>
  <w:style w:type="character" w:customStyle="1" w:styleId="HotSpot">
    <w:name w:val="HotSpot"/>
    <w:rsid w:val="00A36AEF"/>
    <w:rPr>
      <w:color w:val="0033CC"/>
      <w:u w:val="none"/>
    </w:rPr>
  </w:style>
  <w:style w:type="paragraph" w:customStyle="1" w:styleId="BodyTextRight">
    <w:name w:val="Body Text Right"/>
    <w:basedOn w:val="BodyText"/>
    <w:rsid w:val="00A36AEF"/>
    <w:pPr>
      <w:spacing w:before="0" w:after="0"/>
      <w:jc w:val="right"/>
    </w:pPr>
  </w:style>
  <w:style w:type="paragraph" w:styleId="Index3">
    <w:name w:val="index 3"/>
    <w:basedOn w:val="ListNumber2"/>
    <w:next w:val="Normal"/>
    <w:semiHidden/>
    <w:rsid w:val="00A36AEF"/>
    <w:pPr>
      <w:numPr>
        <w:numId w:val="0"/>
      </w:numPr>
      <w:tabs>
        <w:tab w:val="right" w:leader="dot" w:pos="4176"/>
      </w:tabs>
    </w:pPr>
  </w:style>
  <w:style w:type="paragraph" w:styleId="ListNumber2">
    <w:name w:val="List Number 2"/>
    <w:basedOn w:val="List2"/>
    <w:rsid w:val="00A36AEF"/>
    <w:pPr>
      <w:numPr>
        <w:numId w:val="10"/>
      </w:numPr>
      <w:tabs>
        <w:tab w:val="clear" w:pos="1060"/>
      </w:tabs>
    </w:pPr>
  </w:style>
  <w:style w:type="paragraph" w:customStyle="1" w:styleId="MarginNote">
    <w:name w:val="Margin Note"/>
    <w:basedOn w:val="BodyText"/>
    <w:rsid w:val="00A36A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6A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6AE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6AEF"/>
    <w:rPr>
      <w:sz w:val="32"/>
    </w:rPr>
  </w:style>
  <w:style w:type="paragraph" w:customStyle="1" w:styleId="HeadingProcedure">
    <w:name w:val="Heading Procedure"/>
    <w:basedOn w:val="HeadingBase"/>
    <w:next w:val="Normal"/>
    <w:rsid w:val="00A36AEF"/>
    <w:pPr>
      <w:tabs>
        <w:tab w:val="left" w:pos="0"/>
      </w:tabs>
      <w:spacing w:before="120" w:after="60"/>
    </w:pPr>
    <w:rPr>
      <w:i/>
      <w:color w:val="918585"/>
      <w:sz w:val="22"/>
    </w:rPr>
  </w:style>
  <w:style w:type="paragraph" w:customStyle="1" w:styleId="TableBodyText">
    <w:name w:val="Table Body Text"/>
    <w:basedOn w:val="BodyText"/>
    <w:rsid w:val="00A36AEF"/>
    <w:pPr>
      <w:spacing w:before="60" w:after="60"/>
    </w:pPr>
  </w:style>
  <w:style w:type="paragraph" w:styleId="ListContinue">
    <w:name w:val="List Continue"/>
    <w:basedOn w:val="List"/>
    <w:rsid w:val="00A36AEF"/>
    <w:pPr>
      <w:ind w:firstLine="0"/>
    </w:pPr>
  </w:style>
  <w:style w:type="paragraph" w:customStyle="1" w:styleId="ListNote">
    <w:name w:val="List Note"/>
    <w:basedOn w:val="List"/>
    <w:rsid w:val="00A36AEF"/>
    <w:pPr>
      <w:pBdr>
        <w:top w:val="single" w:sz="6" w:space="2" w:color="918585"/>
        <w:bottom w:val="single" w:sz="6" w:space="2" w:color="918585"/>
      </w:pBdr>
      <w:tabs>
        <w:tab w:val="left" w:pos="1021"/>
      </w:tabs>
      <w:ind w:firstLine="0"/>
    </w:pPr>
  </w:style>
  <w:style w:type="paragraph" w:customStyle="1" w:styleId="Warning">
    <w:name w:val="Warning"/>
    <w:basedOn w:val="BodyText"/>
    <w:rsid w:val="00A36AEF"/>
    <w:pPr>
      <w:shd w:val="clear" w:color="auto" w:fill="D9D9D9"/>
      <w:tabs>
        <w:tab w:val="left" w:pos="992"/>
      </w:tabs>
      <w:ind w:left="119" w:right="119"/>
    </w:pPr>
    <w:rPr>
      <w:sz w:val="20"/>
    </w:rPr>
  </w:style>
  <w:style w:type="paragraph" w:customStyle="1" w:styleId="MarginIcons">
    <w:name w:val="Margin Icons"/>
    <w:basedOn w:val="BodyText"/>
    <w:rsid w:val="00A36A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6AEF"/>
    <w:rPr>
      <w:rFonts w:ascii="Courier New" w:hAnsi="Courier New"/>
    </w:rPr>
  </w:style>
  <w:style w:type="paragraph" w:customStyle="1" w:styleId="NoteBullet">
    <w:name w:val="Note Bullet"/>
    <w:basedOn w:val="Note"/>
    <w:rsid w:val="00A36AEF"/>
    <w:pPr>
      <w:tabs>
        <w:tab w:val="clear" w:pos="680"/>
      </w:tabs>
      <w:spacing w:before="60" w:after="60"/>
    </w:pPr>
  </w:style>
  <w:style w:type="paragraph" w:customStyle="1" w:styleId="SubHeading2">
    <w:name w:val="SubHeading2"/>
    <w:basedOn w:val="HeadingBase"/>
    <w:rsid w:val="00A36AEF"/>
    <w:pPr>
      <w:spacing w:before="240" w:after="60"/>
    </w:pPr>
    <w:rPr>
      <w:sz w:val="20"/>
    </w:rPr>
  </w:style>
  <w:style w:type="paragraph" w:customStyle="1" w:styleId="SubHeading1">
    <w:name w:val="SubHeading1"/>
    <w:basedOn w:val="HeadingBase"/>
    <w:rsid w:val="00A36AEF"/>
    <w:pPr>
      <w:spacing w:before="240" w:after="60"/>
    </w:pPr>
    <w:rPr>
      <w:color w:val="918585"/>
      <w:sz w:val="22"/>
    </w:rPr>
  </w:style>
  <w:style w:type="paragraph" w:customStyle="1" w:styleId="SideHeading">
    <w:name w:val="Side Heading"/>
    <w:basedOn w:val="HeadingBase"/>
    <w:rsid w:val="00A36A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6AEF"/>
    <w:pPr>
      <w:numPr>
        <w:numId w:val="12"/>
      </w:numPr>
    </w:pPr>
  </w:style>
  <w:style w:type="paragraph" w:styleId="PlainText">
    <w:name w:val="Plain Text"/>
    <w:basedOn w:val="Normal"/>
    <w:link w:val="PlainTextChar"/>
    <w:rsid w:val="00A36AEF"/>
    <w:rPr>
      <w:sz w:val="20"/>
    </w:rPr>
  </w:style>
  <w:style w:type="character" w:customStyle="1" w:styleId="PlainTextChar">
    <w:name w:val="Plain Text Char"/>
    <w:basedOn w:val="DefaultParagraphFont"/>
    <w:link w:val="PlainText"/>
    <w:rsid w:val="00A36AE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36AEF"/>
    <w:rPr>
      <w:b/>
      <w:smallCaps/>
    </w:rPr>
  </w:style>
  <w:style w:type="paragraph" w:customStyle="1" w:styleId="TableListNumber">
    <w:name w:val="Table List Number"/>
    <w:basedOn w:val="ListNumber"/>
    <w:rsid w:val="00A36AEF"/>
    <w:pPr>
      <w:numPr>
        <w:numId w:val="0"/>
      </w:numPr>
    </w:pPr>
  </w:style>
  <w:style w:type="paragraph" w:styleId="TOC4">
    <w:name w:val="toc 4"/>
    <w:basedOn w:val="TOCBase"/>
    <w:next w:val="Normal"/>
    <w:semiHidden/>
    <w:rsid w:val="00A36AEF"/>
    <w:pPr>
      <w:tabs>
        <w:tab w:val="right" w:leader="dot" w:pos="9071"/>
      </w:tabs>
      <w:ind w:left="1701"/>
    </w:pPr>
  </w:style>
  <w:style w:type="paragraph" w:customStyle="1" w:styleId="ListAlpha">
    <w:name w:val="List Alpha"/>
    <w:basedOn w:val="List"/>
    <w:rsid w:val="00A36AEF"/>
    <w:pPr>
      <w:numPr>
        <w:numId w:val="9"/>
      </w:numPr>
    </w:pPr>
  </w:style>
  <w:style w:type="paragraph" w:customStyle="1" w:styleId="ListAlpha2">
    <w:name w:val="List Alpha 2"/>
    <w:basedOn w:val="List2"/>
    <w:rsid w:val="00A36AEF"/>
    <w:pPr>
      <w:numPr>
        <w:numId w:val="8"/>
      </w:numPr>
    </w:pPr>
  </w:style>
  <w:style w:type="paragraph" w:styleId="List3">
    <w:name w:val="List 3"/>
    <w:basedOn w:val="BodyText"/>
    <w:rsid w:val="00A36AEF"/>
    <w:pPr>
      <w:tabs>
        <w:tab w:val="left" w:pos="1021"/>
      </w:tabs>
      <w:spacing w:before="60" w:after="60"/>
      <w:ind w:left="1020" w:hanging="340"/>
    </w:pPr>
  </w:style>
  <w:style w:type="paragraph" w:styleId="List4">
    <w:name w:val="List 4"/>
    <w:basedOn w:val="BodyText"/>
    <w:rsid w:val="00A36AEF"/>
    <w:pPr>
      <w:tabs>
        <w:tab w:val="left" w:pos="1361"/>
      </w:tabs>
      <w:spacing w:before="60" w:after="60"/>
      <w:ind w:left="1361" w:hanging="340"/>
    </w:pPr>
  </w:style>
  <w:style w:type="paragraph" w:styleId="List5">
    <w:name w:val="List 5"/>
    <w:basedOn w:val="BodyText"/>
    <w:rsid w:val="00A36AEF"/>
    <w:pPr>
      <w:tabs>
        <w:tab w:val="left" w:pos="1701"/>
      </w:tabs>
      <w:spacing w:before="60" w:after="60"/>
      <w:ind w:left="1701" w:hanging="340"/>
    </w:pPr>
  </w:style>
  <w:style w:type="paragraph" w:styleId="ListBullet3">
    <w:name w:val="List Bullet 3"/>
    <w:basedOn w:val="List3"/>
    <w:rsid w:val="00A36AEF"/>
    <w:pPr>
      <w:numPr>
        <w:numId w:val="15"/>
      </w:numPr>
      <w:tabs>
        <w:tab w:val="clear" w:pos="1021"/>
      </w:tabs>
      <w:ind w:left="1037" w:hanging="357"/>
    </w:pPr>
  </w:style>
  <w:style w:type="paragraph" w:styleId="ListBullet4">
    <w:name w:val="List Bullet 4"/>
    <w:basedOn w:val="List4"/>
    <w:rsid w:val="00A36AEF"/>
    <w:pPr>
      <w:numPr>
        <w:numId w:val="3"/>
      </w:numPr>
    </w:pPr>
  </w:style>
  <w:style w:type="paragraph" w:styleId="ListBullet5">
    <w:name w:val="List Bullet 5"/>
    <w:basedOn w:val="List5"/>
    <w:rsid w:val="00A36AEF"/>
    <w:pPr>
      <w:numPr>
        <w:numId w:val="4"/>
      </w:numPr>
    </w:pPr>
  </w:style>
  <w:style w:type="paragraph" w:styleId="ListContinue2">
    <w:name w:val="List Continue 2"/>
    <w:basedOn w:val="List2"/>
    <w:rsid w:val="00A36AEF"/>
    <w:pPr>
      <w:ind w:firstLine="0"/>
    </w:pPr>
  </w:style>
  <w:style w:type="paragraph" w:styleId="ListContinue3">
    <w:name w:val="List Continue 3"/>
    <w:basedOn w:val="List3"/>
    <w:rsid w:val="00A36AEF"/>
    <w:pPr>
      <w:ind w:left="1021" w:firstLine="0"/>
    </w:pPr>
  </w:style>
  <w:style w:type="paragraph" w:styleId="ListContinue4">
    <w:name w:val="List Continue 4"/>
    <w:basedOn w:val="List4"/>
    <w:rsid w:val="00A36AEF"/>
    <w:pPr>
      <w:ind w:firstLine="0"/>
    </w:pPr>
  </w:style>
  <w:style w:type="paragraph" w:styleId="ListContinue5">
    <w:name w:val="List Continue 5"/>
    <w:basedOn w:val="List5"/>
    <w:rsid w:val="00A36AEF"/>
    <w:pPr>
      <w:ind w:firstLine="0"/>
    </w:pPr>
  </w:style>
  <w:style w:type="paragraph" w:styleId="ListNumber3">
    <w:name w:val="List Number 3"/>
    <w:basedOn w:val="List3"/>
    <w:rsid w:val="00A36AEF"/>
    <w:pPr>
      <w:numPr>
        <w:numId w:val="5"/>
      </w:numPr>
    </w:pPr>
  </w:style>
  <w:style w:type="paragraph" w:styleId="ListNumber4">
    <w:name w:val="List Number 4"/>
    <w:basedOn w:val="List4"/>
    <w:rsid w:val="00A36AEF"/>
    <w:pPr>
      <w:numPr>
        <w:numId w:val="6"/>
      </w:numPr>
    </w:pPr>
  </w:style>
  <w:style w:type="paragraph" w:styleId="ListNumber5">
    <w:name w:val="List Number 5"/>
    <w:basedOn w:val="List5"/>
    <w:rsid w:val="00A36AEF"/>
    <w:pPr>
      <w:numPr>
        <w:numId w:val="7"/>
      </w:numPr>
    </w:pPr>
  </w:style>
  <w:style w:type="paragraph" w:styleId="BlockText">
    <w:name w:val="Block Text"/>
    <w:basedOn w:val="Normal"/>
    <w:rsid w:val="00A36AEF"/>
    <w:pPr>
      <w:spacing w:after="120"/>
      <w:ind w:left="1440" w:right="1440"/>
    </w:pPr>
  </w:style>
  <w:style w:type="character" w:customStyle="1" w:styleId="Subscript">
    <w:name w:val="Subscript"/>
    <w:basedOn w:val="DefaultParagraphFont"/>
    <w:rsid w:val="00A36AEF"/>
    <w:rPr>
      <w:sz w:val="16"/>
      <w:vertAlign w:val="subscript"/>
    </w:rPr>
  </w:style>
  <w:style w:type="character" w:customStyle="1" w:styleId="Superscript">
    <w:name w:val="Superscript"/>
    <w:basedOn w:val="DefaultParagraphFont"/>
    <w:rsid w:val="00A36AEF"/>
    <w:rPr>
      <w:sz w:val="16"/>
      <w:vertAlign w:val="superscript"/>
    </w:rPr>
  </w:style>
  <w:style w:type="character" w:customStyle="1" w:styleId="Symbols">
    <w:name w:val="Symbols"/>
    <w:basedOn w:val="DefaultParagraphFont"/>
    <w:rsid w:val="00A36AEF"/>
    <w:rPr>
      <w:rFonts w:ascii="Symbol" w:hAnsi="Symbol"/>
    </w:rPr>
  </w:style>
  <w:style w:type="character" w:customStyle="1" w:styleId="MenuOptions">
    <w:name w:val="Menu Options"/>
    <w:basedOn w:val="DefaultParagraphFont"/>
    <w:rsid w:val="00A36AEF"/>
    <w:rPr>
      <w:rFonts w:ascii="Arial Narrow" w:hAnsi="Arial Narrow"/>
      <w:smallCaps/>
    </w:rPr>
  </w:style>
  <w:style w:type="character" w:customStyle="1" w:styleId="Buttons">
    <w:name w:val="Buttons"/>
    <w:basedOn w:val="DefaultParagraphFont"/>
    <w:rsid w:val="00A36AEF"/>
    <w:rPr>
      <w:b/>
    </w:rPr>
  </w:style>
  <w:style w:type="character" w:customStyle="1" w:styleId="Underlined">
    <w:name w:val="Underlined"/>
    <w:basedOn w:val="DefaultParagraphFont"/>
    <w:rsid w:val="00A36AEF"/>
    <w:rPr>
      <w:u w:val="single"/>
    </w:rPr>
  </w:style>
  <w:style w:type="paragraph" w:customStyle="1" w:styleId="TableBodyTextRight">
    <w:name w:val="Table Body Text Right"/>
    <w:basedOn w:val="TableBodyText"/>
    <w:rsid w:val="00A36AEF"/>
    <w:pPr>
      <w:widowControl w:val="0"/>
      <w:autoSpaceDE w:val="0"/>
      <w:autoSpaceDN w:val="0"/>
      <w:adjustRightInd w:val="0"/>
      <w:jc w:val="right"/>
    </w:pPr>
    <w:rPr>
      <w:rFonts w:cs="Arial"/>
      <w:szCs w:val="18"/>
    </w:rPr>
  </w:style>
  <w:style w:type="paragraph" w:customStyle="1" w:styleId="CopyrightText">
    <w:name w:val="Copyright Text"/>
    <w:basedOn w:val="BodyText"/>
    <w:rsid w:val="00A36AEF"/>
    <w:rPr>
      <w:sz w:val="18"/>
    </w:rPr>
  </w:style>
  <w:style w:type="paragraph" w:customStyle="1" w:styleId="BodySmallRight">
    <w:name w:val="Body Small Right"/>
    <w:basedOn w:val="BodyTextRight"/>
    <w:rsid w:val="00A36AEF"/>
    <w:rPr>
      <w:sz w:val="18"/>
      <w:szCs w:val="18"/>
    </w:rPr>
  </w:style>
  <w:style w:type="paragraph" w:customStyle="1" w:styleId="MarginEdition">
    <w:name w:val="Margin Edition"/>
    <w:basedOn w:val="MarginNote"/>
    <w:rsid w:val="00A36AEF"/>
    <w:pPr>
      <w:spacing w:before="0" w:after="0"/>
    </w:pPr>
    <w:rPr>
      <w:rFonts w:ascii="Times New Roman" w:hAnsi="Times New Roman"/>
      <w:color w:val="999999"/>
    </w:rPr>
  </w:style>
  <w:style w:type="paragraph" w:customStyle="1" w:styleId="Spacer">
    <w:name w:val="Spacer"/>
    <w:basedOn w:val="Normal"/>
    <w:rsid w:val="00A36AEF"/>
    <w:rPr>
      <w:sz w:val="2"/>
      <w:szCs w:val="2"/>
    </w:rPr>
  </w:style>
  <w:style w:type="character" w:customStyle="1" w:styleId="Small">
    <w:name w:val="Small"/>
    <w:basedOn w:val="DefaultParagraphFont"/>
    <w:rsid w:val="00A36AEF"/>
    <w:rPr>
      <w:sz w:val="16"/>
    </w:rPr>
  </w:style>
  <w:style w:type="paragraph" w:customStyle="1" w:styleId="WideTable">
    <w:name w:val="Wide Table"/>
    <w:basedOn w:val="Normal"/>
    <w:rsid w:val="00A36AEF"/>
    <w:pPr>
      <w:ind w:left="-1418"/>
    </w:pPr>
    <w:rPr>
      <w:sz w:val="2"/>
      <w:szCs w:val="2"/>
    </w:rPr>
  </w:style>
  <w:style w:type="character" w:styleId="PageNumber">
    <w:name w:val="page number"/>
    <w:basedOn w:val="DefaultParagraphFont"/>
    <w:rsid w:val="00A36AEF"/>
  </w:style>
  <w:style w:type="paragraph" w:styleId="Quote">
    <w:name w:val="Quote"/>
    <w:basedOn w:val="Heading1"/>
    <w:link w:val="QuoteChar"/>
    <w:qFormat/>
    <w:rsid w:val="00A36AEF"/>
    <w:rPr>
      <w:b w:val="0"/>
      <w:sz w:val="72"/>
      <w:szCs w:val="72"/>
      <w:lang w:val="en-NZ"/>
    </w:rPr>
  </w:style>
  <w:style w:type="character" w:customStyle="1" w:styleId="QuoteChar">
    <w:name w:val="Quote Char"/>
    <w:basedOn w:val="DefaultParagraphFont"/>
    <w:link w:val="Quote"/>
    <w:rsid w:val="00A36A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6AEF"/>
    <w:pPr>
      <w:pageBreakBefore/>
    </w:pPr>
  </w:style>
  <w:style w:type="paragraph" w:customStyle="1" w:styleId="Border">
    <w:name w:val="Border"/>
    <w:basedOn w:val="Normal"/>
    <w:qFormat/>
    <w:rsid w:val="00A36A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6AEF"/>
    <w:rPr>
      <w:b/>
      <w:bCs/>
      <w:i/>
      <w:iCs/>
      <w:color w:val="auto"/>
    </w:rPr>
  </w:style>
  <w:style w:type="paragraph" w:styleId="IntenseQuote">
    <w:name w:val="Intense Quote"/>
    <w:basedOn w:val="Normal"/>
    <w:next w:val="Normal"/>
    <w:link w:val="IntenseQuoteChar"/>
    <w:uiPriority w:val="30"/>
    <w:qFormat/>
    <w:rsid w:val="00A36A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6AE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36AEF"/>
    <w:rPr>
      <w:smallCaps/>
      <w:color w:val="auto"/>
      <w:u w:val="single"/>
    </w:rPr>
  </w:style>
  <w:style w:type="character" w:styleId="IntenseReference">
    <w:name w:val="Intense Reference"/>
    <w:basedOn w:val="DefaultParagraphFont"/>
    <w:uiPriority w:val="32"/>
    <w:qFormat/>
    <w:rsid w:val="00A36AEF"/>
    <w:rPr>
      <w:b/>
      <w:bCs/>
      <w:smallCaps/>
      <w:color w:val="auto"/>
      <w:spacing w:val="5"/>
      <w:u w:val="single"/>
    </w:rPr>
  </w:style>
  <w:style w:type="paragraph" w:customStyle="1" w:styleId="2ColumnHeading">
    <w:name w:val="2Column Heading"/>
    <w:basedOn w:val="BodyText"/>
    <w:qFormat/>
    <w:rsid w:val="00A36AEF"/>
    <w:pPr>
      <w:spacing w:after="60"/>
      <w:ind w:left="-2268"/>
    </w:pPr>
    <w:rPr>
      <w:b/>
    </w:rPr>
  </w:style>
  <w:style w:type="paragraph" w:customStyle="1" w:styleId="Heading1TOC">
    <w:name w:val="Heading1 TOC"/>
    <w:basedOn w:val="Normal"/>
    <w:qFormat/>
    <w:rsid w:val="00A36AEF"/>
    <w:pPr>
      <w:spacing w:before="240" w:after="120"/>
    </w:pPr>
    <w:rPr>
      <w:rFonts w:ascii="Times New Roman" w:hAnsi="Times New Roman"/>
      <w:b/>
      <w:sz w:val="32"/>
    </w:rPr>
  </w:style>
  <w:style w:type="paragraph" w:customStyle="1" w:styleId="Heading2TOC">
    <w:name w:val="Heading2 TOC"/>
    <w:basedOn w:val="Normal"/>
    <w:qFormat/>
    <w:rsid w:val="00A36AEF"/>
    <w:pPr>
      <w:spacing w:before="240" w:after="60"/>
    </w:pPr>
    <w:rPr>
      <w:rFonts w:ascii="Times New Roman" w:hAnsi="Times New Roman"/>
      <w:b/>
      <w:sz w:val="28"/>
    </w:rPr>
  </w:style>
  <w:style w:type="character" w:customStyle="1" w:styleId="Underline">
    <w:name w:val="Underline"/>
    <w:basedOn w:val="DefaultParagraphFont"/>
    <w:qFormat/>
    <w:rsid w:val="00A36AEF"/>
    <w:rPr>
      <w:u w:val="single"/>
    </w:rPr>
  </w:style>
  <w:style w:type="paragraph" w:styleId="BalloonText">
    <w:name w:val="Balloon Text"/>
    <w:basedOn w:val="Normal"/>
    <w:link w:val="BalloonTextChar"/>
    <w:rsid w:val="00A36AEF"/>
    <w:rPr>
      <w:rFonts w:ascii="Tahoma" w:hAnsi="Tahoma" w:cs="Tahoma"/>
      <w:sz w:val="16"/>
      <w:szCs w:val="16"/>
    </w:rPr>
  </w:style>
  <w:style w:type="character" w:customStyle="1" w:styleId="BalloonTextChar">
    <w:name w:val="Balloon Text Char"/>
    <w:basedOn w:val="DefaultParagraphFont"/>
    <w:link w:val="BalloonText"/>
    <w:rsid w:val="00A36AE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6A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6AE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1691</Words>
  <Characters>10806</Characters>
  <Application>Microsoft Office Word</Application>
  <DocSecurity>0</DocSecurity>
  <Lines>373</Lines>
  <Paragraphs>192</Paragraphs>
  <ScaleCrop>false</ScaleCrop>
  <Company>Author-it Software Corporation Ltd.</Company>
  <LinksUpToDate>false</LinksUpToDate>
  <CharactersWithSpaces>12419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RIICBM302A Install pre-cast girders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2012-05-26T20:33:00Z</dcterms:created>
  <dcterms:modified xsi:type="dcterms:W3CDTF">2012-05-26T20:34:00Z</dcterms:modified>
</cp:coreProperties>
</file>