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BB39B7" w:rsidP="00BB39B7">
      <w:pPr>
        <w:pStyle w:val="Title"/>
      </w:pPr>
      <w:r>
        <w:fldChar w:fldCharType="begin"/>
      </w:r>
      <w:r>
        <w:instrText xml:space="preserve"> TITLE   \* MERGEFORMAT </w:instrText>
      </w:r>
      <w:r>
        <w:fldChar w:fldCharType="separate"/>
      </w:r>
      <w:r>
        <w:t>RIICAR302A Rehabilitate small mine site</w:t>
      </w:r>
      <w:r>
        <w:fldChar w:fldCharType="end"/>
      </w:r>
    </w:p>
    <w:p w:rsidR="00BB39B7" w:rsidP="00BB39B7">
      <w:pPr>
        <w:pStyle w:val="Version"/>
        <w:sectPr w:rsidSect="00077B2A">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077B2A" w:rsidP="00077B2A">
      <w:pPr>
        <w:pStyle w:val="SuperHeading"/>
      </w:pPr>
      <w:r w:rsidRPr="00077B2A">
        <w:t>RIICAR302A Rehabilitate small mine site</w:t>
      </w:r>
    </w:p>
    <w:p w:rsidR="00000000" w:rsidRPr="00077B2A" w:rsidP="00077B2A">
      <w:pPr>
        <w:pStyle w:val="Heading1"/>
      </w:pPr>
      <w:bookmarkStart w:id="1" w:name="O_126759"/>
      <w:bookmarkEnd w:id="1"/>
      <w:r w:rsidRPr="00077B2A">
        <w:t>Modification History</w:t>
      </w:r>
    </w:p>
    <w:p w:rsidR="00000000" w:rsidRPr="00077B2A" w:rsidP="00077B2A">
      <w:pPr>
        <w:pStyle w:val="BodyText"/>
      </w:pPr>
      <w:r w:rsidRPr="00077B2A">
        <w:t>Not applicable.</w:t>
      </w:r>
    </w:p>
    <w:p w:rsidR="00000000" w:rsidRPr="00077B2A" w:rsidP="00077B2A">
      <w:pPr>
        <w:pStyle w:val="AllowPageBreak"/>
      </w:pPr>
    </w:p>
    <w:p w:rsidR="00000000" w:rsidRPr="00077B2A" w:rsidP="00077B2A">
      <w:pPr>
        <w:pStyle w:val="Heading1"/>
      </w:pPr>
      <w:bookmarkStart w:id="2" w:name="O_126760"/>
      <w:bookmarkEnd w:id="2"/>
      <w:r w:rsidRPr="00077B2A">
        <w:t>Unit Descriptor</w:t>
      </w:r>
    </w:p>
    <w:p w:rsidR="00000000" w:rsidRPr="00077B2A" w:rsidP="00077B2A">
      <w:pPr>
        <w:pStyle w:val="BodyText"/>
      </w:pPr>
      <w:r w:rsidRPr="00077B2A">
        <w:t>This unit covers the rehabilitation of small mine sites in the metalliferous mining and extractive industry.  It includes: esta</w:t>
      </w:r>
      <w:r w:rsidRPr="00077B2A">
        <w:t>blishing the rehabilitation requirements and plan; and rehabilitating the site.</w:t>
      </w:r>
    </w:p>
    <w:p w:rsidR="00000000" w:rsidRPr="00077B2A" w:rsidP="00077B2A">
      <w:pPr>
        <w:pStyle w:val="AllowPageBreak"/>
      </w:pPr>
    </w:p>
    <w:p w:rsidR="00000000" w:rsidRPr="00077B2A" w:rsidP="00077B2A">
      <w:pPr>
        <w:pStyle w:val="Heading1"/>
      </w:pPr>
      <w:bookmarkStart w:id="3" w:name="O_126761"/>
      <w:bookmarkEnd w:id="3"/>
      <w:r w:rsidRPr="00077B2A">
        <w:t>Application of the Unit</w:t>
      </w:r>
    </w:p>
    <w:p w:rsidR="00000000" w:rsidRPr="00077B2A" w:rsidP="00077B2A">
      <w:pPr>
        <w:pStyle w:val="BodyText"/>
      </w:pPr>
      <w:r w:rsidRPr="00077B2A">
        <w:t>This unit is appropriate for those working in operational roles, at worksites within:</w:t>
      </w:r>
    </w:p>
    <w:p w:rsidR="00000000" w:rsidRPr="00077B2A" w:rsidP="00077B2A">
      <w:pPr>
        <w:pStyle w:val="ListBullet"/>
      </w:pPr>
      <w:r w:rsidRPr="00077B2A">
        <w:t>Extractive industries</w:t>
      </w:r>
    </w:p>
    <w:p w:rsidR="00000000" w:rsidRPr="00077B2A" w:rsidP="00077B2A">
      <w:pPr>
        <w:pStyle w:val="ListBullet"/>
      </w:pPr>
      <w:r w:rsidRPr="00077B2A">
        <w:t>Metalliferous mining</w:t>
      </w:r>
    </w:p>
    <w:p w:rsidR="00000000" w:rsidRPr="00077B2A" w:rsidP="00077B2A">
      <w:pPr>
        <w:pStyle w:val="AllowPageBreak"/>
      </w:pPr>
    </w:p>
    <w:p w:rsidR="00000000" w:rsidRPr="00077B2A" w:rsidP="00077B2A">
      <w:pPr>
        <w:pStyle w:val="Heading1"/>
      </w:pPr>
      <w:bookmarkStart w:id="4" w:name="O_126762"/>
      <w:bookmarkEnd w:id="4"/>
      <w:r w:rsidRPr="00077B2A">
        <w:t>Licensing/Regulatory Information</w:t>
      </w:r>
    </w:p>
    <w:p w:rsidR="00000000" w:rsidRPr="00077B2A" w:rsidP="00077B2A">
      <w:pPr>
        <w:pStyle w:val="BodyText"/>
      </w:pPr>
      <w:r w:rsidRPr="00077B2A">
        <w:t>Refer to Unit Descriptor.</w:t>
      </w:r>
    </w:p>
    <w:p w:rsidR="00000000" w:rsidRPr="00077B2A" w:rsidP="00077B2A">
      <w:pPr>
        <w:pStyle w:val="AllowPageBreak"/>
      </w:pPr>
    </w:p>
    <w:p w:rsidR="00000000" w:rsidRPr="00077B2A" w:rsidP="00077B2A">
      <w:pPr>
        <w:pStyle w:val="Heading1"/>
      </w:pPr>
      <w:bookmarkStart w:id="5" w:name="O_126764"/>
      <w:bookmarkEnd w:id="5"/>
      <w:r w:rsidRPr="00077B2A">
        <w:t>Pre-Requisites</w:t>
      </w:r>
    </w:p>
    <w:p w:rsidR="00000000" w:rsidRPr="00077B2A" w:rsidP="00077B2A">
      <w:pPr>
        <w:pStyle w:val="BodyText"/>
      </w:pPr>
      <w:r w:rsidRPr="00077B2A">
        <w:t>Not applicable.</w:t>
      </w:r>
    </w:p>
    <w:p w:rsidR="00000000" w:rsidRPr="00077B2A" w:rsidP="00077B2A">
      <w:pPr>
        <w:pStyle w:val="AllowPageBreak"/>
      </w:pPr>
    </w:p>
    <w:p w:rsidR="00000000" w:rsidRPr="00077B2A" w:rsidP="00077B2A">
      <w:pPr>
        <w:pStyle w:val="Heading1"/>
      </w:pPr>
      <w:bookmarkStart w:id="6" w:name="O_126763"/>
      <w:bookmarkEnd w:id="6"/>
      <w:r w:rsidRPr="00077B2A">
        <w:t>Employability Skills Information</w:t>
      </w:r>
    </w:p>
    <w:p w:rsidR="00000000" w:rsidRPr="00077B2A" w:rsidP="00077B2A">
      <w:pPr>
        <w:pStyle w:val="BodyText"/>
      </w:pPr>
      <w:r w:rsidRPr="00077B2A">
        <w:t>This unit contains employability skills.</w:t>
      </w:r>
    </w:p>
    <w:p w:rsidR="00000000" w:rsidRPr="00077B2A" w:rsidP="00077B2A">
      <w:pPr>
        <w:pStyle w:val="AllowPageBreak"/>
      </w:pPr>
    </w:p>
    <w:p w:rsidR="00000000" w:rsidRPr="00077B2A" w:rsidP="00077B2A">
      <w:pPr>
        <w:pStyle w:val="Heading1"/>
      </w:pPr>
      <w:bookmarkStart w:id="7" w:name="O_126765"/>
      <w:bookmarkEnd w:id="7"/>
      <w:r w:rsidRPr="00077B2A">
        <w:t>Elements and Performance Criteria Pre-Content</w:t>
      </w:r>
    </w:p>
    <w:tbl>
      <w:tblPr>
        <w:tblW w:w="0" w:type="auto"/>
        <w:tblLayout w:type="fixed"/>
        <w:tblCellMar>
          <w:left w:w="62" w:type="dxa"/>
          <w:right w:w="62" w:type="dxa"/>
        </w:tblCellMar>
        <w:tblLook w:val="0000"/>
      </w:tblPr>
      <w:tblGrid>
        <w:gridCol w:w="2602"/>
        <w:gridCol w:w="5920"/>
      </w:tblGrid>
      <w:tr w:rsidTr="00BB39B7">
        <w:tblPrEx>
          <w:tblW w:w="0" w:type="auto"/>
          <w:tblLayout w:type="fixed"/>
          <w:tblCellMar>
            <w:left w:w="62" w:type="dxa"/>
            <w:right w:w="62" w:type="dxa"/>
          </w:tblCellMar>
          <w:tblLook w:val="0000"/>
        </w:tblPrEx>
        <w:tc>
          <w:tcPr>
            <w:tcW w:w="26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77B2A">
            <w:pPr>
              <w:pStyle w:val="BodyText"/>
              <w:rPr>
                <w:lang w:val="en-NZ"/>
              </w:rPr>
            </w:pPr>
            <w:r w:rsidRPr="00077B2A">
              <w:t>Elements describe the essential outcomes of a unit of competency.</w:t>
            </w:r>
          </w:p>
        </w:tc>
        <w:tc>
          <w:tcPr>
            <w:tcW w:w="59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77B2A" w:rsidP="00077B2A">
            <w:pPr>
              <w:pStyle w:val="BodyText"/>
            </w:pPr>
            <w:r w:rsidRPr="00077B2A">
              <w:t>Performance criteria describe the performance needed to demonstrate achievement of the element. Where bold italicised text is used, further info</w:t>
            </w:r>
            <w:r w:rsidRPr="00077B2A">
              <w:t>rmation is detailed in the required skills and knowledge section and the range statement. Assessment of performance is to be consistent with the evidence guide.</w:t>
            </w:r>
          </w:p>
        </w:tc>
      </w:tr>
    </w:tbl>
    <w:p w:rsidR="00000000" w:rsidRPr="00077B2A" w:rsidP="00077B2A">
      <w:pPr>
        <w:pStyle w:val="BodyText"/>
      </w:pPr>
    </w:p>
    <w:p w:rsidR="00000000" w:rsidRPr="00077B2A" w:rsidP="00077B2A">
      <w:pPr>
        <w:pStyle w:val="AllowPageBreak"/>
      </w:pPr>
    </w:p>
    <w:p w:rsidR="00000000" w:rsidRPr="00077B2A" w:rsidP="00077B2A">
      <w:pPr>
        <w:pStyle w:val="Heading1"/>
      </w:pPr>
      <w:bookmarkStart w:id="8" w:name="O_126766"/>
      <w:bookmarkEnd w:id="8"/>
      <w:r w:rsidRPr="00077B2A">
        <w:t>Elements and Performance Criteria</w:t>
      </w:r>
    </w:p>
    <w:tbl>
      <w:tblPr>
        <w:tblW w:w="0" w:type="auto"/>
        <w:tblLayout w:type="fixed"/>
        <w:tblCellMar>
          <w:left w:w="62" w:type="dxa"/>
          <w:right w:w="62" w:type="dxa"/>
        </w:tblCellMar>
        <w:tblLook w:val="0000"/>
      </w:tblPr>
      <w:tblGrid>
        <w:gridCol w:w="3471"/>
        <w:gridCol w:w="5051"/>
      </w:tblGrid>
      <w:tr w:rsidTr="00BB39B7">
        <w:tblPrEx>
          <w:tblW w:w="0" w:type="auto"/>
          <w:tblLayout w:type="fixed"/>
          <w:tblCellMar>
            <w:left w:w="62" w:type="dxa"/>
            <w:right w:w="62" w:type="dxa"/>
          </w:tblCellMar>
          <w:tblLook w:val="0000"/>
        </w:tblPrEx>
        <w:tc>
          <w:tcPr>
            <w:tcW w:w="34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77B2A" w:rsidP="00077B2A">
            <w:pPr>
              <w:pStyle w:val="BodyText"/>
            </w:pPr>
            <w:r w:rsidRPr="00077B2A">
              <w:rPr>
                <w:rStyle w:val="SpecialBold"/>
              </w:rPr>
              <w:t>ELEMENT</w:t>
            </w:r>
          </w:p>
        </w:tc>
        <w:tc>
          <w:tcPr>
            <w:tcW w:w="50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77B2A">
            <w:pPr>
              <w:pStyle w:val="BodyText"/>
              <w:rPr>
                <w:lang w:val="en-NZ"/>
              </w:rPr>
            </w:pPr>
            <w:r w:rsidRPr="00077B2A">
              <w:rPr>
                <w:rStyle w:val="SpecialBold"/>
              </w:rPr>
              <w:t>PERFORMANCE CRITERIA</w:t>
            </w:r>
          </w:p>
        </w:tc>
      </w:tr>
      <w:tr w:rsidTr="00BB39B7">
        <w:tblPrEx>
          <w:tblW w:w="0" w:type="auto"/>
          <w:tblLayout w:type="fixed"/>
          <w:tblCellMar>
            <w:left w:w="62" w:type="dxa"/>
            <w:right w:w="62" w:type="dxa"/>
          </w:tblCellMar>
          <w:tblLook w:val="0000"/>
        </w:tblPrEx>
        <w:tc>
          <w:tcPr>
            <w:tcW w:w="34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77B2A">
            <w:pPr>
              <w:pStyle w:val="List"/>
              <w:rPr>
                <w:lang w:val="en-NZ"/>
              </w:rPr>
            </w:pPr>
            <w:r w:rsidRPr="00077B2A">
              <w:t>1.</w:t>
            </w:r>
            <w:r w:rsidRPr="00077B2A">
              <w:tab/>
            </w:r>
            <w:r w:rsidRPr="00077B2A">
              <w:t>Establish rehabilitation requirements and plan</w:t>
            </w:r>
          </w:p>
        </w:tc>
        <w:tc>
          <w:tcPr>
            <w:tcW w:w="50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77B2A" w:rsidP="00077B2A">
            <w:pPr>
              <w:pStyle w:val="List2"/>
            </w:pPr>
            <w:r w:rsidRPr="00077B2A">
              <w:t>1.1.</w:t>
            </w:r>
            <w:r w:rsidRPr="00077B2A">
              <w:tab/>
              <w:t xml:space="preserve">Access, interpret and apply </w:t>
            </w:r>
            <w:r w:rsidRPr="00077B2A">
              <w:rPr>
                <w:rStyle w:val="BoldandItalics"/>
              </w:rPr>
              <w:t>compliance documentation</w:t>
            </w:r>
            <w:r w:rsidRPr="00077B2A">
              <w:t xml:space="preserve"> relevant to the rehabilitation of small mine sites</w:t>
            </w:r>
          </w:p>
          <w:p w:rsidR="00000000" w:rsidRPr="00077B2A" w:rsidP="00077B2A">
            <w:pPr>
              <w:pStyle w:val="List2"/>
            </w:pPr>
            <w:r w:rsidRPr="00077B2A">
              <w:t>1.2.</w:t>
            </w:r>
            <w:r w:rsidRPr="00077B2A">
              <w:tab/>
              <w:t xml:space="preserve">Identify rehabilitation and </w:t>
            </w:r>
            <w:r w:rsidRPr="00077B2A">
              <w:rPr>
                <w:rStyle w:val="BoldandItalics"/>
              </w:rPr>
              <w:t>vegetation</w:t>
            </w:r>
            <w:r w:rsidRPr="00077B2A">
              <w:t xml:space="preserve"> removal requirements from recognised rehabilitation stan</w:t>
            </w:r>
            <w:r w:rsidRPr="00077B2A">
              <w:t>dards, environmental requirements, applicable codes and instructions</w:t>
            </w:r>
          </w:p>
          <w:p w:rsidR="00000000" w:rsidRPr="00077B2A" w:rsidP="00077B2A">
            <w:pPr>
              <w:pStyle w:val="List2"/>
            </w:pPr>
            <w:r w:rsidRPr="00077B2A">
              <w:t>1.3.</w:t>
            </w:r>
            <w:r w:rsidRPr="00077B2A">
              <w:tab/>
              <w:t>Inspect site to determine impact of mining or other operations and specific rehabilitation requirements</w:t>
            </w:r>
          </w:p>
          <w:p w:rsidR="00000000" w:rsidRPr="00077B2A" w:rsidP="00077B2A">
            <w:pPr>
              <w:pStyle w:val="List2"/>
            </w:pPr>
            <w:r w:rsidRPr="00077B2A">
              <w:t>1.4.</w:t>
            </w:r>
            <w:r w:rsidRPr="00077B2A">
              <w:tab/>
              <w:t>Identify natural water flow/water courses around the site</w:t>
            </w:r>
          </w:p>
          <w:p w:rsidR="00000000" w:rsidRPr="00077B2A" w:rsidP="00077B2A">
            <w:pPr>
              <w:pStyle w:val="List2"/>
            </w:pPr>
            <w:r w:rsidRPr="00077B2A">
              <w:t>1.5.</w:t>
            </w:r>
            <w:r w:rsidRPr="00077B2A">
              <w:tab/>
            </w:r>
            <w:r w:rsidRPr="00077B2A">
              <w:t>Ensure removal of all recoverable equipment no longer required</w:t>
            </w:r>
          </w:p>
          <w:p w:rsidR="00000000" w:rsidRPr="00077B2A" w:rsidP="00077B2A">
            <w:pPr>
              <w:pStyle w:val="List2"/>
            </w:pPr>
            <w:r w:rsidRPr="00077B2A">
              <w:t>1.6.</w:t>
            </w:r>
            <w:r w:rsidRPr="00077B2A">
              <w:tab/>
              <w:t>Identify specific equipment, materials and operations required to rehabilitate the site</w:t>
            </w:r>
          </w:p>
          <w:p w:rsidR="00000000" w:rsidRPr="00077B2A" w:rsidP="00077B2A">
            <w:pPr>
              <w:pStyle w:val="List2"/>
            </w:pPr>
            <w:r w:rsidRPr="00077B2A">
              <w:t>1.7.</w:t>
            </w:r>
            <w:r w:rsidRPr="00077B2A">
              <w:tab/>
              <w:t>Identify, address and report hazards associated with the rehabilitation operation</w:t>
            </w:r>
          </w:p>
          <w:p w:rsidR="00000000" w:rsidP="00077B2A">
            <w:pPr>
              <w:pStyle w:val="List2"/>
              <w:rPr>
                <w:lang w:val="en-NZ"/>
              </w:rPr>
            </w:pPr>
            <w:r w:rsidRPr="00077B2A">
              <w:t>1.8.</w:t>
            </w:r>
            <w:r w:rsidRPr="00077B2A">
              <w:tab/>
              <w:t>Determin</w:t>
            </w:r>
            <w:r w:rsidRPr="00077B2A">
              <w:t>e and plan sequence to minimise rehabilitation time and residual damage to meet environmental care principles, statutory body requirements and applicable OHS and fire safety regulations, policies and precautions</w:t>
            </w:r>
          </w:p>
        </w:tc>
      </w:tr>
      <w:tr w:rsidTr="00BB39B7">
        <w:tblPrEx>
          <w:tblW w:w="0" w:type="auto"/>
          <w:tblLayout w:type="fixed"/>
          <w:tblCellMar>
            <w:left w:w="62" w:type="dxa"/>
            <w:right w:w="62" w:type="dxa"/>
          </w:tblCellMar>
          <w:tblLook w:val="0000"/>
        </w:tblPrEx>
        <w:tc>
          <w:tcPr>
            <w:tcW w:w="34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77B2A">
            <w:pPr>
              <w:pStyle w:val="List"/>
              <w:rPr>
                <w:lang w:val="en-NZ"/>
              </w:rPr>
            </w:pPr>
            <w:r w:rsidRPr="00077B2A">
              <w:t>2.</w:t>
            </w:r>
            <w:r w:rsidRPr="00077B2A">
              <w:tab/>
              <w:t>Rehabilitate site</w:t>
            </w:r>
          </w:p>
        </w:tc>
        <w:tc>
          <w:tcPr>
            <w:tcW w:w="50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77B2A" w:rsidP="00077B2A">
            <w:pPr>
              <w:pStyle w:val="List2"/>
            </w:pPr>
            <w:r w:rsidRPr="00077B2A">
              <w:t>2.1.</w:t>
            </w:r>
            <w:r w:rsidRPr="00077B2A">
              <w:tab/>
              <w:t>Observe and follo</w:t>
            </w:r>
            <w:r w:rsidRPr="00077B2A">
              <w:t>w OHS procedures, practices, policies, and precautions</w:t>
            </w:r>
          </w:p>
          <w:p w:rsidR="00000000" w:rsidRPr="00077B2A" w:rsidP="00077B2A">
            <w:pPr>
              <w:pStyle w:val="List2"/>
            </w:pPr>
            <w:r w:rsidRPr="00077B2A">
              <w:t>2.2.</w:t>
            </w:r>
            <w:r w:rsidRPr="00077B2A">
              <w:tab/>
              <w:t xml:space="preserve">Adhere to site environmental concerns in accordance with relevant national, state, and local </w:t>
            </w:r>
            <w:r w:rsidRPr="00077B2A">
              <w:rPr>
                <w:rStyle w:val="BoldandItalics"/>
              </w:rPr>
              <w:t>legislation</w:t>
            </w:r>
            <w:r w:rsidRPr="00077B2A">
              <w:t xml:space="preserve"> and/or regulations</w:t>
            </w:r>
          </w:p>
          <w:p w:rsidR="00000000" w:rsidRPr="00077B2A" w:rsidP="00077B2A">
            <w:pPr>
              <w:pStyle w:val="List2"/>
            </w:pPr>
            <w:r w:rsidRPr="00077B2A">
              <w:t>2.3.</w:t>
            </w:r>
            <w:r w:rsidRPr="00077B2A">
              <w:tab/>
              <w:t xml:space="preserve">Select and use </w:t>
            </w:r>
            <w:r w:rsidRPr="00077B2A">
              <w:rPr>
                <w:rStyle w:val="BoldandItalics"/>
              </w:rPr>
              <w:t>equipment and materials</w:t>
            </w:r>
            <w:r w:rsidRPr="00077B2A">
              <w:t xml:space="preserve"> for rehabilitation</w:t>
            </w:r>
          </w:p>
          <w:p w:rsidR="00000000" w:rsidRPr="00077B2A" w:rsidP="00077B2A">
            <w:pPr>
              <w:pStyle w:val="List2"/>
            </w:pPr>
            <w:r w:rsidRPr="00077B2A">
              <w:t>2.4.</w:t>
            </w:r>
            <w:r w:rsidRPr="00077B2A">
              <w:tab/>
              <w:t>Remo</w:t>
            </w:r>
            <w:r w:rsidRPr="00077B2A">
              <w:t>ve abandoned materials and rubbish from site</w:t>
            </w:r>
          </w:p>
          <w:p w:rsidR="00000000" w:rsidRPr="00077B2A" w:rsidP="00077B2A">
            <w:pPr>
              <w:pStyle w:val="List2"/>
            </w:pPr>
            <w:r w:rsidRPr="00077B2A">
              <w:t>2.5.</w:t>
            </w:r>
            <w:r w:rsidRPr="00077B2A">
              <w:tab/>
              <w:t xml:space="preserve">Restore surface in accordance with </w:t>
            </w:r>
            <w:r w:rsidRPr="00077B2A">
              <w:rPr>
                <w:rStyle w:val="BoldandItalics"/>
              </w:rPr>
              <w:t>rehabilitation plan</w:t>
            </w:r>
          </w:p>
          <w:p w:rsidR="00000000" w:rsidRPr="00077B2A" w:rsidP="00077B2A">
            <w:pPr>
              <w:pStyle w:val="List2"/>
            </w:pPr>
            <w:r w:rsidRPr="00077B2A">
              <w:t>2.6.</w:t>
            </w:r>
            <w:r w:rsidRPr="00077B2A">
              <w:tab/>
              <w:t>Remove residual mullock to designated location</w:t>
            </w:r>
          </w:p>
          <w:p w:rsidR="00000000" w:rsidRPr="00077B2A" w:rsidP="00077B2A">
            <w:pPr>
              <w:pStyle w:val="List2"/>
            </w:pPr>
            <w:r w:rsidRPr="00077B2A">
              <w:t>2.7.</w:t>
            </w:r>
            <w:r w:rsidRPr="00077B2A">
              <w:tab/>
              <w:t xml:space="preserve">Establish run-off and drainage channels to approximate natural drain lines in accordance with </w:t>
            </w:r>
            <w:r w:rsidRPr="00077B2A">
              <w:t>rehabilitation plan</w:t>
            </w:r>
          </w:p>
          <w:p w:rsidR="00000000" w:rsidRPr="00077B2A" w:rsidP="00077B2A">
            <w:pPr>
              <w:pStyle w:val="List2"/>
            </w:pPr>
            <w:r w:rsidRPr="00077B2A">
              <w:t>2.8.</w:t>
            </w:r>
            <w:r w:rsidRPr="00077B2A">
              <w:tab/>
              <w:t xml:space="preserve">Maintain </w:t>
            </w:r>
            <w:r w:rsidRPr="00077B2A">
              <w:rPr>
                <w:rStyle w:val="BoldandItalics"/>
              </w:rPr>
              <w:t>communication</w:t>
            </w:r>
            <w:r w:rsidRPr="00077B2A">
              <w:t xml:space="preserve"> with other personnel and external authorities to ensure effective rehabilitation of the site</w:t>
            </w:r>
          </w:p>
        </w:tc>
      </w:tr>
    </w:tbl>
    <w:p w:rsidR="00000000" w:rsidRPr="00077B2A" w:rsidP="00077B2A">
      <w:pPr>
        <w:pStyle w:val="BodyText"/>
      </w:pPr>
    </w:p>
    <w:p w:rsidR="00000000" w:rsidRPr="00077B2A" w:rsidP="00077B2A">
      <w:pPr>
        <w:pStyle w:val="AllowPageBreak"/>
      </w:pPr>
    </w:p>
    <w:p w:rsidR="00000000" w:rsidRPr="00077B2A" w:rsidP="00077B2A">
      <w:pPr>
        <w:pStyle w:val="Heading1"/>
      </w:pPr>
      <w:bookmarkStart w:id="9" w:name="O_126767"/>
      <w:bookmarkEnd w:id="9"/>
      <w:r w:rsidRPr="00077B2A">
        <w:t>Required Skills and Knowledge</w:t>
      </w:r>
    </w:p>
    <w:tbl>
      <w:tblPr>
        <w:tblW w:w="0" w:type="auto"/>
        <w:tblLayout w:type="fixed"/>
        <w:tblCellMar>
          <w:left w:w="62" w:type="dxa"/>
          <w:right w:w="62" w:type="dxa"/>
        </w:tblCellMar>
        <w:tblLook w:val="0000"/>
      </w:tblPr>
      <w:tblGrid>
        <w:gridCol w:w="8522"/>
      </w:tblGrid>
      <w:tr w:rsidTr="00BB39B7">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77B2A">
            <w:pPr>
              <w:pStyle w:val="BodyText"/>
              <w:rPr>
                <w:lang w:val="en-NZ"/>
              </w:rPr>
            </w:pPr>
            <w:r w:rsidRPr="00077B2A">
              <w:t>This section describes the skills and knowledge required for this unit.</w:t>
            </w:r>
          </w:p>
        </w:tc>
      </w:tr>
      <w:tr w:rsidTr="00BB39B7">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77B2A">
            <w:pPr>
              <w:pStyle w:val="BodyText"/>
              <w:rPr>
                <w:lang w:val="en-NZ"/>
              </w:rPr>
            </w:pPr>
            <w:r w:rsidRPr="00077B2A">
              <w:rPr>
                <w:rStyle w:val="SpecialBold"/>
              </w:rPr>
              <w:t>Required skills</w:t>
            </w:r>
          </w:p>
        </w:tc>
      </w:tr>
      <w:tr w:rsidTr="00BB39B7">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77B2A" w:rsidP="00077B2A">
            <w:pPr>
              <w:pStyle w:val="BodyText"/>
            </w:pPr>
            <w:r w:rsidRPr="00077B2A">
              <w:t>Specific skills are required to achieve the performance criteria in this unit, particularly for the application in the various circumstances in which this unit may be</w:t>
            </w:r>
            <w:r w:rsidRPr="00077B2A">
              <w:t xml:space="preserve"> applied. This includes the ability to carry out the following as required to rehabilitate small mine site:</w:t>
            </w:r>
          </w:p>
          <w:p w:rsidR="00000000" w:rsidRPr="00077B2A" w:rsidP="00077B2A">
            <w:pPr>
              <w:pStyle w:val="ListBullet"/>
            </w:pPr>
            <w:r w:rsidRPr="00077B2A">
              <w:t>apply legislative, organisation and site requirements and procedures</w:t>
            </w:r>
          </w:p>
          <w:p w:rsidR="00000000" w:rsidRPr="00077B2A" w:rsidP="00077B2A">
            <w:pPr>
              <w:pStyle w:val="ListBullet"/>
            </w:pPr>
            <w:r w:rsidRPr="00077B2A">
              <w:t xml:space="preserve">recognise non-native plants </w:t>
            </w:r>
          </w:p>
          <w:p w:rsidR="00000000" w:rsidRPr="00077B2A" w:rsidP="00077B2A">
            <w:pPr>
              <w:pStyle w:val="ListBullet"/>
            </w:pPr>
            <w:r w:rsidRPr="00077B2A">
              <w:t xml:space="preserve">apply mine site rehabilitation requirements </w:t>
            </w:r>
          </w:p>
          <w:p w:rsidR="00000000" w:rsidRPr="00077B2A" w:rsidP="00077B2A">
            <w:pPr>
              <w:pStyle w:val="ListBullet"/>
            </w:pPr>
            <w:r w:rsidRPr="00077B2A">
              <w:t>comm</w:t>
            </w:r>
            <w:r w:rsidRPr="00077B2A">
              <w:t xml:space="preserve">unicate and liaise with internal and external bodies/groups </w:t>
            </w:r>
          </w:p>
          <w:p w:rsidR="00000000" w:rsidRPr="00077B2A" w:rsidP="00077B2A">
            <w:pPr>
              <w:pStyle w:val="ListBullet"/>
            </w:pPr>
            <w:r w:rsidRPr="00077B2A">
              <w:t xml:space="preserve">read and interpret written material appropriate for local conditions </w:t>
            </w:r>
          </w:p>
          <w:p w:rsidR="00000000" w:rsidRPr="00077B2A" w:rsidP="00077B2A">
            <w:pPr>
              <w:pStyle w:val="ListBullet"/>
            </w:pPr>
            <w:r w:rsidRPr="00077B2A">
              <w:t>read graphic information including charts, tables and weather maps</w:t>
            </w:r>
          </w:p>
          <w:p w:rsidR="00000000" w:rsidRPr="00077B2A" w:rsidP="00077B2A">
            <w:pPr>
              <w:pStyle w:val="ListBullet"/>
            </w:pPr>
            <w:r w:rsidRPr="00077B2A">
              <w:t>use hand and power tools</w:t>
            </w:r>
          </w:p>
          <w:p w:rsidR="00000000" w:rsidRPr="00077B2A" w:rsidP="00077B2A">
            <w:pPr>
              <w:pStyle w:val="ListBullet"/>
            </w:pPr>
            <w:r w:rsidRPr="00077B2A">
              <w:t>apply operational safety requirem</w:t>
            </w:r>
            <w:r w:rsidRPr="00077B2A">
              <w:t>ents</w:t>
            </w:r>
          </w:p>
          <w:p w:rsidR="00000000" w:rsidRPr="00077B2A" w:rsidP="00077B2A">
            <w:pPr>
              <w:pStyle w:val="ListBullet"/>
            </w:pPr>
            <w:r w:rsidRPr="00077B2A">
              <w:t>maintain records</w:t>
            </w:r>
          </w:p>
          <w:p w:rsidR="00000000" w:rsidRPr="00077B2A" w:rsidP="00077B2A">
            <w:pPr>
              <w:pStyle w:val="ListBullet"/>
            </w:pPr>
            <w:r w:rsidRPr="00077B2A">
              <w:t>identify faults</w:t>
            </w:r>
          </w:p>
          <w:p w:rsidR="00000000" w:rsidRPr="00077B2A" w:rsidP="00077B2A">
            <w:pPr>
              <w:pStyle w:val="ListBullet"/>
            </w:pPr>
            <w:r w:rsidRPr="00077B2A">
              <w:t>apply environmental constraints</w:t>
            </w:r>
          </w:p>
          <w:p w:rsidR="00000000" w:rsidP="00077B2A">
            <w:pPr>
              <w:pStyle w:val="ListBullet"/>
              <w:rPr>
                <w:lang w:val="en-NZ"/>
              </w:rPr>
            </w:pPr>
            <w:r w:rsidRPr="00077B2A">
              <w:t>apply procedures for the disposal of environmentally sensitive fluids and materials</w:t>
            </w:r>
          </w:p>
        </w:tc>
      </w:tr>
      <w:tr w:rsidTr="00BB39B7">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77B2A">
            <w:pPr>
              <w:pStyle w:val="BodyText"/>
              <w:rPr>
                <w:lang w:val="en-NZ"/>
              </w:rPr>
            </w:pPr>
            <w:r w:rsidRPr="00077B2A">
              <w:rPr>
                <w:rStyle w:val="SpecialBold"/>
              </w:rPr>
              <w:t>Required knowledge</w:t>
            </w:r>
          </w:p>
        </w:tc>
      </w:tr>
      <w:tr w:rsidTr="00BB39B7">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77B2A" w:rsidP="00077B2A">
            <w:pPr>
              <w:pStyle w:val="BodyText"/>
            </w:pPr>
            <w:r w:rsidRPr="00077B2A">
              <w:t>Specific knowledge is required to achieve the Performance Criteria of this unit, particularly its application in a variety of circumstances in which the unit may be used. This includes knowledge of the following, as required to rehabilitate small mine site</w:t>
            </w:r>
            <w:r w:rsidRPr="00077B2A">
              <w:t>:</w:t>
            </w:r>
          </w:p>
          <w:p w:rsidR="00000000" w:rsidRPr="00077B2A" w:rsidP="00077B2A">
            <w:pPr>
              <w:pStyle w:val="ListBullet"/>
            </w:pPr>
            <w:r w:rsidRPr="00077B2A">
              <w:t>specific site rehabilitation requirements</w:t>
            </w:r>
          </w:p>
          <w:p w:rsidR="00000000" w:rsidRPr="00077B2A" w:rsidP="00077B2A">
            <w:pPr>
              <w:pStyle w:val="ListBullet"/>
            </w:pPr>
            <w:r w:rsidRPr="00077B2A">
              <w:t>small underground mine rehabilitation methods and materials</w:t>
            </w:r>
          </w:p>
          <w:p w:rsidR="00000000" w:rsidRPr="00077B2A" w:rsidP="00077B2A">
            <w:pPr>
              <w:pStyle w:val="ListBullet"/>
            </w:pPr>
            <w:r w:rsidRPr="00077B2A">
              <w:t>statutory requirements for rehabilitation</w:t>
            </w:r>
          </w:p>
          <w:p w:rsidR="00000000" w:rsidRPr="00077B2A" w:rsidP="00077B2A">
            <w:pPr>
              <w:pStyle w:val="ListBullet"/>
            </w:pPr>
            <w:r w:rsidRPr="00077B2A">
              <w:t>hazards associated with rehabilitation operations</w:t>
            </w:r>
          </w:p>
          <w:p w:rsidR="00000000" w:rsidRPr="00077B2A" w:rsidP="00077B2A">
            <w:pPr>
              <w:pStyle w:val="ListBullet"/>
            </w:pPr>
            <w:r w:rsidRPr="00077B2A">
              <w:t>rehabilitation planning</w:t>
            </w:r>
          </w:p>
          <w:p w:rsidR="00000000" w:rsidRPr="00077B2A" w:rsidP="00077B2A">
            <w:pPr>
              <w:pStyle w:val="ListBullet"/>
            </w:pPr>
            <w:r w:rsidRPr="00077B2A">
              <w:t>OHS guidelines, procedures, and pri</w:t>
            </w:r>
            <w:r w:rsidRPr="00077B2A">
              <w:t xml:space="preserve">nciples, including manual handling </w:t>
            </w:r>
          </w:p>
          <w:p w:rsidR="00000000" w:rsidRPr="00077B2A" w:rsidP="00077B2A">
            <w:pPr>
              <w:pStyle w:val="ListBullet"/>
            </w:pPr>
            <w:r w:rsidRPr="00077B2A">
              <w:t xml:space="preserve">general environmental care and statutory body requirements </w:t>
            </w:r>
          </w:p>
          <w:p w:rsidR="00000000" w:rsidRPr="00077B2A" w:rsidP="00077B2A">
            <w:pPr>
              <w:pStyle w:val="ListBullet"/>
            </w:pPr>
            <w:r w:rsidRPr="00077B2A">
              <w:t>ground-water behaviour and handling</w:t>
            </w:r>
          </w:p>
        </w:tc>
      </w:tr>
    </w:tbl>
    <w:p w:rsidR="00000000" w:rsidRPr="00077B2A" w:rsidP="00077B2A">
      <w:pPr>
        <w:pStyle w:val="BodyText"/>
      </w:pPr>
    </w:p>
    <w:p w:rsidR="00000000" w:rsidRPr="00077B2A" w:rsidP="00077B2A">
      <w:pPr>
        <w:pStyle w:val="AllowPageBreak"/>
      </w:pPr>
    </w:p>
    <w:p w:rsidR="00000000" w:rsidRPr="00077B2A" w:rsidP="00077B2A">
      <w:pPr>
        <w:pStyle w:val="Heading1"/>
      </w:pPr>
      <w:bookmarkStart w:id="10" w:name="O_126768"/>
      <w:bookmarkEnd w:id="10"/>
      <w:r w:rsidRPr="00077B2A">
        <w:t>Evidence Guide</w:t>
      </w:r>
    </w:p>
    <w:tbl>
      <w:tblPr>
        <w:tblW w:w="0" w:type="auto"/>
        <w:tblLayout w:type="fixed"/>
        <w:tblCellMar>
          <w:left w:w="62" w:type="dxa"/>
          <w:right w:w="62" w:type="dxa"/>
        </w:tblCellMar>
        <w:tblLook w:val="0000"/>
      </w:tblPr>
      <w:tblGrid>
        <w:gridCol w:w="3448"/>
        <w:gridCol w:w="5074"/>
      </w:tblGrid>
      <w:tr w:rsidTr="00BB39B7">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77B2A">
            <w:pPr>
              <w:pStyle w:val="BodyText"/>
              <w:rPr>
                <w:lang w:val="en-NZ"/>
              </w:rPr>
            </w:pPr>
            <w:r w:rsidRPr="00077B2A">
              <w:t>The evidence guide provides advice on assessment and must be read in conjunction with the performance criteria, required skills and knowledge, range statement and the Assessment Guidelines for the Training Package.</w:t>
            </w:r>
          </w:p>
        </w:tc>
      </w:tr>
      <w:tr w:rsidTr="00BB39B7">
        <w:tblPrEx>
          <w:tblW w:w="0" w:type="auto"/>
          <w:tblLayout w:type="fixed"/>
          <w:tblCellMar>
            <w:left w:w="62" w:type="dxa"/>
            <w:right w:w="62" w:type="dxa"/>
          </w:tblCellMar>
          <w:tblLook w:val="0000"/>
        </w:tblPrEx>
        <w:tc>
          <w:tcPr>
            <w:tcW w:w="34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77B2A">
            <w:pPr>
              <w:pStyle w:val="BodyText"/>
              <w:rPr>
                <w:lang w:val="en-NZ"/>
              </w:rPr>
            </w:pPr>
            <w:r w:rsidRPr="00077B2A">
              <w:rPr>
                <w:rStyle w:val="SpecialBold"/>
              </w:rPr>
              <w:t>Overview of assessment</w:t>
            </w:r>
          </w:p>
        </w:tc>
        <w:tc>
          <w:tcPr>
            <w:tcW w:w="50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77B2A">
            <w:pPr>
              <w:pStyle w:val="BodyText"/>
              <w:rPr>
                <w:lang w:val="en-NZ"/>
              </w:rPr>
            </w:pPr>
          </w:p>
        </w:tc>
      </w:tr>
      <w:tr w:rsidTr="00BB39B7">
        <w:tblPrEx>
          <w:tblW w:w="0" w:type="auto"/>
          <w:tblLayout w:type="fixed"/>
          <w:tblCellMar>
            <w:left w:w="62" w:type="dxa"/>
            <w:right w:w="62" w:type="dxa"/>
          </w:tblCellMar>
          <w:tblLook w:val="0000"/>
        </w:tblPrEx>
        <w:tc>
          <w:tcPr>
            <w:tcW w:w="34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77B2A">
            <w:pPr>
              <w:pStyle w:val="BodyText"/>
              <w:rPr>
                <w:lang w:val="en-NZ"/>
              </w:rPr>
            </w:pPr>
            <w:r w:rsidRPr="00077B2A">
              <w:rPr>
                <w:rStyle w:val="SpecialBold"/>
              </w:rPr>
              <w:t>Critical aspec</w:t>
            </w:r>
            <w:r w:rsidRPr="00077B2A">
              <w:rPr>
                <w:rStyle w:val="SpecialBold"/>
              </w:rPr>
              <w:t>ts for assessment and evidence required to demonstrate competency in this unit</w:t>
            </w:r>
          </w:p>
        </w:tc>
        <w:tc>
          <w:tcPr>
            <w:tcW w:w="50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77B2A" w:rsidP="00077B2A">
            <w:pPr>
              <w:pStyle w:val="BodyText"/>
            </w:pPr>
            <w:r w:rsidRPr="00077B2A">
              <w:t xml:space="preserve">The evidence required to demonstrate competency in this unit must be relevant to worksite operations and satisfy all of the requirements of </w:t>
            </w:r>
            <w:r w:rsidRPr="00077B2A">
              <w:t>the performance criteria, required skills and knowledge and the range statement of this unit and include evidence of the following:</w:t>
            </w:r>
          </w:p>
          <w:p w:rsidR="00000000" w:rsidRPr="00077B2A" w:rsidP="00077B2A">
            <w:pPr>
              <w:pStyle w:val="ListBullet"/>
            </w:pPr>
            <w:r w:rsidRPr="00077B2A">
              <w:t>knowledge of the requirements, procedures and instructions for rehabilitating small mine sites</w:t>
            </w:r>
          </w:p>
          <w:p w:rsidR="00000000" w:rsidRPr="00077B2A" w:rsidP="00077B2A">
            <w:pPr>
              <w:pStyle w:val="ListBullet"/>
            </w:pPr>
            <w:r w:rsidRPr="00077B2A">
              <w:t>implementation of requiremen</w:t>
            </w:r>
            <w:r w:rsidRPr="00077B2A">
              <w:t xml:space="preserve">ts, procedures and techniques for the safe, effective and efficient completion of the rehabilitation of small mine sites </w:t>
            </w:r>
          </w:p>
          <w:p w:rsidR="00000000" w:rsidRPr="00077B2A" w:rsidP="00077B2A">
            <w:pPr>
              <w:pStyle w:val="ListBullet"/>
            </w:pPr>
            <w:r w:rsidRPr="00077B2A">
              <w:t>working with others to undertake and complete the rehabilitation of small mine sites that meet all of the required outcomes</w:t>
            </w:r>
          </w:p>
          <w:p w:rsidR="00000000" w:rsidP="00077B2A">
            <w:pPr>
              <w:pStyle w:val="ListBullet"/>
              <w:rPr>
                <w:lang w:val="en-NZ"/>
              </w:rPr>
            </w:pPr>
            <w:r w:rsidRPr="00077B2A">
              <w:t>consistent</w:t>
            </w:r>
            <w:r w:rsidRPr="00077B2A">
              <w:t xml:space="preserve"> timely completion of the rehabilitation of small mine sites that safely, effectively and efficiently meets the required outcomes</w:t>
            </w:r>
          </w:p>
        </w:tc>
      </w:tr>
      <w:tr w:rsidTr="00BB39B7">
        <w:tblPrEx>
          <w:tblW w:w="0" w:type="auto"/>
          <w:tblLayout w:type="fixed"/>
          <w:tblCellMar>
            <w:left w:w="62" w:type="dxa"/>
            <w:right w:w="62" w:type="dxa"/>
          </w:tblCellMar>
          <w:tblLook w:val="0000"/>
        </w:tblPrEx>
        <w:tc>
          <w:tcPr>
            <w:tcW w:w="34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77B2A">
            <w:pPr>
              <w:pStyle w:val="BodyText"/>
              <w:rPr>
                <w:lang w:val="en-NZ"/>
              </w:rPr>
            </w:pPr>
            <w:r w:rsidRPr="00077B2A">
              <w:rPr>
                <w:rStyle w:val="SpecialBold"/>
              </w:rPr>
              <w:t>Context of and specific resources for assessment</w:t>
            </w:r>
          </w:p>
        </w:tc>
        <w:tc>
          <w:tcPr>
            <w:tcW w:w="50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77B2A" w:rsidP="00077B2A">
            <w:pPr>
              <w:pStyle w:val="ListBullet"/>
            </w:pPr>
            <w:r w:rsidRPr="00077B2A">
              <w:t>This unit must be assessed in the context of the work environment. Where pe</w:t>
            </w:r>
            <w:r w:rsidRPr="00077B2A">
              <w:t>rsonal safety or environmental damage are limiting factors, assessment may occur in a simulated environment provided it is realistic and sufficiently rigorous to cover all aspects of workplace performance, including task skills, task management skills, con</w:t>
            </w:r>
            <w:r w:rsidRPr="00077B2A">
              <w:t>tingency management skills and job role environment skills.</w:t>
            </w:r>
          </w:p>
          <w:p w:rsidR="00000000" w:rsidRPr="00077B2A" w:rsidP="00077B2A">
            <w:pPr>
              <w:pStyle w:val="ListBullet"/>
            </w:pPr>
            <w:r w:rsidRPr="00077B2A">
              <w:t xml:space="preserve">The assessment environment should not disadvantage the participant. For example, language, literacy and numeracy demands of assessment should not be greater than those required on the job. </w:t>
            </w:r>
          </w:p>
          <w:p w:rsidR="00000000" w:rsidRPr="00077B2A" w:rsidP="00077B2A">
            <w:pPr>
              <w:pStyle w:val="ListBullet"/>
            </w:pPr>
            <w:r w:rsidRPr="00077B2A">
              <w:t>Custom</w:t>
            </w:r>
            <w:r w:rsidRPr="00077B2A">
              <w:t>isation of assessment and delivery environment to sensitively accommodate cultural diversity.</w:t>
            </w:r>
          </w:p>
          <w:p w:rsidR="00000000" w:rsidRPr="00077B2A" w:rsidP="00077B2A">
            <w:pPr>
              <w:pStyle w:val="ListBullet"/>
            </w:pPr>
            <w:r w:rsidRPr="00077B2A">
              <w:t>Aboriginal people and other people from a non English speaking background may have second language issues.</w:t>
            </w:r>
          </w:p>
          <w:p w:rsidR="00000000" w:rsidRPr="00077B2A" w:rsidP="00077B2A">
            <w:pPr>
              <w:pStyle w:val="ListBullet"/>
            </w:pPr>
            <w:r w:rsidRPr="00077B2A">
              <w:t>Assessment of this competency requires typical resource</w:t>
            </w:r>
            <w:r w:rsidRPr="00077B2A">
              <w:t xml:space="preserve">s normally used in the work environment. Selection and use of resources for particular worksites may differ due to site circumstances. </w:t>
            </w:r>
          </w:p>
          <w:p w:rsidR="00000000" w:rsidRPr="00077B2A" w:rsidP="00077B2A">
            <w:pPr>
              <w:pStyle w:val="ListBullet"/>
            </w:pPr>
            <w:r w:rsidRPr="00077B2A">
              <w:t xml:space="preserve">Where applicable, physical resources should include equipment modified for people with disabilities. </w:t>
            </w:r>
          </w:p>
          <w:p w:rsidR="00000000" w:rsidP="00077B2A">
            <w:pPr>
              <w:pStyle w:val="ListBullet"/>
              <w:rPr>
                <w:lang w:val="en-NZ"/>
              </w:rPr>
            </w:pPr>
            <w:r w:rsidRPr="00077B2A">
              <w:t>Access must be pro</w:t>
            </w:r>
            <w:r w:rsidRPr="00077B2A">
              <w:t>vided to appropriate learning and/or assessment support when required.</w:t>
            </w:r>
          </w:p>
        </w:tc>
      </w:tr>
      <w:tr w:rsidTr="00BB39B7">
        <w:tblPrEx>
          <w:tblW w:w="0" w:type="auto"/>
          <w:tblLayout w:type="fixed"/>
          <w:tblCellMar>
            <w:left w:w="62" w:type="dxa"/>
            <w:right w:w="62" w:type="dxa"/>
          </w:tblCellMar>
          <w:tblLook w:val="0000"/>
        </w:tblPrEx>
        <w:tc>
          <w:tcPr>
            <w:tcW w:w="34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77B2A">
            <w:pPr>
              <w:pStyle w:val="BodyText"/>
              <w:rPr>
                <w:lang w:val="en-NZ"/>
              </w:rPr>
            </w:pPr>
            <w:r w:rsidRPr="00077B2A">
              <w:rPr>
                <w:rStyle w:val="SpecialBold"/>
              </w:rPr>
              <w:t>Method of assessment</w:t>
            </w:r>
          </w:p>
        </w:tc>
        <w:tc>
          <w:tcPr>
            <w:tcW w:w="50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77B2A" w:rsidP="00077B2A">
            <w:pPr>
              <w:pStyle w:val="BodyText"/>
            </w:pPr>
            <w:r w:rsidRPr="00077B2A">
              <w:t xml:space="preserve">This unit may be assessed in a holistic way with other units of competency.  The assessment strategy for this unit must verify required knowledge </w:t>
            </w:r>
            <w:r w:rsidRPr="00077B2A">
              <w:t xml:space="preserve">and skill and practical application using more than one of the following assessment methods: </w:t>
            </w:r>
          </w:p>
          <w:p w:rsidR="00000000" w:rsidRPr="00077B2A" w:rsidP="00077B2A">
            <w:pPr>
              <w:pStyle w:val="ListBullet"/>
            </w:pPr>
            <w:r w:rsidRPr="00077B2A">
              <w:t>written and/or oral assessment of the candidate's required knowledge</w:t>
            </w:r>
          </w:p>
          <w:p w:rsidR="00000000" w:rsidRPr="00077B2A" w:rsidP="00077B2A">
            <w:pPr>
              <w:pStyle w:val="ListBullet"/>
            </w:pPr>
            <w:r w:rsidRPr="00077B2A">
              <w:t>observed, documented and/or first hand testimonial evidence of the candidate's:</w:t>
            </w:r>
          </w:p>
          <w:p w:rsidR="00000000" w:rsidRPr="00077B2A" w:rsidP="00077B2A">
            <w:pPr>
              <w:pStyle w:val="ListBullet2"/>
            </w:pPr>
            <w:r w:rsidRPr="00077B2A">
              <w:t>implementat</w:t>
            </w:r>
            <w:r w:rsidRPr="00077B2A">
              <w:t>ion of appropriate requirement, procedures and techniques for the safe, effective and efficient achievement of required outcomes</w:t>
            </w:r>
          </w:p>
          <w:p w:rsidR="00000000" w:rsidRPr="00077B2A" w:rsidP="00077B2A">
            <w:pPr>
              <w:pStyle w:val="ListBullet2"/>
            </w:pPr>
            <w:r w:rsidRPr="00077B2A">
              <w:t>consistently achieving the required outcomes</w:t>
            </w:r>
          </w:p>
          <w:p w:rsidR="00000000" w:rsidRPr="00077B2A" w:rsidP="00077B2A">
            <w:pPr>
              <w:pStyle w:val="ListBullet"/>
            </w:pPr>
            <w:r w:rsidRPr="00077B2A">
              <w:t>first hand testimonial evidence of the candidate's:</w:t>
            </w:r>
          </w:p>
          <w:p w:rsidR="00000000" w:rsidP="00077B2A">
            <w:pPr>
              <w:pStyle w:val="ListBullet2"/>
              <w:rPr>
                <w:lang w:val="en-NZ"/>
              </w:rPr>
            </w:pPr>
            <w:r w:rsidRPr="00077B2A">
              <w:t>working with others to undertake and complete the rehabilitation of small mine sites</w:t>
            </w:r>
          </w:p>
        </w:tc>
      </w:tr>
      <w:tr w:rsidTr="00BB39B7">
        <w:tblPrEx>
          <w:tblW w:w="0" w:type="auto"/>
          <w:tblLayout w:type="fixed"/>
          <w:tblCellMar>
            <w:left w:w="62" w:type="dxa"/>
            <w:right w:w="62" w:type="dxa"/>
          </w:tblCellMar>
          <w:tblLook w:val="0000"/>
        </w:tblPrEx>
        <w:tc>
          <w:tcPr>
            <w:tcW w:w="34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77B2A">
            <w:pPr>
              <w:pStyle w:val="BodyText"/>
              <w:rPr>
                <w:lang w:val="en-NZ"/>
              </w:rPr>
            </w:pPr>
            <w:r w:rsidRPr="00077B2A">
              <w:rPr>
                <w:rStyle w:val="SpecialBold"/>
              </w:rPr>
              <w:t>Guidance information for assessment</w:t>
            </w:r>
          </w:p>
        </w:tc>
        <w:tc>
          <w:tcPr>
            <w:tcW w:w="50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77B2A" w:rsidP="00077B2A">
            <w:pPr>
              <w:pStyle w:val="BodyText"/>
            </w:pPr>
            <w:r w:rsidRPr="00077B2A">
              <w:t>Consult the SkillsDMC User Guide for further information on assessment including access and equity issues.</w:t>
            </w:r>
          </w:p>
        </w:tc>
      </w:tr>
    </w:tbl>
    <w:p w:rsidR="00000000" w:rsidRPr="00077B2A" w:rsidP="00077B2A">
      <w:pPr>
        <w:pStyle w:val="BodyText"/>
      </w:pPr>
    </w:p>
    <w:p w:rsidR="00000000" w:rsidRPr="00077B2A" w:rsidP="00077B2A">
      <w:pPr>
        <w:pStyle w:val="AllowPageBreak"/>
      </w:pPr>
    </w:p>
    <w:p w:rsidR="00000000" w:rsidRPr="00077B2A" w:rsidP="00077B2A">
      <w:pPr>
        <w:pStyle w:val="Heading1"/>
      </w:pPr>
      <w:bookmarkStart w:id="11" w:name="O_126769"/>
      <w:bookmarkEnd w:id="11"/>
      <w:r w:rsidRPr="00077B2A">
        <w:t>Range Statement</w:t>
      </w:r>
    </w:p>
    <w:tbl>
      <w:tblPr>
        <w:tblW w:w="0" w:type="auto"/>
        <w:tblLayout w:type="fixed"/>
        <w:tblCellMar>
          <w:left w:w="62" w:type="dxa"/>
          <w:right w:w="62" w:type="dxa"/>
        </w:tblCellMar>
        <w:tblLook w:val="0000"/>
      </w:tblPr>
      <w:tblGrid>
        <w:gridCol w:w="3547"/>
        <w:gridCol w:w="4975"/>
      </w:tblGrid>
      <w:tr w:rsidTr="00BB39B7">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77B2A">
            <w:pPr>
              <w:pStyle w:val="BodyText"/>
              <w:rPr>
                <w:lang w:val="en-NZ"/>
              </w:rPr>
            </w:pPr>
            <w:r w:rsidRPr="00077B2A">
              <w:t>The range statement relates to the unit of competency as a whole. It allows for different work environments and situations that may affect performance. Bold italicised wording, if used in the performance criteria, is detailed below. Essenti</w:t>
            </w:r>
            <w:r w:rsidRPr="00077B2A">
              <w:t>al operating conditions that may be present with training and assessment (depending on the work situation, needs of the candidate, accessibility of the item, and local industry and regional contexts) may also be included.</w:t>
            </w:r>
          </w:p>
        </w:tc>
      </w:tr>
      <w:tr w:rsidTr="00BB39B7">
        <w:tblPrEx>
          <w:tblW w:w="0" w:type="auto"/>
          <w:tblLayout w:type="fixed"/>
          <w:tblCellMar>
            <w:left w:w="62" w:type="dxa"/>
            <w:right w:w="62" w:type="dxa"/>
          </w:tblCellMar>
          <w:tblLook w:val="0000"/>
        </w:tblPrEx>
        <w:tc>
          <w:tcPr>
            <w:tcW w:w="354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77B2A" w:rsidP="00077B2A">
            <w:pPr>
              <w:pStyle w:val="BodyText"/>
            </w:pPr>
            <w:r w:rsidRPr="00077B2A">
              <w:rPr>
                <w:rStyle w:val="SpecialBold"/>
              </w:rPr>
              <w:t>Relevant compliance documentatio</w:t>
            </w:r>
            <w:r w:rsidRPr="00077B2A">
              <w:rPr>
                <w:rStyle w:val="SpecialBold"/>
              </w:rPr>
              <w:t>n</w:t>
            </w:r>
          </w:p>
          <w:p w:rsidR="00000000" w:rsidP="00077B2A">
            <w:pPr>
              <w:pStyle w:val="BodyText"/>
              <w:rPr>
                <w:lang w:val="en-NZ"/>
              </w:rPr>
            </w:pPr>
            <w:r w:rsidRPr="00077B2A">
              <w:t>may include:</w:t>
            </w:r>
          </w:p>
        </w:tc>
        <w:tc>
          <w:tcPr>
            <w:tcW w:w="49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77B2A" w:rsidP="00077B2A">
            <w:pPr>
              <w:pStyle w:val="ListBullet"/>
            </w:pPr>
            <w:r w:rsidRPr="00077B2A">
              <w:t>legislative, organisation and site requirements and procedures</w:t>
            </w:r>
          </w:p>
          <w:p w:rsidR="00000000" w:rsidRPr="00077B2A" w:rsidP="00077B2A">
            <w:pPr>
              <w:pStyle w:val="ListBullet"/>
            </w:pPr>
            <w:r w:rsidRPr="00077B2A">
              <w:t xml:space="preserve">manufacturer's guidelines and specifications </w:t>
            </w:r>
          </w:p>
          <w:p w:rsidR="00000000" w:rsidRPr="00077B2A" w:rsidP="00077B2A">
            <w:pPr>
              <w:pStyle w:val="ListBullet"/>
            </w:pPr>
            <w:r w:rsidRPr="00077B2A">
              <w:t>Australia standards</w:t>
            </w:r>
          </w:p>
          <w:p w:rsidR="00000000" w:rsidP="00077B2A">
            <w:pPr>
              <w:pStyle w:val="ListBullet"/>
              <w:rPr>
                <w:lang w:val="en-NZ"/>
              </w:rPr>
            </w:pPr>
            <w:r w:rsidRPr="00077B2A">
              <w:t>code of practice</w:t>
            </w:r>
          </w:p>
        </w:tc>
      </w:tr>
      <w:tr w:rsidTr="00BB39B7">
        <w:tblPrEx>
          <w:tblW w:w="0" w:type="auto"/>
          <w:tblLayout w:type="fixed"/>
          <w:tblCellMar>
            <w:left w:w="62" w:type="dxa"/>
            <w:right w:w="62" w:type="dxa"/>
          </w:tblCellMar>
          <w:tblLook w:val="0000"/>
        </w:tblPrEx>
        <w:tc>
          <w:tcPr>
            <w:tcW w:w="354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77B2A">
            <w:pPr>
              <w:pStyle w:val="BodyText"/>
              <w:rPr>
                <w:lang w:val="en-NZ"/>
              </w:rPr>
            </w:pPr>
            <w:r w:rsidRPr="00077B2A">
              <w:rPr>
                <w:rStyle w:val="SpecialBold"/>
              </w:rPr>
              <w:t>Vegetation</w:t>
            </w:r>
            <w:r w:rsidRPr="00077B2A">
              <w:t xml:space="preserve"> may include:</w:t>
            </w:r>
          </w:p>
        </w:tc>
        <w:tc>
          <w:tcPr>
            <w:tcW w:w="49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77B2A" w:rsidP="00077B2A">
            <w:pPr>
              <w:pStyle w:val="ListBullet"/>
            </w:pPr>
            <w:r w:rsidRPr="00077B2A">
              <w:t>introduced plants</w:t>
            </w:r>
          </w:p>
          <w:p w:rsidR="00000000" w:rsidRPr="00077B2A" w:rsidP="00077B2A">
            <w:pPr>
              <w:pStyle w:val="ListBullet"/>
            </w:pPr>
            <w:r w:rsidRPr="00077B2A">
              <w:t>garden plants</w:t>
            </w:r>
          </w:p>
          <w:p w:rsidR="00000000" w:rsidP="00077B2A">
            <w:pPr>
              <w:pStyle w:val="ListBullet"/>
              <w:rPr>
                <w:lang w:val="en-NZ"/>
              </w:rPr>
            </w:pPr>
            <w:r w:rsidRPr="00077B2A">
              <w:t>exotic plants</w:t>
            </w:r>
          </w:p>
        </w:tc>
      </w:tr>
      <w:tr w:rsidTr="00BB39B7">
        <w:tblPrEx>
          <w:tblW w:w="0" w:type="auto"/>
          <w:tblLayout w:type="fixed"/>
          <w:tblCellMar>
            <w:left w:w="62" w:type="dxa"/>
            <w:right w:w="62" w:type="dxa"/>
          </w:tblCellMar>
          <w:tblLook w:val="0000"/>
        </w:tblPrEx>
        <w:tc>
          <w:tcPr>
            <w:tcW w:w="354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77B2A">
            <w:pPr>
              <w:pStyle w:val="BodyText"/>
              <w:rPr>
                <w:lang w:val="en-NZ"/>
              </w:rPr>
            </w:pPr>
            <w:r w:rsidRPr="00077B2A">
              <w:rPr>
                <w:rStyle w:val="SpecialBold"/>
              </w:rPr>
              <w:t>Equipment and materials</w:t>
            </w:r>
            <w:r w:rsidRPr="00077B2A">
              <w:t xml:space="preserve"> may include:</w:t>
            </w:r>
          </w:p>
        </w:tc>
        <w:tc>
          <w:tcPr>
            <w:tcW w:w="49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77B2A" w:rsidP="00077B2A">
            <w:pPr>
              <w:pStyle w:val="ListBullet"/>
            </w:pPr>
            <w:r w:rsidRPr="00077B2A">
              <w:t>steel plate or grids</w:t>
            </w:r>
          </w:p>
          <w:p w:rsidR="00000000" w:rsidRPr="00077B2A" w:rsidP="00077B2A">
            <w:pPr>
              <w:pStyle w:val="ListBullet"/>
            </w:pPr>
            <w:r w:rsidRPr="00077B2A">
              <w:t>steel or plastic pipes</w:t>
            </w:r>
          </w:p>
          <w:p w:rsidR="00000000" w:rsidRPr="00077B2A" w:rsidP="00077B2A">
            <w:pPr>
              <w:pStyle w:val="ListBullet"/>
            </w:pPr>
            <w:r w:rsidRPr="00077B2A">
              <w:t>fencing</w:t>
            </w:r>
          </w:p>
          <w:p w:rsidR="00000000" w:rsidRPr="00077B2A" w:rsidP="00077B2A">
            <w:pPr>
              <w:pStyle w:val="ListBullet"/>
            </w:pPr>
            <w:r w:rsidRPr="00077B2A">
              <w:t>steel mesh</w:t>
            </w:r>
          </w:p>
          <w:p w:rsidR="00000000" w:rsidRPr="00077B2A" w:rsidP="00077B2A">
            <w:pPr>
              <w:pStyle w:val="ListBullet"/>
            </w:pPr>
            <w:r w:rsidRPr="00077B2A">
              <w:t>steel posts</w:t>
            </w:r>
          </w:p>
          <w:p w:rsidR="00000000" w:rsidRPr="00077B2A" w:rsidP="00077B2A">
            <w:pPr>
              <w:pStyle w:val="ListBullet"/>
            </w:pPr>
            <w:r w:rsidRPr="00077B2A">
              <w:t>barbed wire</w:t>
            </w:r>
          </w:p>
          <w:p w:rsidR="00000000" w:rsidRPr="00077B2A" w:rsidP="00077B2A">
            <w:pPr>
              <w:pStyle w:val="ListBullet"/>
            </w:pPr>
            <w:r w:rsidRPr="00077B2A">
              <w:t>earth bank</w:t>
            </w:r>
          </w:p>
          <w:p w:rsidR="00000000" w:rsidRPr="00077B2A" w:rsidP="00077B2A">
            <w:pPr>
              <w:pStyle w:val="ListBullet"/>
            </w:pPr>
            <w:r w:rsidRPr="00077B2A">
              <w:t>padlocks</w:t>
            </w:r>
          </w:p>
          <w:p w:rsidR="00000000" w:rsidP="00077B2A">
            <w:pPr>
              <w:pStyle w:val="ListBullet"/>
              <w:rPr>
                <w:lang w:val="en-NZ"/>
              </w:rPr>
            </w:pPr>
            <w:r w:rsidRPr="00077B2A">
              <w:t>steel pins</w:t>
            </w:r>
          </w:p>
        </w:tc>
      </w:tr>
      <w:tr w:rsidTr="00BB39B7">
        <w:tblPrEx>
          <w:tblW w:w="0" w:type="auto"/>
          <w:tblLayout w:type="fixed"/>
          <w:tblCellMar>
            <w:left w:w="62" w:type="dxa"/>
            <w:right w:w="62" w:type="dxa"/>
          </w:tblCellMar>
          <w:tblLook w:val="0000"/>
        </w:tblPrEx>
        <w:tc>
          <w:tcPr>
            <w:tcW w:w="354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77B2A">
            <w:pPr>
              <w:pStyle w:val="BodyText"/>
              <w:rPr>
                <w:lang w:val="en-NZ"/>
              </w:rPr>
            </w:pPr>
            <w:r w:rsidRPr="00077B2A">
              <w:rPr>
                <w:rStyle w:val="SpecialBold"/>
              </w:rPr>
              <w:t>Legislation</w:t>
            </w:r>
            <w:r w:rsidRPr="00077B2A">
              <w:t xml:space="preserve"> may include Acts and Regulation dealing with:</w:t>
            </w:r>
          </w:p>
        </w:tc>
        <w:tc>
          <w:tcPr>
            <w:tcW w:w="49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77B2A" w:rsidP="00077B2A">
            <w:pPr>
              <w:pStyle w:val="ListBullet"/>
            </w:pPr>
            <w:r w:rsidRPr="00077B2A">
              <w:t>mining safety and health</w:t>
            </w:r>
          </w:p>
          <w:p w:rsidR="00000000" w:rsidRPr="00077B2A" w:rsidP="00077B2A">
            <w:pPr>
              <w:pStyle w:val="ListBullet"/>
            </w:pPr>
            <w:r w:rsidRPr="00077B2A">
              <w:t>mine inspection</w:t>
            </w:r>
          </w:p>
          <w:p w:rsidR="00000000" w:rsidRPr="00077B2A" w:rsidP="00077B2A">
            <w:pPr>
              <w:pStyle w:val="ListBullet"/>
            </w:pPr>
            <w:r w:rsidRPr="00077B2A">
              <w:t>OHS</w:t>
            </w:r>
          </w:p>
          <w:p w:rsidR="00000000" w:rsidRPr="00077B2A" w:rsidP="00077B2A">
            <w:pPr>
              <w:pStyle w:val="ListBullet"/>
            </w:pPr>
            <w:r w:rsidRPr="00077B2A">
              <w:t>explosives</w:t>
            </w:r>
          </w:p>
          <w:p w:rsidR="00000000" w:rsidRPr="00077B2A" w:rsidP="00077B2A">
            <w:pPr>
              <w:pStyle w:val="ListBullet"/>
            </w:pPr>
            <w:r w:rsidRPr="00077B2A">
              <w:t>environment</w:t>
            </w:r>
          </w:p>
          <w:p w:rsidR="00000000" w:rsidP="00077B2A">
            <w:pPr>
              <w:pStyle w:val="ListBullet"/>
              <w:rPr>
                <w:lang w:val="en-NZ"/>
              </w:rPr>
            </w:pPr>
            <w:r w:rsidRPr="00077B2A">
              <w:t>Native Title</w:t>
            </w:r>
          </w:p>
        </w:tc>
      </w:tr>
      <w:tr w:rsidTr="00BB39B7">
        <w:tblPrEx>
          <w:tblW w:w="0" w:type="auto"/>
          <w:tblLayout w:type="fixed"/>
          <w:tblCellMar>
            <w:left w:w="62" w:type="dxa"/>
            <w:right w:w="62" w:type="dxa"/>
          </w:tblCellMar>
          <w:tblLook w:val="0000"/>
        </w:tblPrEx>
        <w:tc>
          <w:tcPr>
            <w:tcW w:w="354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77B2A">
            <w:pPr>
              <w:pStyle w:val="BodyText"/>
              <w:rPr>
                <w:lang w:val="en-NZ"/>
              </w:rPr>
            </w:pPr>
            <w:r w:rsidRPr="00077B2A">
              <w:rPr>
                <w:rStyle w:val="SpecialBold"/>
              </w:rPr>
              <w:t>Rehabilitation plans</w:t>
            </w:r>
            <w:r w:rsidRPr="00077B2A">
              <w:t xml:space="preserve"> may include requirements for:</w:t>
            </w:r>
          </w:p>
        </w:tc>
        <w:tc>
          <w:tcPr>
            <w:tcW w:w="49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77B2A" w:rsidP="00077B2A">
            <w:pPr>
              <w:pStyle w:val="ListBullet"/>
            </w:pPr>
            <w:r w:rsidRPr="00077B2A">
              <w:t>drainage</w:t>
            </w:r>
          </w:p>
          <w:p w:rsidR="00000000" w:rsidRPr="00077B2A" w:rsidP="00077B2A">
            <w:pPr>
              <w:pStyle w:val="ListBullet"/>
            </w:pPr>
            <w:r w:rsidRPr="00077B2A">
              <w:t>posts and tags</w:t>
            </w:r>
          </w:p>
          <w:p w:rsidR="00000000" w:rsidRPr="00077B2A" w:rsidP="00077B2A">
            <w:pPr>
              <w:pStyle w:val="ListBullet"/>
            </w:pPr>
            <w:r w:rsidRPr="00077B2A">
              <w:t>trenches</w:t>
            </w:r>
          </w:p>
          <w:p w:rsidR="00000000" w:rsidRPr="00077B2A" w:rsidP="00077B2A">
            <w:pPr>
              <w:pStyle w:val="ListBullet"/>
            </w:pPr>
            <w:r w:rsidRPr="00077B2A">
              <w:t>mine shafts</w:t>
            </w:r>
          </w:p>
          <w:p w:rsidR="00000000" w:rsidRPr="00077B2A" w:rsidP="00077B2A">
            <w:pPr>
              <w:pStyle w:val="ListBullet"/>
            </w:pPr>
            <w:r w:rsidRPr="00077B2A">
              <w:t>auger holes</w:t>
            </w:r>
          </w:p>
          <w:p w:rsidR="00000000" w:rsidRPr="00077B2A" w:rsidP="00077B2A">
            <w:pPr>
              <w:pStyle w:val="ListBullet"/>
            </w:pPr>
            <w:r w:rsidRPr="00077B2A">
              <w:t>mullock</w:t>
            </w:r>
          </w:p>
          <w:p w:rsidR="00000000" w:rsidRPr="00077B2A" w:rsidP="00077B2A">
            <w:pPr>
              <w:pStyle w:val="ListBullet"/>
            </w:pPr>
            <w:r w:rsidRPr="00077B2A">
              <w:t>rubbish</w:t>
            </w:r>
          </w:p>
          <w:p w:rsidR="00000000" w:rsidP="00077B2A">
            <w:pPr>
              <w:pStyle w:val="ListBullet"/>
              <w:rPr>
                <w:lang w:val="en-NZ"/>
              </w:rPr>
            </w:pPr>
            <w:r w:rsidRPr="00077B2A">
              <w:t>planting of plants and vegetation</w:t>
            </w:r>
          </w:p>
        </w:tc>
      </w:tr>
      <w:tr w:rsidTr="00BB39B7">
        <w:tblPrEx>
          <w:tblW w:w="0" w:type="auto"/>
          <w:tblLayout w:type="fixed"/>
          <w:tblCellMar>
            <w:left w:w="62" w:type="dxa"/>
            <w:right w:w="62" w:type="dxa"/>
          </w:tblCellMar>
          <w:tblLook w:val="0000"/>
        </w:tblPrEx>
        <w:tc>
          <w:tcPr>
            <w:tcW w:w="354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77B2A">
            <w:pPr>
              <w:pStyle w:val="BodyText"/>
              <w:rPr>
                <w:lang w:val="en-NZ"/>
              </w:rPr>
            </w:pPr>
            <w:r w:rsidRPr="00077B2A">
              <w:rPr>
                <w:rStyle w:val="SpecialBold"/>
              </w:rPr>
              <w:t>Communications</w:t>
            </w:r>
            <w:r w:rsidRPr="00077B2A">
              <w:t xml:space="preserve"> may include:</w:t>
            </w:r>
          </w:p>
        </w:tc>
        <w:tc>
          <w:tcPr>
            <w:tcW w:w="49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77B2A" w:rsidP="00077B2A">
            <w:pPr>
              <w:pStyle w:val="ListBullet"/>
            </w:pPr>
            <w:r w:rsidRPr="00077B2A">
              <w:t>radio</w:t>
            </w:r>
          </w:p>
          <w:p w:rsidR="00000000" w:rsidRPr="00077B2A" w:rsidP="00077B2A">
            <w:pPr>
              <w:pStyle w:val="ListBullet"/>
            </w:pPr>
            <w:r w:rsidRPr="00077B2A">
              <w:t>telephone</w:t>
            </w:r>
          </w:p>
          <w:p w:rsidR="00000000" w:rsidRPr="00077B2A" w:rsidP="00077B2A">
            <w:pPr>
              <w:pStyle w:val="ListBullet"/>
            </w:pPr>
            <w:r w:rsidRPr="00077B2A">
              <w:t>audible signals (bells, whistles, sirens)</w:t>
            </w:r>
          </w:p>
          <w:p w:rsidR="00000000" w:rsidRPr="00077B2A" w:rsidP="00077B2A">
            <w:pPr>
              <w:pStyle w:val="ListBullet"/>
            </w:pPr>
            <w:r w:rsidRPr="00077B2A">
              <w:t>physical signals</w:t>
            </w:r>
          </w:p>
          <w:p w:rsidR="00000000" w:rsidRPr="00077B2A" w:rsidP="00077B2A">
            <w:pPr>
              <w:pStyle w:val="ListBullet"/>
            </w:pPr>
            <w:r w:rsidRPr="00077B2A">
              <w:t>written and verbal means</w:t>
            </w:r>
          </w:p>
        </w:tc>
      </w:tr>
    </w:tbl>
    <w:p w:rsidR="00000000" w:rsidRPr="00077B2A" w:rsidP="00077B2A">
      <w:pPr>
        <w:pStyle w:val="BodyText"/>
      </w:pPr>
    </w:p>
    <w:p w:rsidR="00000000" w:rsidRPr="00077B2A" w:rsidP="00077B2A">
      <w:pPr>
        <w:pStyle w:val="AllowPageBreak"/>
      </w:pPr>
    </w:p>
    <w:p w:rsidR="00000000" w:rsidRPr="00077B2A" w:rsidP="00077B2A">
      <w:pPr>
        <w:pStyle w:val="Heading1"/>
      </w:pPr>
      <w:bookmarkStart w:id="12" w:name="O_126770"/>
      <w:bookmarkEnd w:id="12"/>
      <w:r w:rsidRPr="00077B2A">
        <w:t>Unit Sector(s)</w:t>
      </w:r>
    </w:p>
    <w:p w:rsidR="00000000" w:rsidRPr="00077B2A" w:rsidP="00077B2A">
      <w:pPr>
        <w:pStyle w:val="BodyText"/>
      </w:pPr>
      <w:r w:rsidRPr="00077B2A">
        <w:t>Conservation and Rehabilitation</w:t>
      </w:r>
    </w:p>
    <w:p w:rsidR="00000000" w:rsidRPr="00077B2A" w:rsidP="00077B2A">
      <w:pPr>
        <w:pStyle w:val="AllowPageBreak"/>
      </w:pPr>
    </w:p>
    <w:p w:rsidR="00000000" w:rsidRPr="00077B2A" w:rsidP="00077B2A">
      <w:pPr>
        <w:pStyle w:val="Heading1"/>
      </w:pPr>
      <w:bookmarkStart w:id="13" w:name="O_160915"/>
      <w:bookmarkEnd w:id="13"/>
      <w:r w:rsidRPr="00077B2A">
        <w:t>Competency field</w:t>
      </w:r>
    </w:p>
    <w:p w:rsidR="00000000" w:rsidRPr="00077B2A" w:rsidP="00077B2A">
      <w:pPr>
        <w:pStyle w:val="BodyText"/>
      </w:pPr>
      <w:r w:rsidRPr="00077B2A">
        <w:t>Refer to Unit Sector(s).</w:t>
      </w:r>
    </w:p>
    <w:p w:rsidR="00000000" w:rsidRPr="00077B2A" w:rsidP="00077B2A">
      <w:pPr>
        <w:pStyle w:val="AllowPageBreak"/>
      </w:pPr>
    </w:p>
    <w:p w:rsidR="00000000" w:rsidRPr="00077B2A" w:rsidP="00077B2A">
      <w:pPr>
        <w:pStyle w:val="Heading1"/>
      </w:pPr>
      <w:bookmarkStart w:id="14" w:name="O_160914"/>
      <w:bookmarkEnd w:id="14"/>
      <w:r w:rsidRPr="00077B2A">
        <w:t>Co-requisite units</w:t>
      </w:r>
    </w:p>
    <w:p w:rsidR="00000000" w:rsidRPr="00077B2A" w:rsidP="00077B2A">
      <w:pPr>
        <w:pStyle w:val="BodyText"/>
      </w:pPr>
      <w:r w:rsidRPr="00077B2A">
        <w:t>Not applicable.</w:t>
      </w:r>
    </w:p>
    <w:p w:rsidR="00000000" w:rsidRPr="00077B2A" w:rsidP="00077B2A"/>
    <w:sectPr w:rsidSect="00077B2A">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77B2A">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BB39B7" w:rsidP="00BB39B7">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77B2A">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B39B7" w:rsidP="00077B2A">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6</w:t>
    </w:r>
    <w:r>
      <w:rPr>
        <w:noProof/>
      </w:rPr>
      <w:fldChar w:fldCharType="end"/>
    </w:r>
  </w:p>
  <w:p w:rsidR="00BB39B7" w:rsidP="00077B2A">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SkillsDMC</w:t>
    </w:r>
    <w:r>
      <w:fldChar w:fldCharType="end"/>
    </w:r>
  </w:p>
  <w:p w:rsidR="00BB39B7" w:rsidP="00077B2A">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77B2A">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BB39B7" w:rsidP="00BB39B7">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77B2A">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B39B7" w:rsidP="00077B2A">
    <w:pPr>
      <w:pStyle w:val="Header"/>
      <w:framePr w:wrap="around"/>
    </w:pPr>
    <w:r>
      <w:fldChar w:fldCharType="begin"/>
    </w:r>
    <w:r>
      <w:instrText xml:space="preserve"> TITLE   \* MERGEFORMAT </w:instrText>
    </w:r>
    <w:r>
      <w:fldChar w:fldCharType="separate"/>
    </w:r>
    <w:r>
      <w:t>RIICAR302A Rehabilitate small mine site</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BB39B7" w:rsidP="00077B2A">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8BD02776"/>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2F8EBC4C"/>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E242A248"/>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77B2A"/>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077B2A"/>
    <w:pPr>
      <w:spacing w:before="360" w:after="60"/>
      <w:outlineLvl w:val="0"/>
    </w:pPr>
    <w:rPr>
      <w:sz w:val="32"/>
    </w:rPr>
  </w:style>
  <w:style w:type="paragraph" w:styleId="Heading2">
    <w:name w:val="heading 2"/>
    <w:basedOn w:val="HeadingBase"/>
    <w:next w:val="BodyText"/>
    <w:link w:val="Heading2Char"/>
    <w:qFormat/>
    <w:rsid w:val="00077B2A"/>
    <w:pPr>
      <w:keepLines/>
      <w:spacing w:before="240" w:after="120"/>
      <w:outlineLvl w:val="1"/>
    </w:pPr>
    <w:rPr>
      <w:sz w:val="28"/>
      <w:szCs w:val="40"/>
    </w:rPr>
  </w:style>
  <w:style w:type="paragraph" w:styleId="Heading3">
    <w:name w:val="heading 3"/>
    <w:basedOn w:val="HeadingBase"/>
    <w:next w:val="BodyText"/>
    <w:link w:val="Heading3Char"/>
    <w:qFormat/>
    <w:rsid w:val="00077B2A"/>
    <w:pPr>
      <w:spacing w:before="180" w:after="120"/>
      <w:outlineLvl w:val="2"/>
    </w:pPr>
    <w:rPr>
      <w:spacing w:val="-10"/>
      <w:kern w:val="32"/>
    </w:rPr>
  </w:style>
  <w:style w:type="paragraph" w:styleId="Heading4">
    <w:name w:val="heading 4"/>
    <w:basedOn w:val="HeadingBase"/>
    <w:next w:val="BodyText"/>
    <w:link w:val="Heading4Char"/>
    <w:qFormat/>
    <w:rsid w:val="00077B2A"/>
    <w:pPr>
      <w:spacing w:before="160" w:after="120"/>
      <w:outlineLvl w:val="3"/>
    </w:pPr>
    <w:rPr>
      <w:sz w:val="22"/>
    </w:rPr>
  </w:style>
  <w:style w:type="paragraph" w:styleId="Heading5">
    <w:name w:val="heading 5"/>
    <w:basedOn w:val="HeadingBase"/>
    <w:next w:val="Normal"/>
    <w:link w:val="Heading5Char"/>
    <w:qFormat/>
    <w:rsid w:val="00077B2A"/>
    <w:pPr>
      <w:spacing w:before="80"/>
      <w:outlineLvl w:val="4"/>
    </w:pPr>
    <w:rPr>
      <w:color w:val="918585"/>
      <w:sz w:val="20"/>
    </w:rPr>
  </w:style>
  <w:style w:type="paragraph" w:styleId="Heading6">
    <w:name w:val="heading 6"/>
    <w:basedOn w:val="HeadingBase"/>
    <w:next w:val="Normal"/>
    <w:link w:val="Heading6Char"/>
    <w:qFormat/>
    <w:rsid w:val="00077B2A"/>
    <w:pPr>
      <w:spacing w:before="60"/>
      <w:outlineLvl w:val="5"/>
    </w:pPr>
    <w:rPr>
      <w:color w:val="918585"/>
      <w:sz w:val="20"/>
    </w:rPr>
  </w:style>
  <w:style w:type="paragraph" w:styleId="Heading7">
    <w:name w:val="heading 7"/>
    <w:basedOn w:val="Normal"/>
    <w:next w:val="Normal"/>
    <w:link w:val="Heading7Char"/>
    <w:qFormat/>
    <w:rsid w:val="00077B2A"/>
    <w:pPr>
      <w:ind w:left="720"/>
      <w:outlineLvl w:val="6"/>
    </w:pPr>
    <w:rPr>
      <w:i/>
    </w:rPr>
  </w:style>
  <w:style w:type="paragraph" w:styleId="Heading8">
    <w:name w:val="heading 8"/>
    <w:basedOn w:val="Normal"/>
    <w:next w:val="Normal"/>
    <w:link w:val="Heading8Char"/>
    <w:qFormat/>
    <w:rsid w:val="00077B2A"/>
    <w:pPr>
      <w:ind w:left="720"/>
      <w:outlineLvl w:val="7"/>
    </w:pPr>
    <w:rPr>
      <w:i/>
    </w:rPr>
  </w:style>
  <w:style w:type="paragraph" w:styleId="Heading9">
    <w:name w:val="heading 9"/>
    <w:basedOn w:val="Normal"/>
    <w:next w:val="Normal"/>
    <w:link w:val="Heading9Char"/>
    <w:qFormat/>
    <w:rsid w:val="00077B2A"/>
    <w:pPr>
      <w:ind w:left="720"/>
      <w:outlineLvl w:val="8"/>
    </w:pPr>
    <w:rPr>
      <w:i/>
    </w:rPr>
  </w:style>
  <w:style w:type="character" w:default="1" w:styleId="DefaultParagraphFont">
    <w:name w:val="Default Paragraph Font"/>
    <w:uiPriority w:val="1"/>
    <w:unhideWhenUsed/>
    <w:rsid w:val="00077B2A"/>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077B2A"/>
  </w:style>
  <w:style w:type="character" w:customStyle="1" w:styleId="Heading1Char">
    <w:name w:val="Heading 1 Char"/>
    <w:basedOn w:val="DefaultParagraphFont"/>
    <w:link w:val="Heading1"/>
    <w:rsid w:val="00077B2A"/>
    <w:rPr>
      <w:rFonts w:ascii="Times New Roman" w:eastAsia="Times New Roman" w:hAnsi="Times New Roman" w:cs="Times New Roman"/>
      <w:b/>
      <w:sz w:val="32"/>
      <w:szCs w:val="20"/>
      <w:lang w:eastAsia="en-US"/>
    </w:rPr>
  </w:style>
  <w:style w:type="paragraph" w:styleId="BodyText">
    <w:name w:val="Body Text"/>
    <w:basedOn w:val="Normal"/>
    <w:link w:val="BodyTextChar"/>
    <w:rsid w:val="00077B2A"/>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077B2A"/>
    <w:rPr>
      <w:rFonts w:ascii="Times New Roman" w:eastAsia="Times New Roman" w:hAnsi="Times New Roman" w:cs="Times New Roman"/>
      <w:sz w:val="24"/>
      <w:lang w:val="en-US" w:eastAsia="en-US"/>
    </w:rPr>
  </w:style>
  <w:style w:type="paragraph" w:styleId="Footer">
    <w:name w:val="footer"/>
    <w:basedOn w:val="Normal"/>
    <w:link w:val="FooterChar"/>
    <w:rsid w:val="00077B2A"/>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077B2A"/>
    <w:rPr>
      <w:rFonts w:ascii="Times New Roman" w:eastAsia="Times New Roman" w:hAnsi="Times New Roman" w:cs="Times New Roman"/>
      <w:sz w:val="16"/>
      <w:lang w:val="en-US" w:eastAsia="en-US"/>
    </w:rPr>
  </w:style>
  <w:style w:type="paragraph" w:styleId="List">
    <w:name w:val="List"/>
    <w:basedOn w:val="BodyText"/>
    <w:next w:val="BodyText"/>
    <w:rsid w:val="00077B2A"/>
    <w:pPr>
      <w:tabs>
        <w:tab w:val="left" w:pos="340"/>
      </w:tabs>
      <w:spacing w:before="60" w:after="60"/>
      <w:ind w:left="340" w:hanging="340"/>
    </w:pPr>
  </w:style>
  <w:style w:type="paragraph" w:styleId="ListBullet">
    <w:name w:val="List Bullet"/>
    <w:basedOn w:val="List"/>
    <w:rsid w:val="00077B2A"/>
    <w:pPr>
      <w:numPr>
        <w:numId w:val="13"/>
      </w:numPr>
      <w:tabs>
        <w:tab w:val="clear" w:pos="340"/>
      </w:tabs>
      <w:spacing w:before="40" w:after="40"/>
    </w:pPr>
  </w:style>
  <w:style w:type="character" w:customStyle="1" w:styleId="SpecialBold">
    <w:name w:val="Special Bold"/>
    <w:basedOn w:val="DefaultParagraphFont"/>
    <w:rsid w:val="00077B2A"/>
    <w:rPr>
      <w:b/>
      <w:spacing w:val="0"/>
    </w:rPr>
  </w:style>
  <w:style w:type="paragraph" w:styleId="ListBullet2">
    <w:name w:val="List Bullet 2"/>
    <w:basedOn w:val="List2"/>
    <w:rsid w:val="00077B2A"/>
    <w:pPr>
      <w:numPr>
        <w:numId w:val="14"/>
      </w:numPr>
      <w:tabs>
        <w:tab w:val="clear" w:pos="680"/>
      </w:tabs>
    </w:pPr>
  </w:style>
  <w:style w:type="paragraph" w:styleId="Header">
    <w:name w:val="header"/>
    <w:basedOn w:val="Normal"/>
    <w:link w:val="HeaderChar"/>
    <w:rsid w:val="00077B2A"/>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077B2A"/>
    <w:rPr>
      <w:rFonts w:ascii="Times New Roman" w:eastAsia="Times New Roman" w:hAnsi="Times New Roman" w:cs="Times New Roman"/>
      <w:sz w:val="16"/>
      <w:szCs w:val="20"/>
      <w:lang w:val="en-GB" w:eastAsia="en-US"/>
    </w:rPr>
  </w:style>
  <w:style w:type="paragraph" w:customStyle="1" w:styleId="SuperHeading">
    <w:name w:val="SuperHeading"/>
    <w:basedOn w:val="Normal"/>
    <w:rsid w:val="00077B2A"/>
    <w:pPr>
      <w:spacing w:before="240" w:after="120"/>
      <w:outlineLvl w:val="0"/>
    </w:pPr>
    <w:rPr>
      <w:rFonts w:ascii="Times New Roman" w:hAnsi="Times New Roman"/>
      <w:b/>
      <w:sz w:val="28"/>
    </w:rPr>
  </w:style>
  <w:style w:type="paragraph" w:customStyle="1" w:styleId="AllowPageBreak">
    <w:name w:val="AllowPageBreak"/>
    <w:rsid w:val="00077B2A"/>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077B2A"/>
    <w:pPr>
      <w:tabs>
        <w:tab w:val="left" w:pos="680"/>
      </w:tabs>
      <w:spacing w:before="60" w:after="60"/>
      <w:ind w:left="680" w:hanging="340"/>
    </w:pPr>
  </w:style>
  <w:style w:type="character" w:customStyle="1" w:styleId="BoldandItalics">
    <w:name w:val="Bold and Italics"/>
    <w:qFormat/>
    <w:rsid w:val="00077B2A"/>
    <w:rPr>
      <w:b/>
      <w:i/>
      <w:u w:val="none"/>
    </w:rPr>
  </w:style>
  <w:style w:type="character" w:customStyle="1" w:styleId="Heading2Char">
    <w:name w:val="Heading 2 Char"/>
    <w:basedOn w:val="DefaultParagraphFont"/>
    <w:link w:val="Heading2"/>
    <w:rsid w:val="00077B2A"/>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077B2A"/>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077B2A"/>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077B2A"/>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077B2A"/>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077B2A"/>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077B2A"/>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077B2A"/>
    <w:rPr>
      <w:rFonts w:ascii="Courier New" w:eastAsia="Times New Roman" w:hAnsi="Courier New" w:cs="Times New Roman"/>
      <w:i/>
      <w:szCs w:val="20"/>
      <w:lang w:val="en-US" w:eastAsia="en-US"/>
    </w:rPr>
  </w:style>
  <w:style w:type="paragraph" w:customStyle="1" w:styleId="HeadingBase">
    <w:name w:val="Heading Base"/>
    <w:rsid w:val="00077B2A"/>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077B2A"/>
    <w:pPr>
      <w:tabs>
        <w:tab w:val="right" w:leader="dot" w:pos="9072"/>
      </w:tabs>
      <w:ind w:left="567"/>
    </w:pPr>
    <w:rPr>
      <w:szCs w:val="22"/>
    </w:rPr>
  </w:style>
  <w:style w:type="paragraph" w:customStyle="1" w:styleId="TOCBase">
    <w:name w:val="TOC Base"/>
    <w:rsid w:val="00077B2A"/>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077B2A"/>
    <w:pPr>
      <w:tabs>
        <w:tab w:val="right" w:leader="dot" w:pos="9072"/>
      </w:tabs>
      <w:spacing w:before="40" w:after="40"/>
      <w:ind w:left="284"/>
    </w:pPr>
    <w:rPr>
      <w:rFonts w:ascii="Times New Roman" w:hAnsi="Times New Roman"/>
    </w:rPr>
  </w:style>
  <w:style w:type="paragraph" w:styleId="TOC1">
    <w:name w:val="toc 1"/>
    <w:basedOn w:val="TOCBase"/>
    <w:next w:val="Normal"/>
    <w:rsid w:val="00077B2A"/>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077B2A"/>
    <w:pPr>
      <w:spacing w:before="5040"/>
      <w:jc w:val="center"/>
    </w:pPr>
    <w:rPr>
      <w:sz w:val="48"/>
      <w:szCs w:val="72"/>
      <w:lang w:val="en-US"/>
    </w:rPr>
  </w:style>
  <w:style w:type="character" w:customStyle="1" w:styleId="TitleChar">
    <w:name w:val="Title Char"/>
    <w:basedOn w:val="DefaultParagraphFont"/>
    <w:link w:val="Title"/>
    <w:rsid w:val="00077B2A"/>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077B2A"/>
    <w:pPr>
      <w:tabs>
        <w:tab w:val="left" w:pos="3600"/>
        <w:tab w:val="left" w:pos="3958"/>
      </w:tabs>
    </w:pPr>
  </w:style>
  <w:style w:type="paragraph" w:customStyle="1" w:styleId="Note">
    <w:name w:val="Note"/>
    <w:basedOn w:val="BodyText"/>
    <w:rsid w:val="00077B2A"/>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077B2A"/>
    <w:pPr>
      <w:framePr w:wrap="auto" w:hAnchor="text" w:y="6049"/>
    </w:pPr>
    <w:rPr>
      <w:color w:val="000000"/>
      <w:sz w:val="40"/>
    </w:rPr>
  </w:style>
  <w:style w:type="paragraph" w:customStyle="1" w:styleId="TOCTitle">
    <w:name w:val="TOCTitle"/>
    <w:basedOn w:val="Heading1"/>
    <w:rsid w:val="00077B2A"/>
    <w:pPr>
      <w:spacing w:after="240"/>
      <w:jc w:val="center"/>
      <w:outlineLvl w:val="9"/>
    </w:pPr>
    <w:rPr>
      <w:caps/>
    </w:rPr>
  </w:style>
  <w:style w:type="paragraph" w:customStyle="1" w:styleId="Version">
    <w:name w:val="Version"/>
    <w:rsid w:val="00077B2A"/>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077B2A"/>
    <w:pPr>
      <w:keepNext w:val="0"/>
      <w:tabs>
        <w:tab w:val="right" w:pos="4176"/>
      </w:tabs>
      <w:ind w:left="198" w:hanging="198"/>
    </w:pPr>
    <w:rPr>
      <w:rFonts w:ascii="Garamond" w:hAnsi="Garamond"/>
    </w:rPr>
  </w:style>
  <w:style w:type="paragraph" w:styleId="IndexHeading">
    <w:name w:val="index heading"/>
    <w:basedOn w:val="Normal"/>
    <w:next w:val="Index1"/>
    <w:semiHidden/>
    <w:rsid w:val="00077B2A"/>
    <w:pPr>
      <w:spacing w:before="120" w:after="120"/>
    </w:pPr>
    <w:rPr>
      <w:rFonts w:ascii="Arial" w:hAnsi="Arial"/>
      <w:b/>
      <w:color w:val="918585"/>
      <w:sz w:val="24"/>
    </w:rPr>
  </w:style>
  <w:style w:type="paragraph" w:customStyle="1" w:styleId="Chapter">
    <w:name w:val="Chapter"/>
    <w:basedOn w:val="Normal"/>
    <w:rsid w:val="00077B2A"/>
    <w:pPr>
      <w:spacing w:before="240"/>
    </w:pPr>
    <w:rPr>
      <w:rFonts w:ascii="Times New Roman" w:hAnsi="Times New Roman"/>
      <w:smallCaps/>
      <w:spacing w:val="80"/>
      <w:sz w:val="28"/>
    </w:rPr>
  </w:style>
  <w:style w:type="paragraph" w:customStyle="1" w:styleId="InChapter">
    <w:name w:val="InChapter"/>
    <w:basedOn w:val="Heading3"/>
    <w:rsid w:val="00077B2A"/>
    <w:pPr>
      <w:spacing w:after="240"/>
      <w:outlineLvl w:val="9"/>
    </w:pPr>
    <w:rPr>
      <w:noProof/>
    </w:rPr>
  </w:style>
  <w:style w:type="paragraph" w:styleId="Index2">
    <w:name w:val="index 2"/>
    <w:basedOn w:val="Normal"/>
    <w:next w:val="Normal"/>
    <w:semiHidden/>
    <w:rsid w:val="00077B2A"/>
    <w:pPr>
      <w:tabs>
        <w:tab w:val="right" w:pos="4176"/>
      </w:tabs>
      <w:ind w:left="568" w:hanging="284"/>
    </w:pPr>
    <w:rPr>
      <w:rFonts w:ascii="Garamond" w:hAnsi="Garamond"/>
    </w:rPr>
  </w:style>
  <w:style w:type="paragraph" w:customStyle="1" w:styleId="Byline">
    <w:name w:val="Byline"/>
    <w:rsid w:val="00077B2A"/>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077B2A"/>
    <w:pPr>
      <w:tabs>
        <w:tab w:val="clear" w:pos="3600"/>
        <w:tab w:val="clear" w:pos="3958"/>
      </w:tabs>
      <w:jc w:val="right"/>
    </w:pPr>
  </w:style>
  <w:style w:type="character" w:styleId="Emphasis">
    <w:name w:val="Emphasis"/>
    <w:basedOn w:val="DefaultParagraphFont"/>
    <w:qFormat/>
    <w:rsid w:val="00077B2A"/>
    <w:rPr>
      <w:i/>
    </w:rPr>
  </w:style>
  <w:style w:type="paragraph" w:styleId="Caption">
    <w:name w:val="caption"/>
    <w:basedOn w:val="BodyText"/>
    <w:next w:val="Normal"/>
    <w:qFormat/>
    <w:rsid w:val="00077B2A"/>
    <w:pPr>
      <w:framePr w:w="2268" w:hSpace="181" w:vSpace="181" w:wrap="around" w:vAnchor="text" w:hAnchor="page" w:x="1135" w:y="285" w:anchorLock="1"/>
    </w:pPr>
    <w:rPr>
      <w:i/>
    </w:rPr>
  </w:style>
  <w:style w:type="paragraph" w:customStyle="1" w:styleId="MiniTOCTitle">
    <w:name w:val="MiniTOCTitle"/>
    <w:basedOn w:val="Heading4"/>
    <w:rsid w:val="00077B2A"/>
    <w:pPr>
      <w:spacing w:before="240"/>
      <w:outlineLvl w:val="9"/>
    </w:pPr>
    <w:rPr>
      <w:noProof/>
      <w:sz w:val="24"/>
    </w:rPr>
  </w:style>
  <w:style w:type="paragraph" w:customStyle="1" w:styleId="MiniTOCItem">
    <w:name w:val="MiniTOCItem"/>
    <w:basedOn w:val="ListBullet"/>
    <w:rsid w:val="00077B2A"/>
    <w:pPr>
      <w:numPr>
        <w:numId w:val="0"/>
      </w:numPr>
      <w:tabs>
        <w:tab w:val="right" w:leader="dot" w:pos="6521"/>
      </w:tabs>
      <w:spacing w:before="0" w:after="0"/>
    </w:pPr>
  </w:style>
  <w:style w:type="paragraph" w:customStyle="1" w:styleId="TOFTitle">
    <w:name w:val="TOFTitle"/>
    <w:basedOn w:val="TOCTitle"/>
    <w:rsid w:val="00077B2A"/>
  </w:style>
  <w:style w:type="paragraph" w:styleId="TableofFigures">
    <w:name w:val="table of figures"/>
    <w:basedOn w:val="Normal"/>
    <w:next w:val="Normal"/>
    <w:semiHidden/>
    <w:rsid w:val="00077B2A"/>
    <w:pPr>
      <w:tabs>
        <w:tab w:val="right" w:leader="dot" w:pos="9072"/>
      </w:tabs>
      <w:ind w:left="970" w:hanging="403"/>
    </w:pPr>
    <w:rPr>
      <w:rFonts w:ascii="Times New Roman" w:hAnsi="Times New Roman"/>
      <w:b/>
    </w:rPr>
  </w:style>
  <w:style w:type="paragraph" w:styleId="ListNumber">
    <w:name w:val="List Number"/>
    <w:basedOn w:val="List"/>
    <w:rsid w:val="00077B2A"/>
    <w:pPr>
      <w:numPr>
        <w:numId w:val="11"/>
      </w:numPr>
    </w:pPr>
  </w:style>
  <w:style w:type="character" w:customStyle="1" w:styleId="WingdingSymbols">
    <w:name w:val="Wingding Symbols"/>
    <w:rsid w:val="00077B2A"/>
    <w:rPr>
      <w:rFonts w:ascii="Wingdings" w:hAnsi="Wingdings"/>
    </w:rPr>
  </w:style>
  <w:style w:type="paragraph" w:customStyle="1" w:styleId="TableHeading">
    <w:name w:val="Table Heading"/>
    <w:basedOn w:val="HeadingBase"/>
    <w:rsid w:val="00077B2A"/>
    <w:pPr>
      <w:keepLines/>
      <w:pBdr>
        <w:bottom w:val="single" w:sz="6" w:space="1" w:color="918585"/>
      </w:pBdr>
      <w:spacing w:before="240"/>
    </w:pPr>
  </w:style>
  <w:style w:type="character" w:customStyle="1" w:styleId="HotSpot">
    <w:name w:val="HotSpot"/>
    <w:rsid w:val="00077B2A"/>
    <w:rPr>
      <w:color w:val="0033CC"/>
      <w:u w:val="none"/>
    </w:rPr>
  </w:style>
  <w:style w:type="paragraph" w:customStyle="1" w:styleId="BodyTextRight">
    <w:name w:val="Body Text Right"/>
    <w:basedOn w:val="BodyText"/>
    <w:rsid w:val="00077B2A"/>
    <w:pPr>
      <w:spacing w:before="0" w:after="0"/>
      <w:jc w:val="right"/>
    </w:pPr>
  </w:style>
  <w:style w:type="paragraph" w:styleId="Index3">
    <w:name w:val="index 3"/>
    <w:basedOn w:val="ListNumber2"/>
    <w:next w:val="Normal"/>
    <w:semiHidden/>
    <w:rsid w:val="00077B2A"/>
    <w:pPr>
      <w:numPr>
        <w:numId w:val="0"/>
      </w:numPr>
      <w:tabs>
        <w:tab w:val="right" w:leader="dot" w:pos="4176"/>
      </w:tabs>
    </w:pPr>
  </w:style>
  <w:style w:type="paragraph" w:styleId="ListNumber2">
    <w:name w:val="List Number 2"/>
    <w:basedOn w:val="List2"/>
    <w:rsid w:val="00077B2A"/>
    <w:pPr>
      <w:numPr>
        <w:numId w:val="10"/>
      </w:numPr>
      <w:tabs>
        <w:tab w:val="clear" w:pos="1060"/>
      </w:tabs>
    </w:pPr>
  </w:style>
  <w:style w:type="paragraph" w:customStyle="1" w:styleId="MarginNote">
    <w:name w:val="Margin Note"/>
    <w:basedOn w:val="BodyText"/>
    <w:rsid w:val="00077B2A"/>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077B2A"/>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077B2A"/>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077B2A"/>
    <w:rPr>
      <w:sz w:val="32"/>
    </w:rPr>
  </w:style>
  <w:style w:type="paragraph" w:customStyle="1" w:styleId="HeadingProcedure">
    <w:name w:val="Heading Procedure"/>
    <w:basedOn w:val="HeadingBase"/>
    <w:next w:val="Normal"/>
    <w:rsid w:val="00077B2A"/>
    <w:pPr>
      <w:tabs>
        <w:tab w:val="left" w:pos="0"/>
      </w:tabs>
      <w:spacing w:before="120" w:after="60"/>
    </w:pPr>
    <w:rPr>
      <w:i/>
      <w:color w:val="918585"/>
      <w:sz w:val="22"/>
    </w:rPr>
  </w:style>
  <w:style w:type="paragraph" w:customStyle="1" w:styleId="TableBodyText">
    <w:name w:val="Table Body Text"/>
    <w:basedOn w:val="BodyText"/>
    <w:rsid w:val="00077B2A"/>
    <w:pPr>
      <w:spacing w:before="60" w:after="60"/>
    </w:pPr>
  </w:style>
  <w:style w:type="paragraph" w:styleId="ListContinue">
    <w:name w:val="List Continue"/>
    <w:basedOn w:val="List"/>
    <w:rsid w:val="00077B2A"/>
    <w:pPr>
      <w:ind w:firstLine="0"/>
    </w:pPr>
  </w:style>
  <w:style w:type="paragraph" w:customStyle="1" w:styleId="ListNote">
    <w:name w:val="List Note"/>
    <w:basedOn w:val="List"/>
    <w:rsid w:val="00077B2A"/>
    <w:pPr>
      <w:pBdr>
        <w:top w:val="single" w:sz="6" w:space="2" w:color="918585"/>
        <w:bottom w:val="single" w:sz="6" w:space="2" w:color="918585"/>
      </w:pBdr>
      <w:tabs>
        <w:tab w:val="left" w:pos="1021"/>
      </w:tabs>
      <w:ind w:firstLine="0"/>
    </w:pPr>
  </w:style>
  <w:style w:type="paragraph" w:customStyle="1" w:styleId="Warning">
    <w:name w:val="Warning"/>
    <w:basedOn w:val="BodyText"/>
    <w:rsid w:val="00077B2A"/>
    <w:pPr>
      <w:shd w:val="clear" w:color="auto" w:fill="D9D9D9"/>
      <w:tabs>
        <w:tab w:val="left" w:pos="992"/>
      </w:tabs>
      <w:ind w:left="119" w:right="119"/>
    </w:pPr>
    <w:rPr>
      <w:sz w:val="20"/>
    </w:rPr>
  </w:style>
  <w:style w:type="paragraph" w:customStyle="1" w:styleId="MarginIcons">
    <w:name w:val="Margin Icons"/>
    <w:basedOn w:val="BodyText"/>
    <w:rsid w:val="00077B2A"/>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077B2A"/>
    <w:rPr>
      <w:rFonts w:ascii="Courier New" w:hAnsi="Courier New"/>
    </w:rPr>
  </w:style>
  <w:style w:type="paragraph" w:customStyle="1" w:styleId="NoteBullet">
    <w:name w:val="Note Bullet"/>
    <w:basedOn w:val="Note"/>
    <w:rsid w:val="00077B2A"/>
    <w:pPr>
      <w:tabs>
        <w:tab w:val="clear" w:pos="680"/>
      </w:tabs>
      <w:spacing w:before="60" w:after="60"/>
    </w:pPr>
  </w:style>
  <w:style w:type="paragraph" w:customStyle="1" w:styleId="SubHeading2">
    <w:name w:val="SubHeading2"/>
    <w:basedOn w:val="HeadingBase"/>
    <w:rsid w:val="00077B2A"/>
    <w:pPr>
      <w:spacing w:before="240" w:after="60"/>
    </w:pPr>
    <w:rPr>
      <w:sz w:val="20"/>
    </w:rPr>
  </w:style>
  <w:style w:type="paragraph" w:customStyle="1" w:styleId="SubHeading1">
    <w:name w:val="SubHeading1"/>
    <w:basedOn w:val="HeadingBase"/>
    <w:rsid w:val="00077B2A"/>
    <w:pPr>
      <w:spacing w:before="240" w:after="60"/>
    </w:pPr>
    <w:rPr>
      <w:color w:val="918585"/>
      <w:sz w:val="22"/>
    </w:rPr>
  </w:style>
  <w:style w:type="paragraph" w:customStyle="1" w:styleId="SideHeading">
    <w:name w:val="Side Heading"/>
    <w:basedOn w:val="HeadingBase"/>
    <w:rsid w:val="00077B2A"/>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077B2A"/>
    <w:pPr>
      <w:numPr>
        <w:numId w:val="12"/>
      </w:numPr>
    </w:pPr>
  </w:style>
  <w:style w:type="paragraph" w:styleId="PlainText">
    <w:name w:val="Plain Text"/>
    <w:basedOn w:val="Normal"/>
    <w:link w:val="PlainTextChar"/>
    <w:rsid w:val="00077B2A"/>
    <w:rPr>
      <w:sz w:val="20"/>
    </w:rPr>
  </w:style>
  <w:style w:type="character" w:customStyle="1" w:styleId="PlainTextChar">
    <w:name w:val="Plain Text Char"/>
    <w:basedOn w:val="DefaultParagraphFont"/>
    <w:link w:val="PlainText"/>
    <w:rsid w:val="00077B2A"/>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077B2A"/>
    <w:rPr>
      <w:b/>
      <w:smallCaps/>
    </w:rPr>
  </w:style>
  <w:style w:type="paragraph" w:customStyle="1" w:styleId="TableListNumber">
    <w:name w:val="Table List Number"/>
    <w:basedOn w:val="ListNumber"/>
    <w:rsid w:val="00077B2A"/>
    <w:pPr>
      <w:numPr>
        <w:numId w:val="0"/>
      </w:numPr>
    </w:pPr>
  </w:style>
  <w:style w:type="paragraph" w:styleId="TOC4">
    <w:name w:val="toc 4"/>
    <w:basedOn w:val="TOCBase"/>
    <w:next w:val="Normal"/>
    <w:semiHidden/>
    <w:rsid w:val="00077B2A"/>
    <w:pPr>
      <w:tabs>
        <w:tab w:val="right" w:leader="dot" w:pos="9071"/>
      </w:tabs>
      <w:ind w:left="1701"/>
    </w:pPr>
  </w:style>
  <w:style w:type="paragraph" w:customStyle="1" w:styleId="ListAlpha">
    <w:name w:val="List Alpha"/>
    <w:basedOn w:val="List"/>
    <w:rsid w:val="00077B2A"/>
    <w:pPr>
      <w:numPr>
        <w:numId w:val="9"/>
      </w:numPr>
    </w:pPr>
  </w:style>
  <w:style w:type="paragraph" w:customStyle="1" w:styleId="ListAlpha2">
    <w:name w:val="List Alpha 2"/>
    <w:basedOn w:val="List2"/>
    <w:rsid w:val="00077B2A"/>
    <w:pPr>
      <w:numPr>
        <w:numId w:val="8"/>
      </w:numPr>
    </w:pPr>
  </w:style>
  <w:style w:type="paragraph" w:styleId="List3">
    <w:name w:val="List 3"/>
    <w:basedOn w:val="BodyText"/>
    <w:rsid w:val="00077B2A"/>
    <w:pPr>
      <w:tabs>
        <w:tab w:val="left" w:pos="1021"/>
      </w:tabs>
      <w:spacing w:before="60" w:after="60"/>
      <w:ind w:left="1020" w:hanging="340"/>
    </w:pPr>
  </w:style>
  <w:style w:type="paragraph" w:styleId="List4">
    <w:name w:val="List 4"/>
    <w:basedOn w:val="BodyText"/>
    <w:rsid w:val="00077B2A"/>
    <w:pPr>
      <w:tabs>
        <w:tab w:val="left" w:pos="1361"/>
      </w:tabs>
      <w:spacing w:before="60" w:after="60"/>
      <w:ind w:left="1361" w:hanging="340"/>
    </w:pPr>
  </w:style>
  <w:style w:type="paragraph" w:styleId="List5">
    <w:name w:val="List 5"/>
    <w:basedOn w:val="BodyText"/>
    <w:rsid w:val="00077B2A"/>
    <w:pPr>
      <w:tabs>
        <w:tab w:val="left" w:pos="1701"/>
      </w:tabs>
      <w:spacing w:before="60" w:after="60"/>
      <w:ind w:left="1701" w:hanging="340"/>
    </w:pPr>
  </w:style>
  <w:style w:type="paragraph" w:styleId="ListBullet3">
    <w:name w:val="List Bullet 3"/>
    <w:basedOn w:val="List3"/>
    <w:rsid w:val="00077B2A"/>
    <w:pPr>
      <w:numPr>
        <w:numId w:val="15"/>
      </w:numPr>
      <w:tabs>
        <w:tab w:val="clear" w:pos="1021"/>
      </w:tabs>
      <w:ind w:left="1037" w:hanging="357"/>
    </w:pPr>
  </w:style>
  <w:style w:type="paragraph" w:styleId="ListBullet4">
    <w:name w:val="List Bullet 4"/>
    <w:basedOn w:val="List4"/>
    <w:rsid w:val="00077B2A"/>
    <w:pPr>
      <w:numPr>
        <w:numId w:val="3"/>
      </w:numPr>
    </w:pPr>
  </w:style>
  <w:style w:type="paragraph" w:styleId="ListBullet5">
    <w:name w:val="List Bullet 5"/>
    <w:basedOn w:val="List5"/>
    <w:rsid w:val="00077B2A"/>
    <w:pPr>
      <w:numPr>
        <w:numId w:val="4"/>
      </w:numPr>
    </w:pPr>
  </w:style>
  <w:style w:type="paragraph" w:styleId="ListContinue2">
    <w:name w:val="List Continue 2"/>
    <w:basedOn w:val="List2"/>
    <w:rsid w:val="00077B2A"/>
    <w:pPr>
      <w:ind w:firstLine="0"/>
    </w:pPr>
  </w:style>
  <w:style w:type="paragraph" w:styleId="ListContinue3">
    <w:name w:val="List Continue 3"/>
    <w:basedOn w:val="List3"/>
    <w:rsid w:val="00077B2A"/>
    <w:pPr>
      <w:ind w:left="1021" w:firstLine="0"/>
    </w:pPr>
  </w:style>
  <w:style w:type="paragraph" w:styleId="ListContinue4">
    <w:name w:val="List Continue 4"/>
    <w:basedOn w:val="List4"/>
    <w:rsid w:val="00077B2A"/>
    <w:pPr>
      <w:ind w:firstLine="0"/>
    </w:pPr>
  </w:style>
  <w:style w:type="paragraph" w:styleId="ListContinue5">
    <w:name w:val="List Continue 5"/>
    <w:basedOn w:val="List5"/>
    <w:rsid w:val="00077B2A"/>
    <w:pPr>
      <w:ind w:firstLine="0"/>
    </w:pPr>
  </w:style>
  <w:style w:type="paragraph" w:styleId="ListNumber3">
    <w:name w:val="List Number 3"/>
    <w:basedOn w:val="List3"/>
    <w:rsid w:val="00077B2A"/>
    <w:pPr>
      <w:numPr>
        <w:numId w:val="5"/>
      </w:numPr>
    </w:pPr>
  </w:style>
  <w:style w:type="paragraph" w:styleId="ListNumber4">
    <w:name w:val="List Number 4"/>
    <w:basedOn w:val="List4"/>
    <w:rsid w:val="00077B2A"/>
    <w:pPr>
      <w:numPr>
        <w:numId w:val="6"/>
      </w:numPr>
    </w:pPr>
  </w:style>
  <w:style w:type="paragraph" w:styleId="ListNumber5">
    <w:name w:val="List Number 5"/>
    <w:basedOn w:val="List5"/>
    <w:rsid w:val="00077B2A"/>
    <w:pPr>
      <w:numPr>
        <w:numId w:val="7"/>
      </w:numPr>
    </w:pPr>
  </w:style>
  <w:style w:type="paragraph" w:styleId="BlockText">
    <w:name w:val="Block Text"/>
    <w:basedOn w:val="Normal"/>
    <w:rsid w:val="00077B2A"/>
    <w:pPr>
      <w:spacing w:after="120"/>
      <w:ind w:left="1440" w:right="1440"/>
    </w:pPr>
  </w:style>
  <w:style w:type="character" w:customStyle="1" w:styleId="Subscript">
    <w:name w:val="Subscript"/>
    <w:basedOn w:val="DefaultParagraphFont"/>
    <w:rsid w:val="00077B2A"/>
    <w:rPr>
      <w:sz w:val="16"/>
      <w:vertAlign w:val="subscript"/>
    </w:rPr>
  </w:style>
  <w:style w:type="character" w:customStyle="1" w:styleId="Superscript">
    <w:name w:val="Superscript"/>
    <w:basedOn w:val="DefaultParagraphFont"/>
    <w:rsid w:val="00077B2A"/>
    <w:rPr>
      <w:sz w:val="16"/>
      <w:vertAlign w:val="superscript"/>
    </w:rPr>
  </w:style>
  <w:style w:type="character" w:customStyle="1" w:styleId="Symbols">
    <w:name w:val="Symbols"/>
    <w:basedOn w:val="DefaultParagraphFont"/>
    <w:rsid w:val="00077B2A"/>
    <w:rPr>
      <w:rFonts w:ascii="Symbol" w:hAnsi="Symbol"/>
    </w:rPr>
  </w:style>
  <w:style w:type="character" w:customStyle="1" w:styleId="MenuOptions">
    <w:name w:val="Menu Options"/>
    <w:basedOn w:val="DefaultParagraphFont"/>
    <w:rsid w:val="00077B2A"/>
    <w:rPr>
      <w:rFonts w:ascii="Arial Narrow" w:hAnsi="Arial Narrow"/>
      <w:smallCaps/>
    </w:rPr>
  </w:style>
  <w:style w:type="character" w:customStyle="1" w:styleId="Buttons">
    <w:name w:val="Buttons"/>
    <w:basedOn w:val="DefaultParagraphFont"/>
    <w:rsid w:val="00077B2A"/>
    <w:rPr>
      <w:b/>
    </w:rPr>
  </w:style>
  <w:style w:type="character" w:customStyle="1" w:styleId="Underlined">
    <w:name w:val="Underlined"/>
    <w:basedOn w:val="DefaultParagraphFont"/>
    <w:rsid w:val="00077B2A"/>
    <w:rPr>
      <w:u w:val="single"/>
    </w:rPr>
  </w:style>
  <w:style w:type="paragraph" w:customStyle="1" w:styleId="TableBodyTextRight">
    <w:name w:val="Table Body Text Right"/>
    <w:basedOn w:val="TableBodyText"/>
    <w:rsid w:val="00077B2A"/>
    <w:pPr>
      <w:widowControl w:val="0"/>
      <w:autoSpaceDE w:val="0"/>
      <w:autoSpaceDN w:val="0"/>
      <w:adjustRightInd w:val="0"/>
      <w:jc w:val="right"/>
    </w:pPr>
    <w:rPr>
      <w:rFonts w:cs="Arial"/>
      <w:szCs w:val="18"/>
    </w:rPr>
  </w:style>
  <w:style w:type="paragraph" w:customStyle="1" w:styleId="CopyrightText">
    <w:name w:val="Copyright Text"/>
    <w:basedOn w:val="BodyText"/>
    <w:rsid w:val="00077B2A"/>
    <w:rPr>
      <w:sz w:val="18"/>
    </w:rPr>
  </w:style>
  <w:style w:type="paragraph" w:customStyle="1" w:styleId="BodySmallRight">
    <w:name w:val="Body Small Right"/>
    <w:basedOn w:val="BodyTextRight"/>
    <w:rsid w:val="00077B2A"/>
    <w:rPr>
      <w:sz w:val="18"/>
      <w:szCs w:val="18"/>
    </w:rPr>
  </w:style>
  <w:style w:type="paragraph" w:customStyle="1" w:styleId="MarginEdition">
    <w:name w:val="Margin Edition"/>
    <w:basedOn w:val="MarginNote"/>
    <w:rsid w:val="00077B2A"/>
    <w:pPr>
      <w:spacing w:before="0" w:after="0"/>
    </w:pPr>
    <w:rPr>
      <w:rFonts w:ascii="Times New Roman" w:hAnsi="Times New Roman"/>
      <w:color w:val="999999"/>
    </w:rPr>
  </w:style>
  <w:style w:type="paragraph" w:customStyle="1" w:styleId="Spacer">
    <w:name w:val="Spacer"/>
    <w:basedOn w:val="Normal"/>
    <w:rsid w:val="00077B2A"/>
    <w:rPr>
      <w:sz w:val="2"/>
      <w:szCs w:val="2"/>
    </w:rPr>
  </w:style>
  <w:style w:type="character" w:customStyle="1" w:styleId="Small">
    <w:name w:val="Small"/>
    <w:basedOn w:val="DefaultParagraphFont"/>
    <w:rsid w:val="00077B2A"/>
    <w:rPr>
      <w:sz w:val="16"/>
    </w:rPr>
  </w:style>
  <w:style w:type="paragraph" w:customStyle="1" w:styleId="WideTable">
    <w:name w:val="Wide Table"/>
    <w:basedOn w:val="Normal"/>
    <w:rsid w:val="00077B2A"/>
    <w:pPr>
      <w:ind w:left="-1418"/>
    </w:pPr>
    <w:rPr>
      <w:sz w:val="2"/>
      <w:szCs w:val="2"/>
    </w:rPr>
  </w:style>
  <w:style w:type="character" w:styleId="PageNumber">
    <w:name w:val="page number"/>
    <w:basedOn w:val="DefaultParagraphFont"/>
    <w:rsid w:val="00077B2A"/>
  </w:style>
  <w:style w:type="paragraph" w:styleId="Quote">
    <w:name w:val="Quote"/>
    <w:basedOn w:val="Heading1"/>
    <w:link w:val="QuoteChar"/>
    <w:qFormat/>
    <w:rsid w:val="00077B2A"/>
    <w:rPr>
      <w:b w:val="0"/>
      <w:sz w:val="72"/>
      <w:szCs w:val="72"/>
      <w:lang w:val="en-NZ"/>
    </w:rPr>
  </w:style>
  <w:style w:type="character" w:customStyle="1" w:styleId="QuoteChar">
    <w:name w:val="Quote Char"/>
    <w:basedOn w:val="DefaultParagraphFont"/>
    <w:link w:val="Quote"/>
    <w:rsid w:val="00077B2A"/>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077B2A"/>
    <w:pPr>
      <w:pageBreakBefore/>
    </w:pPr>
  </w:style>
  <w:style w:type="paragraph" w:customStyle="1" w:styleId="Border">
    <w:name w:val="Border"/>
    <w:basedOn w:val="Normal"/>
    <w:qFormat/>
    <w:rsid w:val="00077B2A"/>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077B2A"/>
    <w:rPr>
      <w:b/>
      <w:bCs/>
      <w:i/>
      <w:iCs/>
      <w:color w:val="auto"/>
    </w:rPr>
  </w:style>
  <w:style w:type="paragraph" w:styleId="IntenseQuote">
    <w:name w:val="Intense Quote"/>
    <w:basedOn w:val="Normal"/>
    <w:next w:val="Normal"/>
    <w:link w:val="IntenseQuoteChar"/>
    <w:uiPriority w:val="30"/>
    <w:qFormat/>
    <w:rsid w:val="00077B2A"/>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077B2A"/>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077B2A"/>
    <w:rPr>
      <w:smallCaps/>
      <w:color w:val="auto"/>
      <w:u w:val="single"/>
    </w:rPr>
  </w:style>
  <w:style w:type="character" w:styleId="IntenseReference">
    <w:name w:val="Intense Reference"/>
    <w:basedOn w:val="DefaultParagraphFont"/>
    <w:uiPriority w:val="32"/>
    <w:qFormat/>
    <w:rsid w:val="00077B2A"/>
    <w:rPr>
      <w:b/>
      <w:bCs/>
      <w:smallCaps/>
      <w:color w:val="auto"/>
      <w:spacing w:val="5"/>
      <w:u w:val="single"/>
    </w:rPr>
  </w:style>
  <w:style w:type="paragraph" w:customStyle="1" w:styleId="2ColumnHeading">
    <w:name w:val="2Column Heading"/>
    <w:basedOn w:val="BodyText"/>
    <w:qFormat/>
    <w:rsid w:val="00077B2A"/>
    <w:pPr>
      <w:spacing w:after="60"/>
      <w:ind w:left="-2268"/>
    </w:pPr>
    <w:rPr>
      <w:b/>
    </w:rPr>
  </w:style>
  <w:style w:type="paragraph" w:customStyle="1" w:styleId="Heading1TOC">
    <w:name w:val="Heading1 TOC"/>
    <w:basedOn w:val="Normal"/>
    <w:qFormat/>
    <w:rsid w:val="00077B2A"/>
    <w:pPr>
      <w:spacing w:before="240" w:after="120"/>
    </w:pPr>
    <w:rPr>
      <w:rFonts w:ascii="Times New Roman" w:hAnsi="Times New Roman"/>
      <w:b/>
      <w:sz w:val="32"/>
    </w:rPr>
  </w:style>
  <w:style w:type="paragraph" w:customStyle="1" w:styleId="Heading2TOC">
    <w:name w:val="Heading2 TOC"/>
    <w:basedOn w:val="Normal"/>
    <w:qFormat/>
    <w:rsid w:val="00077B2A"/>
    <w:pPr>
      <w:spacing w:before="240" w:after="60"/>
    </w:pPr>
    <w:rPr>
      <w:rFonts w:ascii="Times New Roman" w:hAnsi="Times New Roman"/>
      <w:b/>
      <w:sz w:val="28"/>
    </w:rPr>
  </w:style>
  <w:style w:type="character" w:customStyle="1" w:styleId="Underline">
    <w:name w:val="Underline"/>
    <w:basedOn w:val="DefaultParagraphFont"/>
    <w:qFormat/>
    <w:rsid w:val="00077B2A"/>
    <w:rPr>
      <w:u w:val="single"/>
    </w:rPr>
  </w:style>
  <w:style w:type="paragraph" w:styleId="BalloonText">
    <w:name w:val="Balloon Text"/>
    <w:basedOn w:val="Normal"/>
    <w:link w:val="BalloonTextChar"/>
    <w:rsid w:val="00077B2A"/>
    <w:rPr>
      <w:rFonts w:ascii="Tahoma" w:hAnsi="Tahoma" w:cs="Tahoma"/>
      <w:sz w:val="16"/>
      <w:szCs w:val="16"/>
    </w:rPr>
  </w:style>
  <w:style w:type="character" w:customStyle="1" w:styleId="BalloonTextChar">
    <w:name w:val="Balloon Text Char"/>
    <w:basedOn w:val="DefaultParagraphFont"/>
    <w:link w:val="BalloonText"/>
    <w:rsid w:val="00077B2A"/>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077B2A"/>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077B2A"/>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1231</Words>
  <Characters>7923</Characters>
  <Application>Microsoft Office Word</Application>
  <DocSecurity>0</DocSecurity>
  <Lines>279</Lines>
  <Paragraphs>144</Paragraphs>
  <ScaleCrop>false</ScaleCrop>
  <Company>Author-it Software Corporation Ltd.</Company>
  <LinksUpToDate>false</LinksUpToDate>
  <CharactersWithSpaces>9097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RIICAR302A Rehabilitate small mine site</dc:title>
  <dc:subject>Approved</dc:subject>
  <dc:creator>SkillsDMC</dc:creator>
  <cp:keywords>Release: 1</cp:keywords>
  <dc:description>Copyright © 1996-2007 Author-it Software Corporation Ltd., all rights reserved.</dc:description>
  <cp:lastModifiedBy>Windows User</cp:lastModifiedBy>
  <cp:revision>3</cp:revision>
  <dcterms:created xsi:type="dcterms:W3CDTF">2012-05-26T20:33:00Z</dcterms:created>
  <dcterms:modified xsi:type="dcterms:W3CDTF">2012-05-26T20:33:00Z</dcterms:modified>
</cp:coreProperties>
</file>