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54EE" w:rsidP="00CF54EE">
      <w:pPr>
        <w:pStyle w:val="Title"/>
      </w:pPr>
      <w:r>
        <w:fldChar w:fldCharType="begin"/>
      </w:r>
      <w:r>
        <w:instrText xml:space="preserve"> TITLE   \* MERGEFORMAT </w:instrText>
      </w:r>
      <w:r>
        <w:fldChar w:fldCharType="separate"/>
      </w:r>
      <w:r>
        <w:t>RIIBLA601A Design surface blasts</w:t>
      </w:r>
      <w:r>
        <w:fldChar w:fldCharType="end"/>
      </w:r>
    </w:p>
    <w:p w:rsidR="00CF54EE" w:rsidP="00CF54EE">
      <w:pPr>
        <w:pStyle w:val="Version"/>
        <w:sectPr w:rsidSect="005B0DB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0DB4" w:rsidP="005B0DB4">
      <w:pPr>
        <w:pStyle w:val="SuperHeading"/>
      </w:pPr>
      <w:r w:rsidRPr="005B0DB4">
        <w:t>RIIBLA601A Design surface blasts</w:t>
      </w:r>
    </w:p>
    <w:p w:rsidR="00000000" w:rsidRPr="005B0DB4" w:rsidP="005B0DB4">
      <w:pPr>
        <w:pStyle w:val="Heading1"/>
      </w:pPr>
      <w:bookmarkStart w:id="1" w:name="O_126723"/>
      <w:bookmarkEnd w:id="1"/>
      <w:r w:rsidRPr="005B0DB4">
        <w:t>Modification History</w:t>
      </w:r>
    </w:p>
    <w:p w:rsidR="00000000" w:rsidRPr="005B0DB4" w:rsidP="005B0DB4">
      <w:pPr>
        <w:pStyle w:val="BodyText"/>
      </w:pPr>
      <w:r w:rsidRPr="005B0DB4">
        <w:t>Not applicable.</w:t>
      </w:r>
    </w:p>
    <w:p w:rsidR="00000000" w:rsidRPr="005B0DB4" w:rsidP="005B0DB4">
      <w:pPr>
        <w:pStyle w:val="AllowPageBreak"/>
      </w:pPr>
    </w:p>
    <w:p w:rsidR="00000000" w:rsidRPr="005B0DB4" w:rsidP="005B0DB4">
      <w:pPr>
        <w:pStyle w:val="Heading1"/>
      </w:pPr>
      <w:bookmarkStart w:id="2" w:name="O_126724"/>
      <w:bookmarkEnd w:id="2"/>
      <w:r w:rsidRPr="005B0DB4">
        <w:t>Unit Descriptor</w:t>
      </w:r>
    </w:p>
    <w:p w:rsidR="00000000" w:rsidRPr="005B0DB4" w:rsidP="005B0DB4">
      <w:pPr>
        <w:pStyle w:val="BodyText"/>
      </w:pPr>
      <w:r w:rsidRPr="005B0DB4">
        <w:t>This unit covers the designing of surface blasts in resources and infrastructure industries.  It includes: identifying a</w:t>
      </w:r>
      <w:r w:rsidRPr="005B0DB4">
        <w:t>nd documenting the design parameters; preparing the blast plans; and implementing, monitoring and adjusting blast plans.</w:t>
      </w:r>
    </w:p>
    <w:p w:rsidR="00000000" w:rsidRPr="005B0DB4" w:rsidP="005B0DB4">
      <w:pPr>
        <w:pStyle w:val="AllowPageBreak"/>
      </w:pPr>
    </w:p>
    <w:p w:rsidR="00000000" w:rsidRPr="005B0DB4" w:rsidP="005B0DB4">
      <w:pPr>
        <w:pStyle w:val="Heading1"/>
      </w:pPr>
      <w:bookmarkStart w:id="3" w:name="O_126725"/>
      <w:bookmarkEnd w:id="3"/>
      <w:r w:rsidRPr="005B0DB4">
        <w:t>Application of the Unit</w:t>
      </w:r>
    </w:p>
    <w:p w:rsidR="00000000" w:rsidRPr="005B0DB4" w:rsidP="005B0DB4">
      <w:pPr>
        <w:pStyle w:val="BodyText"/>
      </w:pPr>
      <w:r w:rsidRPr="005B0DB4">
        <w:t>This unit is appropriate for those working in management role or technical specialist roles, w</w:t>
      </w:r>
      <w:r w:rsidRPr="005B0DB4">
        <w:t>ithin:</w:t>
      </w:r>
    </w:p>
    <w:p w:rsidR="00000000" w:rsidRPr="005B0DB4" w:rsidP="005B0DB4">
      <w:pPr>
        <w:pStyle w:val="ListBullet"/>
      </w:pPr>
      <w:r w:rsidRPr="005B0DB4">
        <w:t>Civil construction</w:t>
      </w:r>
    </w:p>
    <w:p w:rsidR="00000000" w:rsidRPr="005B0DB4" w:rsidP="005B0DB4">
      <w:pPr>
        <w:pStyle w:val="ListBullet"/>
      </w:pPr>
      <w:r w:rsidRPr="005B0DB4">
        <w:t>Coal mining</w:t>
      </w:r>
    </w:p>
    <w:p w:rsidR="00000000" w:rsidRPr="005B0DB4" w:rsidP="005B0DB4">
      <w:pPr>
        <w:pStyle w:val="ListBullet"/>
      </w:pPr>
      <w:r w:rsidRPr="005B0DB4">
        <w:t xml:space="preserve">Extractive industries </w:t>
      </w:r>
    </w:p>
    <w:p w:rsidR="00000000" w:rsidRPr="005B0DB4" w:rsidP="005B0DB4">
      <w:pPr>
        <w:pStyle w:val="ListBullet"/>
      </w:pPr>
      <w:r w:rsidRPr="005B0DB4">
        <w:t>Metalliferous mining</w:t>
      </w:r>
    </w:p>
    <w:p w:rsidR="00000000" w:rsidRPr="005B0DB4" w:rsidP="005B0DB4">
      <w:pPr>
        <w:pStyle w:val="AllowPageBreak"/>
      </w:pPr>
    </w:p>
    <w:p w:rsidR="00000000" w:rsidRPr="005B0DB4" w:rsidP="005B0DB4">
      <w:pPr>
        <w:pStyle w:val="Heading1"/>
      </w:pPr>
      <w:bookmarkStart w:id="4" w:name="O_126726"/>
      <w:bookmarkEnd w:id="4"/>
      <w:r w:rsidRPr="005B0DB4">
        <w:t>Licensing/Regulatory Information</w:t>
      </w:r>
    </w:p>
    <w:p w:rsidR="00000000" w:rsidRPr="005B0DB4" w:rsidP="005B0DB4">
      <w:pPr>
        <w:pStyle w:val="BodyText"/>
      </w:pPr>
      <w:r w:rsidRPr="005B0DB4">
        <w:t>Refer to Unit Descriptor.</w:t>
      </w:r>
    </w:p>
    <w:p w:rsidR="00000000" w:rsidRPr="005B0DB4" w:rsidP="005B0DB4">
      <w:pPr>
        <w:pStyle w:val="AllowPageBreak"/>
      </w:pPr>
    </w:p>
    <w:p w:rsidR="00000000" w:rsidRPr="005B0DB4" w:rsidP="005B0DB4">
      <w:pPr>
        <w:pStyle w:val="Heading1"/>
      </w:pPr>
      <w:bookmarkStart w:id="5" w:name="O_126728"/>
      <w:bookmarkEnd w:id="5"/>
      <w:r w:rsidRPr="005B0DB4">
        <w:t>Pre-Requisites</w:t>
      </w:r>
    </w:p>
    <w:p w:rsidR="00000000" w:rsidRPr="005B0DB4" w:rsidP="005B0DB4">
      <w:pPr>
        <w:pStyle w:val="BodyText"/>
      </w:pPr>
      <w:r w:rsidRPr="005B0DB4">
        <w:t>Not applicable.</w:t>
      </w:r>
    </w:p>
    <w:p w:rsidR="00000000" w:rsidRPr="005B0DB4" w:rsidP="005B0DB4">
      <w:pPr>
        <w:pStyle w:val="AllowPageBreak"/>
      </w:pPr>
    </w:p>
    <w:p w:rsidR="00000000" w:rsidRPr="005B0DB4" w:rsidP="005B0DB4">
      <w:pPr>
        <w:pStyle w:val="Heading1"/>
      </w:pPr>
      <w:bookmarkStart w:id="6" w:name="O_126727"/>
      <w:bookmarkEnd w:id="6"/>
      <w:r w:rsidRPr="005B0DB4">
        <w:t>Employability Skills Information</w:t>
      </w:r>
    </w:p>
    <w:p w:rsidR="00000000" w:rsidRPr="005B0DB4" w:rsidP="005B0DB4">
      <w:pPr>
        <w:pStyle w:val="BodyText"/>
      </w:pPr>
      <w:r w:rsidRPr="005B0DB4">
        <w:t>This unit contains employability skills.</w:t>
      </w:r>
    </w:p>
    <w:p w:rsidR="00000000" w:rsidRPr="005B0DB4" w:rsidP="005B0DB4">
      <w:pPr>
        <w:pStyle w:val="AllowPageBreak"/>
      </w:pPr>
    </w:p>
    <w:p w:rsidR="00000000" w:rsidRPr="005B0DB4" w:rsidP="005B0DB4">
      <w:pPr>
        <w:pStyle w:val="Heading1"/>
      </w:pPr>
      <w:bookmarkStart w:id="7" w:name="O_126729"/>
      <w:bookmarkEnd w:id="7"/>
      <w:r w:rsidRPr="005B0DB4">
        <w:t>Elements and Performance Criteria Pre-Content</w:t>
      </w:r>
    </w:p>
    <w:tbl>
      <w:tblPr>
        <w:tblW w:w="0" w:type="auto"/>
        <w:tblLayout w:type="fixed"/>
        <w:tblCellMar>
          <w:left w:w="62" w:type="dxa"/>
          <w:right w:w="62" w:type="dxa"/>
        </w:tblCellMar>
        <w:tblLook w:val="0000"/>
      </w:tblPr>
      <w:tblGrid>
        <w:gridCol w:w="2591"/>
        <w:gridCol w:w="5931"/>
      </w:tblGrid>
      <w:tr w:rsidTr="00CF54EE">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DB4">
            <w:pPr>
              <w:pStyle w:val="BodyText"/>
              <w:rPr>
                <w:lang w:val="en-NZ"/>
              </w:rPr>
            </w:pPr>
            <w:r w:rsidRPr="005B0DB4">
              <w:t>Elements describe the essential outcomes of a unit of competency.</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0DB4" w:rsidP="005B0DB4">
            <w:pPr>
              <w:pStyle w:val="BodyText"/>
            </w:pPr>
            <w:r w:rsidRPr="005B0DB4">
              <w:t>Performance criteria describe the performance needed to demonstrate achievement of the element. Where bold italicised text is used, further information is detailed in the required skills and knowledge section and the range statement. Assessment of performa</w:t>
            </w:r>
            <w:r w:rsidRPr="005B0DB4">
              <w:t>nce is to be consistent with the evidence guide.</w:t>
            </w:r>
          </w:p>
        </w:tc>
      </w:tr>
    </w:tbl>
    <w:p w:rsidR="00000000" w:rsidRPr="005B0DB4" w:rsidP="005B0DB4">
      <w:pPr>
        <w:pStyle w:val="BodyText"/>
      </w:pPr>
    </w:p>
    <w:p w:rsidR="00000000" w:rsidRPr="005B0DB4" w:rsidP="005B0DB4">
      <w:pPr>
        <w:pStyle w:val="AllowPageBreak"/>
      </w:pPr>
    </w:p>
    <w:p w:rsidR="00000000" w:rsidRPr="005B0DB4" w:rsidP="005B0DB4">
      <w:pPr>
        <w:pStyle w:val="Heading1"/>
      </w:pPr>
      <w:bookmarkStart w:id="8" w:name="O_126730"/>
      <w:bookmarkEnd w:id="8"/>
      <w:r w:rsidRPr="005B0DB4">
        <w:t>Elements and Performance Criteria</w:t>
      </w:r>
    </w:p>
    <w:tbl>
      <w:tblPr>
        <w:tblW w:w="0" w:type="auto"/>
        <w:tblLayout w:type="fixed"/>
        <w:tblCellMar>
          <w:left w:w="62" w:type="dxa"/>
          <w:right w:w="62" w:type="dxa"/>
        </w:tblCellMar>
        <w:tblLook w:val="0000"/>
      </w:tblPr>
      <w:tblGrid>
        <w:gridCol w:w="3471"/>
        <w:gridCol w:w="5051"/>
      </w:tblGrid>
      <w:tr w:rsidTr="00CF54E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0DB4" w:rsidP="005B0DB4">
            <w:pPr>
              <w:pStyle w:val="BodyText"/>
            </w:pPr>
            <w:r w:rsidRPr="005B0DB4">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DB4">
            <w:pPr>
              <w:pStyle w:val="BodyText"/>
              <w:rPr>
                <w:lang w:val="en-NZ"/>
              </w:rPr>
            </w:pPr>
            <w:r w:rsidRPr="005B0DB4">
              <w:rPr>
                <w:rStyle w:val="SpecialBold"/>
              </w:rPr>
              <w:t>PERFORMANCE CRITERIA</w:t>
            </w:r>
          </w:p>
        </w:tc>
      </w:tr>
      <w:tr w:rsidTr="00CF54E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DB4">
            <w:pPr>
              <w:pStyle w:val="List"/>
              <w:rPr>
                <w:lang w:val="en-NZ"/>
              </w:rPr>
            </w:pPr>
            <w:r w:rsidRPr="005B0DB4">
              <w:t>1.</w:t>
            </w:r>
            <w:r w:rsidRPr="005B0DB4">
              <w:tab/>
              <w:t>Identify and document the design parameters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0DB4" w:rsidP="005B0DB4">
            <w:pPr>
              <w:pStyle w:val="List2"/>
            </w:pPr>
            <w:r w:rsidRPr="005B0DB4">
              <w:t>1.1.</w:t>
            </w:r>
            <w:r w:rsidRPr="005B0DB4">
              <w:tab/>
              <w:t xml:space="preserve">Access, interpret and apply </w:t>
            </w:r>
            <w:r w:rsidRPr="005B0DB4">
              <w:rPr>
                <w:rStyle w:val="BoldandItalics"/>
              </w:rPr>
              <w:t>compliance documentation</w:t>
            </w:r>
            <w:r w:rsidRPr="005B0DB4">
              <w:t xml:space="preserve"> relevant to the design and implementation of the blast plans</w:t>
            </w:r>
          </w:p>
          <w:p w:rsidR="00000000" w:rsidRPr="005B0DB4" w:rsidP="005B0DB4">
            <w:pPr>
              <w:pStyle w:val="List2"/>
            </w:pPr>
            <w:r w:rsidRPr="005B0DB4">
              <w:t>1.2.</w:t>
            </w:r>
            <w:r w:rsidRPr="005B0DB4">
              <w:tab/>
              <w:t xml:space="preserve">Identify </w:t>
            </w:r>
            <w:r w:rsidRPr="005B0DB4">
              <w:rPr>
                <w:rStyle w:val="BoldandItalics"/>
              </w:rPr>
              <w:t>potential hazards</w:t>
            </w:r>
            <w:r w:rsidRPr="005B0DB4">
              <w:t>, assess the associated risks and relevant parameters to be applied in the blast design</w:t>
            </w:r>
          </w:p>
          <w:p w:rsidR="00000000" w:rsidRPr="005B0DB4" w:rsidP="005B0DB4">
            <w:pPr>
              <w:pStyle w:val="List2"/>
            </w:pPr>
            <w:r w:rsidRPr="005B0DB4">
              <w:t>1.3.</w:t>
            </w:r>
            <w:r w:rsidRPr="005B0DB4">
              <w:tab/>
              <w:t xml:space="preserve">Confirm the </w:t>
            </w:r>
            <w:r w:rsidRPr="005B0DB4">
              <w:rPr>
                <w:rStyle w:val="BoldandItalics"/>
              </w:rPr>
              <w:t>geological and survey data</w:t>
            </w:r>
            <w:r w:rsidRPr="005B0DB4">
              <w:t xml:space="preserve"> relevant to the design and impl</w:t>
            </w:r>
            <w:r w:rsidRPr="005B0DB4">
              <w:t>ementation of the blast</w:t>
            </w:r>
          </w:p>
          <w:p w:rsidR="00000000" w:rsidRPr="005B0DB4" w:rsidP="005B0DB4">
            <w:pPr>
              <w:pStyle w:val="List2"/>
            </w:pPr>
            <w:r w:rsidRPr="005B0DB4">
              <w:t>1.4.</w:t>
            </w:r>
            <w:r w:rsidRPr="005B0DB4">
              <w:tab/>
              <w:t xml:space="preserve">Access, interpret and clarify the </w:t>
            </w:r>
            <w:r w:rsidRPr="005B0DB4">
              <w:rPr>
                <w:rStyle w:val="BoldandItalics"/>
              </w:rPr>
              <w:t>blast requirements</w:t>
            </w:r>
            <w:r w:rsidRPr="005B0DB4">
              <w:t xml:space="preserve"> relevant to the design and implementation of the blast</w:t>
            </w:r>
          </w:p>
          <w:p w:rsidR="00000000" w:rsidRPr="005B0DB4" w:rsidP="005B0DB4">
            <w:pPr>
              <w:pStyle w:val="List2"/>
            </w:pPr>
            <w:r w:rsidRPr="005B0DB4">
              <w:t>1.5.</w:t>
            </w:r>
            <w:r w:rsidRPr="005B0DB4">
              <w:tab/>
              <w:t xml:space="preserve">Identify </w:t>
            </w:r>
            <w:r w:rsidRPr="005B0DB4">
              <w:rPr>
                <w:rStyle w:val="BoldandItalics"/>
              </w:rPr>
              <w:t>operational limitations</w:t>
            </w:r>
            <w:r w:rsidRPr="005B0DB4">
              <w:t xml:space="preserve"> relevant to the design and implementation of the blast</w:t>
            </w:r>
          </w:p>
          <w:p w:rsidR="00000000" w:rsidRPr="005B0DB4" w:rsidP="005B0DB4">
            <w:pPr>
              <w:pStyle w:val="List2"/>
            </w:pPr>
            <w:r w:rsidRPr="005B0DB4">
              <w:t>1.6.</w:t>
            </w:r>
            <w:r w:rsidRPr="005B0DB4">
              <w:tab/>
            </w:r>
            <w:r w:rsidRPr="005B0DB4">
              <w:t xml:space="preserve">Identify the available </w:t>
            </w:r>
            <w:r w:rsidRPr="005B0DB4">
              <w:rPr>
                <w:rStyle w:val="BoldandItalics"/>
              </w:rPr>
              <w:t>explosives</w:t>
            </w:r>
            <w:r w:rsidRPr="005B0DB4">
              <w:t xml:space="preserve"> and their characteristics relevant to the design and implementation of the blast</w:t>
            </w:r>
          </w:p>
          <w:p w:rsidR="00000000" w:rsidP="005B0DB4">
            <w:pPr>
              <w:pStyle w:val="List2"/>
              <w:rPr>
                <w:lang w:val="en-NZ"/>
              </w:rPr>
            </w:pPr>
            <w:r w:rsidRPr="005B0DB4">
              <w:t>1.7.</w:t>
            </w:r>
            <w:r w:rsidRPr="005B0DB4">
              <w:tab/>
              <w:t xml:space="preserve">Identify the available </w:t>
            </w:r>
            <w:r w:rsidRPr="005B0DB4">
              <w:rPr>
                <w:rStyle w:val="BoldandItalics"/>
              </w:rPr>
              <w:t>initiation options</w:t>
            </w:r>
            <w:r w:rsidRPr="005B0DB4">
              <w:t xml:space="preserve"> and their characteristics relevant to the design and implementation of the blast</w:t>
            </w:r>
          </w:p>
        </w:tc>
      </w:tr>
      <w:tr w:rsidTr="00CF54E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DB4">
            <w:pPr>
              <w:pStyle w:val="List"/>
              <w:rPr>
                <w:lang w:val="en-NZ"/>
              </w:rPr>
            </w:pPr>
            <w:r w:rsidRPr="005B0DB4">
              <w:t>2.</w:t>
            </w:r>
            <w:r w:rsidRPr="005B0DB4">
              <w:tab/>
              <w:t>Prepare t</w:t>
            </w:r>
            <w:r w:rsidRPr="005B0DB4">
              <w:t>he blast plan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0DB4" w:rsidP="005B0DB4">
            <w:pPr>
              <w:pStyle w:val="List2"/>
            </w:pPr>
            <w:r w:rsidRPr="005B0DB4">
              <w:t>2.1.</w:t>
            </w:r>
            <w:r w:rsidRPr="005B0DB4">
              <w:tab/>
              <w:t xml:space="preserve">Apply the </w:t>
            </w:r>
            <w:r w:rsidRPr="005B0DB4">
              <w:rPr>
                <w:rStyle w:val="BoldandItalics"/>
              </w:rPr>
              <w:t>blast design parameters</w:t>
            </w:r>
            <w:r w:rsidRPr="005B0DB4">
              <w:t xml:space="preserve"> to prepare a safe, effective and efficient </w:t>
            </w:r>
            <w:r w:rsidRPr="005B0DB4">
              <w:rPr>
                <w:rStyle w:val="BoldandItalics"/>
              </w:rPr>
              <w:t>blast plan</w:t>
            </w:r>
          </w:p>
          <w:p w:rsidR="00000000" w:rsidRPr="005B0DB4" w:rsidP="005B0DB4">
            <w:pPr>
              <w:pStyle w:val="List2"/>
            </w:pPr>
            <w:r w:rsidRPr="005B0DB4">
              <w:t>2.2.</w:t>
            </w:r>
            <w:r w:rsidRPr="005B0DB4">
              <w:tab/>
              <w:t>Ensure that the blast plan meets all of the blast requirements and parameters</w:t>
            </w:r>
          </w:p>
          <w:p w:rsidR="00000000" w:rsidRPr="005B0DB4" w:rsidP="005B0DB4">
            <w:pPr>
              <w:pStyle w:val="List2"/>
            </w:pPr>
            <w:r w:rsidRPr="005B0DB4">
              <w:t>2.3.</w:t>
            </w:r>
            <w:r w:rsidRPr="005B0DB4">
              <w:tab/>
              <w:t xml:space="preserve">Prepare and present the blast plan budget in accordance with </w:t>
            </w:r>
            <w:r w:rsidRPr="005B0DB4">
              <w:t>the organisation's requirements</w:t>
            </w:r>
          </w:p>
          <w:p w:rsidR="00000000" w:rsidP="005B0DB4">
            <w:pPr>
              <w:pStyle w:val="List2"/>
              <w:rPr>
                <w:lang w:val="en-NZ"/>
              </w:rPr>
            </w:pPr>
            <w:r w:rsidRPr="005B0DB4">
              <w:t>2.4.</w:t>
            </w:r>
            <w:r w:rsidRPr="005B0DB4">
              <w:tab/>
              <w:t>Document the blast plan in accordance with relevant legislative and organisation's requirements and procedures</w:t>
            </w:r>
          </w:p>
        </w:tc>
      </w:tr>
      <w:tr w:rsidTr="00CF54E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DB4">
            <w:pPr>
              <w:pStyle w:val="List"/>
              <w:rPr>
                <w:lang w:val="en-NZ"/>
              </w:rPr>
            </w:pPr>
            <w:r w:rsidRPr="005B0DB4">
              <w:t>3.</w:t>
            </w:r>
            <w:r w:rsidRPr="005B0DB4">
              <w:tab/>
              <w:t>Implement, monitor and adjust blast plans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0DB4" w:rsidP="005B0DB4">
            <w:pPr>
              <w:pStyle w:val="List2"/>
            </w:pPr>
            <w:r w:rsidRPr="005B0DB4">
              <w:t>3.1.</w:t>
            </w:r>
            <w:r w:rsidRPr="005B0DB4">
              <w:tab/>
              <w:t>Issue and explain the blast plan to team members and othe</w:t>
            </w:r>
            <w:r w:rsidRPr="005B0DB4">
              <w:t>rs involved, for the safe, effective and efficient implementation of the plan</w:t>
            </w:r>
          </w:p>
          <w:p w:rsidR="00000000" w:rsidRPr="005B0DB4" w:rsidP="005B0DB4">
            <w:pPr>
              <w:pStyle w:val="List2"/>
            </w:pPr>
            <w:r w:rsidRPr="005B0DB4">
              <w:t>3.2.</w:t>
            </w:r>
            <w:r w:rsidRPr="005B0DB4">
              <w:tab/>
              <w:t>Provide timely ongoing support and advice to those implementing the blast plan</w:t>
            </w:r>
          </w:p>
          <w:p w:rsidR="00000000" w:rsidRPr="005B0DB4" w:rsidP="005B0DB4">
            <w:pPr>
              <w:pStyle w:val="List2"/>
            </w:pPr>
            <w:r w:rsidRPr="005B0DB4">
              <w:t>3.3.</w:t>
            </w:r>
            <w:r w:rsidRPr="005B0DB4">
              <w:tab/>
              <w:t>Ensure records and reports are maintained and issued in accordance with relevant legislat</w:t>
            </w:r>
            <w:r w:rsidRPr="005B0DB4">
              <w:t>ive and organisational requirements</w:t>
            </w:r>
          </w:p>
          <w:p w:rsidR="00000000" w:rsidRPr="005B0DB4" w:rsidP="005B0DB4">
            <w:pPr>
              <w:pStyle w:val="List2"/>
            </w:pPr>
            <w:r w:rsidRPr="005B0DB4">
              <w:t>3.4.</w:t>
            </w:r>
            <w:r w:rsidRPr="005B0DB4">
              <w:tab/>
              <w:t>Monitor the results of the blast against blast design requirements and parameters and the budget</w:t>
            </w:r>
          </w:p>
          <w:p w:rsidR="00000000" w:rsidRPr="005B0DB4" w:rsidP="005B0DB4">
            <w:pPr>
              <w:pStyle w:val="List2"/>
            </w:pPr>
            <w:r w:rsidRPr="005B0DB4">
              <w:t>3.5.</w:t>
            </w:r>
            <w:r w:rsidRPr="005B0DB4">
              <w:tab/>
              <w:t xml:space="preserve">Resolve anomalies in consultation with relevant </w:t>
            </w:r>
            <w:r w:rsidRPr="005B0DB4">
              <w:rPr>
                <w:rStyle w:val="BoldandItalics"/>
              </w:rPr>
              <w:t>stakeholders</w:t>
            </w:r>
            <w:r w:rsidRPr="005B0DB4">
              <w:t xml:space="preserve"> and issue appropriate instructions for adjustments t</w:t>
            </w:r>
            <w:r w:rsidRPr="005B0DB4">
              <w:t>o future plans and/or their implementation</w:t>
            </w:r>
          </w:p>
        </w:tc>
      </w:tr>
    </w:tbl>
    <w:p w:rsidR="00000000" w:rsidRPr="005B0DB4" w:rsidP="005B0DB4">
      <w:pPr>
        <w:pStyle w:val="BodyText"/>
      </w:pPr>
    </w:p>
    <w:p w:rsidR="00000000" w:rsidRPr="005B0DB4" w:rsidP="005B0DB4">
      <w:pPr>
        <w:pStyle w:val="AllowPageBreak"/>
      </w:pPr>
    </w:p>
    <w:p w:rsidR="00000000" w:rsidRPr="005B0DB4" w:rsidP="005B0DB4">
      <w:pPr>
        <w:pStyle w:val="Heading1"/>
      </w:pPr>
      <w:bookmarkStart w:id="9" w:name="O_126731"/>
      <w:bookmarkEnd w:id="9"/>
      <w:r w:rsidRPr="005B0DB4">
        <w:t>Required Skills and Knowledge</w:t>
      </w:r>
    </w:p>
    <w:tbl>
      <w:tblPr>
        <w:tblW w:w="0" w:type="auto"/>
        <w:tblLayout w:type="fixed"/>
        <w:tblCellMar>
          <w:left w:w="62" w:type="dxa"/>
          <w:right w:w="62" w:type="dxa"/>
        </w:tblCellMar>
        <w:tblLook w:val="0000"/>
      </w:tblPr>
      <w:tblGrid>
        <w:gridCol w:w="8522"/>
      </w:tblGrid>
      <w:tr w:rsidTr="00CF54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DB4">
            <w:pPr>
              <w:pStyle w:val="BodyText"/>
              <w:rPr>
                <w:lang w:val="en-NZ"/>
              </w:rPr>
            </w:pPr>
            <w:r w:rsidRPr="005B0DB4">
              <w:t>This section describes the skills and knowledge required for this unit.</w:t>
            </w:r>
          </w:p>
        </w:tc>
      </w:tr>
      <w:tr w:rsidTr="00CF54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DB4">
            <w:pPr>
              <w:pStyle w:val="BodyText"/>
              <w:rPr>
                <w:lang w:val="en-NZ"/>
              </w:rPr>
            </w:pPr>
            <w:r w:rsidRPr="005B0DB4">
              <w:rPr>
                <w:rStyle w:val="SpecialBold"/>
              </w:rPr>
              <w:t>Required skills</w:t>
            </w:r>
          </w:p>
        </w:tc>
      </w:tr>
      <w:tr w:rsidTr="00CF54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0DB4" w:rsidP="005B0DB4">
            <w:pPr>
              <w:pStyle w:val="BodyText"/>
            </w:pPr>
            <w:r w:rsidRPr="005B0DB4">
              <w:t>Specific skills are required to achieve the performance criteria in this unit, particularly for the application in the various circumstances in which this unit may be applied. This includes the ability to carry out the following as required to design surfa</w:t>
            </w:r>
            <w:r w:rsidRPr="005B0DB4">
              <w:t>ce blasts:</w:t>
            </w:r>
          </w:p>
          <w:p w:rsidR="00000000" w:rsidRPr="005B0DB4" w:rsidP="005B0DB4">
            <w:pPr>
              <w:pStyle w:val="ListBullet"/>
            </w:pPr>
            <w:r w:rsidRPr="005B0DB4">
              <w:t>apply legislative, organisation and site requirements and procedures</w:t>
            </w:r>
          </w:p>
          <w:p w:rsidR="00000000" w:rsidRPr="005B0DB4" w:rsidP="005B0DB4">
            <w:pPr>
              <w:pStyle w:val="ListBullet"/>
            </w:pPr>
            <w:r w:rsidRPr="005B0DB4">
              <w:t>interpret and apply legislative and organisational requirements</w:t>
            </w:r>
          </w:p>
          <w:p w:rsidR="00000000" w:rsidRPr="005B0DB4" w:rsidP="005B0DB4">
            <w:pPr>
              <w:pStyle w:val="ListBullet"/>
            </w:pPr>
            <w:r w:rsidRPr="005B0DB4">
              <w:t>interpret and apply geological and survey data</w:t>
            </w:r>
          </w:p>
          <w:p w:rsidR="00000000" w:rsidRPr="005B0DB4" w:rsidP="005B0DB4">
            <w:pPr>
              <w:pStyle w:val="ListBullet"/>
            </w:pPr>
            <w:r w:rsidRPr="005B0DB4">
              <w:t>apply blast design procedures and calculations</w:t>
            </w:r>
          </w:p>
          <w:p w:rsidR="00000000" w:rsidRPr="005B0DB4" w:rsidP="005B0DB4">
            <w:pPr>
              <w:pStyle w:val="ListBullet"/>
            </w:pPr>
            <w:r w:rsidRPr="005B0DB4">
              <w:t>provide team lead</w:t>
            </w:r>
            <w:r w:rsidRPr="005B0DB4">
              <w:t>ership</w:t>
            </w:r>
          </w:p>
          <w:p w:rsidR="00000000" w:rsidRPr="005B0DB4" w:rsidP="005B0DB4">
            <w:pPr>
              <w:pStyle w:val="ListBullet"/>
            </w:pPr>
            <w:r w:rsidRPr="005B0DB4">
              <w:t>choose appropriate operational techniques</w:t>
            </w:r>
          </w:p>
          <w:p w:rsidR="00000000" w:rsidRPr="005B0DB4" w:rsidP="005B0DB4">
            <w:pPr>
              <w:pStyle w:val="ListBullet"/>
            </w:pPr>
            <w:r w:rsidRPr="005B0DB4">
              <w:t>choose and assign appropriate plant and equipment</w:t>
            </w:r>
          </w:p>
          <w:p w:rsidR="00000000" w:rsidRPr="005B0DB4" w:rsidP="005B0DB4">
            <w:pPr>
              <w:pStyle w:val="ListBullet"/>
            </w:pPr>
            <w:r w:rsidRPr="005B0DB4">
              <w:t>apply procedures for developing, initiating and administering work plans</w:t>
            </w:r>
          </w:p>
          <w:p w:rsidR="00000000" w:rsidP="005B0DB4">
            <w:pPr>
              <w:pStyle w:val="ListBullet"/>
              <w:rPr>
                <w:lang w:val="en-NZ"/>
              </w:rPr>
            </w:pPr>
            <w:r w:rsidRPr="005B0DB4">
              <w:t>interpret and apply operational performance data</w:t>
            </w:r>
          </w:p>
        </w:tc>
      </w:tr>
      <w:tr w:rsidTr="00CF54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DB4">
            <w:pPr>
              <w:pStyle w:val="BodyText"/>
              <w:rPr>
                <w:lang w:val="en-NZ"/>
              </w:rPr>
            </w:pPr>
            <w:r w:rsidRPr="005B0DB4">
              <w:rPr>
                <w:rStyle w:val="SpecialBold"/>
              </w:rPr>
              <w:t>Required knowledge</w:t>
            </w:r>
          </w:p>
        </w:tc>
      </w:tr>
      <w:tr w:rsidTr="00CF54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0DB4" w:rsidP="005B0DB4">
            <w:pPr>
              <w:pStyle w:val="BodyText"/>
            </w:pPr>
            <w:r w:rsidRPr="005B0DB4">
              <w:t>Speci</w:t>
            </w:r>
            <w:r w:rsidRPr="005B0DB4">
              <w:t>fic knowledge is required to achieve the Performance Criteria of this unit, particularly its application in a variety of circumstances in which the unit may be used. This includes knowledge of the following, as required to design surface blasts:</w:t>
            </w:r>
          </w:p>
          <w:p w:rsidR="00000000" w:rsidRPr="005B0DB4" w:rsidP="005B0DB4">
            <w:pPr>
              <w:pStyle w:val="ListBullet"/>
            </w:pPr>
            <w:r w:rsidRPr="005B0DB4">
              <w:t>site risk</w:t>
            </w:r>
            <w:r w:rsidRPr="005B0DB4">
              <w:t>, statutory compliance, health, safety, environmental, quality and communication requirements and procedures</w:t>
            </w:r>
          </w:p>
          <w:p w:rsidR="00000000" w:rsidRPr="005B0DB4" w:rsidP="005B0DB4">
            <w:pPr>
              <w:pStyle w:val="ListBullet"/>
            </w:pPr>
            <w:r w:rsidRPr="005B0DB4">
              <w:t>geological data</w:t>
            </w:r>
          </w:p>
          <w:p w:rsidR="00000000" w:rsidRPr="005B0DB4" w:rsidP="005B0DB4">
            <w:pPr>
              <w:pStyle w:val="ListBullet"/>
            </w:pPr>
            <w:r w:rsidRPr="005B0DB4">
              <w:t>survey data</w:t>
            </w:r>
          </w:p>
          <w:p w:rsidR="00000000" w:rsidRPr="005B0DB4" w:rsidP="005B0DB4">
            <w:pPr>
              <w:pStyle w:val="ListBullet"/>
            </w:pPr>
            <w:r w:rsidRPr="005B0DB4">
              <w:t>range of blasting parameters</w:t>
            </w:r>
          </w:p>
          <w:p w:rsidR="00000000" w:rsidRPr="005B0DB4" w:rsidP="005B0DB4">
            <w:pPr>
              <w:pStyle w:val="ListBullet"/>
            </w:pPr>
            <w:r w:rsidRPr="005B0DB4">
              <w:t>operational techniques required for execution of the plan</w:t>
            </w:r>
          </w:p>
          <w:p w:rsidR="00000000" w:rsidRPr="005B0DB4" w:rsidP="005B0DB4">
            <w:pPr>
              <w:pStyle w:val="ListBullet"/>
            </w:pPr>
            <w:r w:rsidRPr="005B0DB4">
              <w:t>plant and equipment capabilities</w:t>
            </w:r>
          </w:p>
          <w:p w:rsidR="00000000" w:rsidRPr="005B0DB4" w:rsidP="005B0DB4">
            <w:pPr>
              <w:pStyle w:val="ListBullet"/>
            </w:pPr>
            <w:r w:rsidRPr="005B0DB4">
              <w:t>work planning techniques</w:t>
            </w:r>
          </w:p>
          <w:p w:rsidR="00000000" w:rsidRPr="005B0DB4" w:rsidP="005B0DB4">
            <w:pPr>
              <w:pStyle w:val="ListBullet"/>
            </w:pPr>
            <w:r w:rsidRPr="005B0DB4">
              <w:t>team leadership techniques</w:t>
            </w:r>
          </w:p>
          <w:p w:rsidR="00000000" w:rsidRPr="005B0DB4" w:rsidP="005B0DB4">
            <w:pPr>
              <w:pStyle w:val="ListBullet"/>
            </w:pPr>
            <w:r w:rsidRPr="005B0DB4">
              <w:t>consultative and coaching techniques</w:t>
            </w:r>
          </w:p>
          <w:p w:rsidR="00000000" w:rsidRPr="005B0DB4" w:rsidP="005B0DB4">
            <w:pPr>
              <w:pStyle w:val="ListBullet"/>
            </w:pPr>
            <w:r w:rsidRPr="005B0DB4">
              <w:t>work monitoring methods</w:t>
            </w:r>
          </w:p>
          <w:p w:rsidR="00000000" w:rsidRPr="005B0DB4" w:rsidP="005B0DB4">
            <w:pPr>
              <w:pStyle w:val="ListBullet"/>
            </w:pPr>
            <w:r w:rsidRPr="005B0DB4">
              <w:t>recording and reporting systems</w:t>
            </w:r>
          </w:p>
        </w:tc>
      </w:tr>
    </w:tbl>
    <w:p w:rsidR="00000000" w:rsidRPr="005B0DB4" w:rsidP="005B0DB4">
      <w:pPr>
        <w:pStyle w:val="BodyText"/>
      </w:pPr>
    </w:p>
    <w:p w:rsidR="00000000" w:rsidRPr="005B0DB4" w:rsidP="005B0DB4">
      <w:pPr>
        <w:pStyle w:val="AllowPageBreak"/>
      </w:pPr>
    </w:p>
    <w:p w:rsidR="00000000" w:rsidRPr="005B0DB4" w:rsidP="005B0DB4">
      <w:pPr>
        <w:pStyle w:val="Heading1"/>
      </w:pPr>
      <w:bookmarkStart w:id="10" w:name="O_126732"/>
      <w:bookmarkEnd w:id="10"/>
      <w:r w:rsidRPr="005B0DB4">
        <w:t>Evidence Guide</w:t>
      </w:r>
    </w:p>
    <w:tbl>
      <w:tblPr>
        <w:tblW w:w="0" w:type="auto"/>
        <w:tblLayout w:type="fixed"/>
        <w:tblCellMar>
          <w:left w:w="62" w:type="dxa"/>
          <w:right w:w="62" w:type="dxa"/>
        </w:tblCellMar>
        <w:tblLook w:val="0000"/>
      </w:tblPr>
      <w:tblGrid>
        <w:gridCol w:w="3448"/>
        <w:gridCol w:w="5074"/>
      </w:tblGrid>
      <w:tr w:rsidTr="00CF54E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DB4">
            <w:pPr>
              <w:pStyle w:val="BodyText"/>
              <w:rPr>
                <w:lang w:val="en-NZ"/>
              </w:rPr>
            </w:pPr>
            <w:r w:rsidRPr="005B0DB4">
              <w:t>The evidence guide provides advice on assessment and must be read in conjunction with the performance criteria, required skills and knowledge, range statement and the Assessment Guidelines for the Training Package.</w:t>
            </w:r>
          </w:p>
        </w:tc>
      </w:tr>
      <w:tr w:rsidTr="00CF54E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DB4">
            <w:pPr>
              <w:pStyle w:val="BodyText"/>
              <w:rPr>
                <w:lang w:val="en-NZ"/>
              </w:rPr>
            </w:pPr>
            <w:r w:rsidRPr="005B0DB4">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DB4">
            <w:pPr>
              <w:pStyle w:val="BodyText"/>
              <w:rPr>
                <w:lang w:val="en-NZ"/>
              </w:rPr>
            </w:pPr>
          </w:p>
        </w:tc>
      </w:tr>
      <w:tr w:rsidTr="00CF54E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DB4">
            <w:pPr>
              <w:pStyle w:val="BodyText"/>
              <w:rPr>
                <w:lang w:val="en-NZ"/>
              </w:rPr>
            </w:pPr>
            <w:r w:rsidRPr="005B0DB4">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0DB4" w:rsidP="005B0DB4">
            <w:pPr>
              <w:pStyle w:val="BodyText"/>
            </w:pPr>
            <w:r w:rsidRPr="005B0DB4">
              <w:t>The evidence required to demonstrate competency in this unit must be relevant to worksite operations and satisfy all of the requirements of the performance criteri</w:t>
            </w:r>
            <w:r w:rsidRPr="005B0DB4">
              <w:t>a, required skills and knowledge and the range statement of this unit and include evidence of the following:</w:t>
            </w:r>
          </w:p>
          <w:p w:rsidR="00000000" w:rsidRPr="005B0DB4" w:rsidP="005B0DB4">
            <w:pPr>
              <w:pStyle w:val="ListBullet"/>
            </w:pPr>
            <w:r w:rsidRPr="005B0DB4">
              <w:t>knowledge of the requirements, procedures and instructions for the designing of surface blasts</w:t>
            </w:r>
          </w:p>
          <w:p w:rsidR="00000000" w:rsidRPr="005B0DB4" w:rsidP="005B0DB4">
            <w:pPr>
              <w:pStyle w:val="ListBullet"/>
            </w:pPr>
            <w:r w:rsidRPr="005B0DB4">
              <w:t>implementation of procedures and techniques for the</w:t>
            </w:r>
            <w:r w:rsidRPr="005B0DB4">
              <w:t xml:space="preserve"> safe, effective and efficient designing of surface blasts</w:t>
            </w:r>
          </w:p>
          <w:p w:rsidR="00000000" w:rsidRPr="005B0DB4" w:rsidP="005B0DB4">
            <w:pPr>
              <w:pStyle w:val="ListBullet"/>
            </w:pPr>
            <w:r w:rsidRPr="005B0DB4">
              <w:t>the identification of the relevant information and scope of the work required to meet the required outcomes</w:t>
            </w:r>
          </w:p>
          <w:p w:rsidR="00000000" w:rsidRPr="005B0DB4" w:rsidP="005B0DB4">
            <w:pPr>
              <w:pStyle w:val="ListBullet"/>
            </w:pPr>
            <w:r w:rsidRPr="005B0DB4">
              <w:t>the identification of viable program options and the selection of programs that best meet</w:t>
            </w:r>
            <w:r w:rsidRPr="005B0DB4">
              <w:t xml:space="preserve"> the required outcomes</w:t>
            </w:r>
          </w:p>
          <w:p w:rsidR="00000000" w:rsidRPr="005B0DB4" w:rsidP="005B0DB4">
            <w:pPr>
              <w:pStyle w:val="ListBullet"/>
            </w:pPr>
            <w:r w:rsidRPr="005B0DB4">
              <w:t xml:space="preserve">working with others to undertake and complete surface blasts </w:t>
            </w:r>
          </w:p>
          <w:p w:rsidR="00000000" w:rsidP="005B0DB4">
            <w:pPr>
              <w:pStyle w:val="ListBullet"/>
              <w:rPr>
                <w:lang w:val="en-NZ"/>
              </w:rPr>
            </w:pPr>
            <w:r w:rsidRPr="005B0DB4">
              <w:t>consistent and timely completion of surface blast designs</w:t>
            </w:r>
          </w:p>
        </w:tc>
      </w:tr>
      <w:tr w:rsidTr="00CF54E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DB4">
            <w:pPr>
              <w:pStyle w:val="BodyText"/>
              <w:rPr>
                <w:lang w:val="en-NZ"/>
              </w:rPr>
            </w:pPr>
            <w:r w:rsidRPr="005B0DB4">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0DB4" w:rsidP="005B0DB4">
            <w:pPr>
              <w:pStyle w:val="ListBullet"/>
            </w:pPr>
            <w:r w:rsidRPr="005B0DB4">
              <w:t>This unit must be assessed in the context of the work environment. Where personal safety or environmental damage are limiting factors, assessment may occur in a simulated environment provided it is realistic and sufficiently rigorous to cover all aspects o</w:t>
            </w:r>
            <w:r w:rsidRPr="005B0DB4">
              <w:t>f workplace performance, including task skills, task management skills, contingency management skills and job role environment skills.</w:t>
            </w:r>
          </w:p>
          <w:p w:rsidR="00000000" w:rsidRPr="005B0DB4" w:rsidP="005B0DB4">
            <w:pPr>
              <w:pStyle w:val="ListBullet"/>
            </w:pPr>
            <w:r w:rsidRPr="005B0DB4">
              <w:t xml:space="preserve">The assessment environment should not disadvantage the participant. For example, language, literacy and numeracy demands </w:t>
            </w:r>
            <w:r w:rsidRPr="005B0DB4">
              <w:t xml:space="preserve">of assessment should not be greater than those required on the job. </w:t>
            </w:r>
          </w:p>
          <w:p w:rsidR="00000000" w:rsidRPr="005B0DB4" w:rsidP="005B0DB4">
            <w:pPr>
              <w:pStyle w:val="ListBullet"/>
            </w:pPr>
            <w:r w:rsidRPr="005B0DB4">
              <w:t>Customisation of assessment and delivery environment to sensitively accommodate cultural diversity.</w:t>
            </w:r>
          </w:p>
          <w:p w:rsidR="00000000" w:rsidRPr="005B0DB4" w:rsidP="005B0DB4">
            <w:pPr>
              <w:pStyle w:val="ListBullet"/>
            </w:pPr>
            <w:r w:rsidRPr="005B0DB4">
              <w:t>Aboriginal people and other people from a non English speaking background may have seco</w:t>
            </w:r>
            <w:r w:rsidRPr="005B0DB4">
              <w:t>nd language issues.</w:t>
            </w:r>
          </w:p>
          <w:p w:rsidR="00000000" w:rsidRPr="005B0DB4" w:rsidP="005B0DB4">
            <w:pPr>
              <w:pStyle w:val="ListBullet"/>
            </w:pPr>
            <w:r w:rsidRPr="005B0DB4">
              <w:t>Assessment of this competency requires typical resources normally used in a civil works environment. Selection and use of resources for particular worksites may differ due to site circumstances.</w:t>
            </w:r>
          </w:p>
          <w:p w:rsidR="00000000" w:rsidRPr="005B0DB4" w:rsidP="005B0DB4">
            <w:pPr>
              <w:pStyle w:val="ListBullet"/>
            </w:pPr>
            <w:r w:rsidRPr="005B0DB4">
              <w:t>Where applicable, physical resources shou</w:t>
            </w:r>
            <w:r w:rsidRPr="005B0DB4">
              <w:t xml:space="preserve">ld include equipment modified for people with disabilities. </w:t>
            </w:r>
          </w:p>
          <w:p w:rsidR="00000000" w:rsidP="005B0DB4">
            <w:pPr>
              <w:pStyle w:val="ListBullet"/>
              <w:rPr>
                <w:lang w:val="en-NZ"/>
              </w:rPr>
            </w:pPr>
            <w:r w:rsidRPr="005B0DB4">
              <w:t>Access must be provided to appropriate learning and/or assessment support when required.</w:t>
            </w:r>
          </w:p>
        </w:tc>
      </w:tr>
      <w:tr w:rsidTr="00CF54E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DB4">
            <w:pPr>
              <w:pStyle w:val="BodyText"/>
              <w:rPr>
                <w:lang w:val="en-NZ"/>
              </w:rPr>
            </w:pPr>
            <w:r w:rsidRPr="005B0DB4">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0DB4" w:rsidP="005B0DB4">
            <w:pPr>
              <w:pStyle w:val="BodyText"/>
            </w:pPr>
            <w:r w:rsidRPr="005B0DB4">
              <w:t>This unit may be assessed in a holistic way with other units of competency.  The ass</w:t>
            </w:r>
            <w:r w:rsidRPr="005B0DB4">
              <w:t xml:space="preserve">essment strategy for this unit must verify required knowledge and skill and practical application using more than one of the following assessment methods: </w:t>
            </w:r>
          </w:p>
          <w:p w:rsidR="00000000" w:rsidRPr="005B0DB4" w:rsidP="005B0DB4">
            <w:pPr>
              <w:pStyle w:val="ListBullet"/>
            </w:pPr>
            <w:r w:rsidRPr="005B0DB4">
              <w:t xml:space="preserve">written and/or oral assessment of the candidate's required knowledge </w:t>
            </w:r>
          </w:p>
          <w:p w:rsidR="00000000" w:rsidRPr="005B0DB4" w:rsidP="005B0DB4">
            <w:pPr>
              <w:pStyle w:val="ListBullet"/>
            </w:pPr>
            <w:r w:rsidRPr="005B0DB4">
              <w:t>observed, documented and/or first hand testimonial evidence of the candidate's:</w:t>
            </w:r>
          </w:p>
          <w:p w:rsidR="00000000" w:rsidRPr="005B0DB4" w:rsidP="005B0DB4">
            <w:pPr>
              <w:pStyle w:val="ListBullet2"/>
            </w:pPr>
            <w:r w:rsidRPr="005B0DB4">
              <w:t>implementation of appropriate procedures and techniques for the safe, effective and efficient achievement of the required outcomes</w:t>
            </w:r>
          </w:p>
          <w:p w:rsidR="00000000" w:rsidRPr="005B0DB4" w:rsidP="005B0DB4">
            <w:pPr>
              <w:pStyle w:val="ListBullet2"/>
            </w:pPr>
            <w:r w:rsidRPr="005B0DB4">
              <w:t>identification of the relevant information a</w:t>
            </w:r>
            <w:r w:rsidRPr="005B0DB4">
              <w:t xml:space="preserve">nd scope of the work required </w:t>
            </w:r>
          </w:p>
          <w:p w:rsidR="00000000" w:rsidRPr="005B0DB4" w:rsidP="005B0DB4">
            <w:pPr>
              <w:pStyle w:val="ListBullet2"/>
            </w:pPr>
            <w:r w:rsidRPr="005B0DB4">
              <w:t>identification of viable options and the selection of  options that best meet the required outcomes</w:t>
            </w:r>
          </w:p>
          <w:p w:rsidR="00000000" w:rsidRPr="005B0DB4" w:rsidP="005B0DB4">
            <w:pPr>
              <w:pStyle w:val="ListBullet2"/>
            </w:pPr>
            <w:r w:rsidRPr="005B0DB4">
              <w:t>consistently achieving the required outcomes</w:t>
            </w:r>
          </w:p>
          <w:p w:rsidR="00000000" w:rsidRPr="005B0DB4" w:rsidP="005B0DB4">
            <w:pPr>
              <w:pStyle w:val="ListBullet"/>
            </w:pPr>
            <w:r w:rsidRPr="005B0DB4">
              <w:t>first hand testimonial and documentary evidence of the candidate's:</w:t>
            </w:r>
          </w:p>
          <w:p w:rsidR="00000000" w:rsidRPr="005B0DB4" w:rsidP="005B0DB4">
            <w:pPr>
              <w:pStyle w:val="ListBullet2"/>
            </w:pPr>
            <w:r w:rsidRPr="005B0DB4">
              <w:t>working wi</w:t>
            </w:r>
            <w:r w:rsidRPr="005B0DB4">
              <w:t xml:space="preserve">th others to undertake and complete surface blasts </w:t>
            </w:r>
          </w:p>
          <w:p w:rsidR="00000000" w:rsidRPr="005B0DB4" w:rsidP="005B0DB4">
            <w:pPr>
              <w:pStyle w:val="ListBullet2"/>
            </w:pPr>
            <w:r w:rsidRPr="005B0DB4">
              <w:t>consistent and timely gaining of approval of surface blast designs</w:t>
            </w:r>
          </w:p>
          <w:p w:rsidR="00000000" w:rsidP="005B0DB4">
            <w:pPr>
              <w:pStyle w:val="ListBullet2"/>
              <w:rPr>
                <w:lang w:val="en-NZ"/>
              </w:rPr>
            </w:pPr>
            <w:r w:rsidRPr="005B0DB4">
              <w:t>provision of clear, timely required support and advice on the implementation of surface blast designs</w:t>
            </w:r>
          </w:p>
        </w:tc>
      </w:tr>
      <w:tr w:rsidTr="00CF54E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DB4">
            <w:pPr>
              <w:pStyle w:val="BodyText"/>
              <w:rPr>
                <w:lang w:val="en-NZ"/>
              </w:rPr>
            </w:pPr>
            <w:r w:rsidRPr="005B0DB4">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0DB4" w:rsidP="005B0DB4">
            <w:pPr>
              <w:pStyle w:val="BodyText"/>
            </w:pPr>
            <w:r w:rsidRPr="005B0DB4">
              <w:t>Consult the SkillsDMC User Guide for further information on assessment including access and equity issues.</w:t>
            </w:r>
          </w:p>
        </w:tc>
      </w:tr>
    </w:tbl>
    <w:p w:rsidR="00000000" w:rsidRPr="005B0DB4" w:rsidP="005B0DB4">
      <w:pPr>
        <w:pStyle w:val="BodyText"/>
      </w:pPr>
    </w:p>
    <w:p w:rsidR="00000000" w:rsidRPr="005B0DB4" w:rsidP="005B0DB4">
      <w:pPr>
        <w:pStyle w:val="AllowPageBreak"/>
      </w:pPr>
    </w:p>
    <w:p w:rsidR="00000000" w:rsidRPr="005B0DB4" w:rsidP="005B0DB4">
      <w:pPr>
        <w:pStyle w:val="Heading1"/>
      </w:pPr>
      <w:bookmarkStart w:id="11" w:name="O_126733"/>
      <w:bookmarkEnd w:id="11"/>
      <w:r w:rsidRPr="005B0DB4">
        <w:t>Range Statement</w:t>
      </w:r>
    </w:p>
    <w:tbl>
      <w:tblPr>
        <w:tblW w:w="0" w:type="auto"/>
        <w:tblLayout w:type="fixed"/>
        <w:tblCellMar>
          <w:left w:w="62" w:type="dxa"/>
          <w:right w:w="62" w:type="dxa"/>
        </w:tblCellMar>
        <w:tblLook w:val="0000"/>
      </w:tblPr>
      <w:tblGrid>
        <w:gridCol w:w="3522"/>
        <w:gridCol w:w="5000"/>
      </w:tblGrid>
      <w:tr w:rsidTr="00CF54E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DB4">
            <w:pPr>
              <w:pStyle w:val="BodyText"/>
              <w:rPr>
                <w:lang w:val="en-NZ"/>
              </w:rPr>
            </w:pPr>
            <w:r w:rsidRPr="005B0DB4">
              <w:t>The range statement relates to the unit of competency as a whole. It allows fo</w:t>
            </w:r>
            <w:r w:rsidRPr="005B0DB4">
              <w:t>r different work environments and situations that may affect performance. Bold italicised wording, if used in the performance criteria, is detailed below. Essential operating conditions that may be present with training and assessment (depending on the wor</w:t>
            </w:r>
            <w:r w:rsidRPr="005B0DB4">
              <w:t>k situation, needs of the candidate, accessibility of the item, and local industry and regional contexts) may also be included.</w:t>
            </w:r>
          </w:p>
        </w:tc>
      </w:tr>
      <w:tr w:rsidTr="00CF54EE">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0DB4" w:rsidP="005B0DB4">
            <w:pPr>
              <w:pStyle w:val="BodyText"/>
            </w:pPr>
            <w:r w:rsidRPr="005B0DB4">
              <w:rPr>
                <w:rStyle w:val="SpecialBold"/>
              </w:rPr>
              <w:t>Relevant compliance documentation</w:t>
            </w:r>
          </w:p>
          <w:p w:rsidR="00000000" w:rsidP="005B0DB4">
            <w:pPr>
              <w:pStyle w:val="BodyText"/>
              <w:rPr>
                <w:lang w:val="en-NZ"/>
              </w:rPr>
            </w:pPr>
            <w:r w:rsidRPr="005B0DB4">
              <w:t>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0DB4" w:rsidP="005B0DB4">
            <w:pPr>
              <w:pStyle w:val="ListBullet"/>
            </w:pPr>
            <w:r w:rsidRPr="005B0DB4">
              <w:t>legislative, organisation and site requirements and procedures</w:t>
            </w:r>
          </w:p>
          <w:p w:rsidR="00000000" w:rsidRPr="005B0DB4" w:rsidP="005B0DB4">
            <w:pPr>
              <w:pStyle w:val="ListBullet"/>
            </w:pPr>
            <w:r w:rsidRPr="005B0DB4">
              <w:t xml:space="preserve">manufacturer's guidelines and specifications </w:t>
            </w:r>
          </w:p>
          <w:p w:rsidR="00000000" w:rsidRPr="005B0DB4" w:rsidP="005B0DB4">
            <w:pPr>
              <w:pStyle w:val="ListBullet"/>
            </w:pPr>
            <w:r w:rsidRPr="005B0DB4">
              <w:t>Australian standards</w:t>
            </w:r>
          </w:p>
          <w:p w:rsidR="00000000" w:rsidRPr="005B0DB4" w:rsidP="005B0DB4">
            <w:pPr>
              <w:pStyle w:val="ListBullet"/>
            </w:pPr>
            <w:r w:rsidRPr="005B0DB4">
              <w:t>code of practice</w:t>
            </w:r>
          </w:p>
          <w:p w:rsidR="00000000" w:rsidRPr="005B0DB4" w:rsidP="005B0DB4">
            <w:pPr>
              <w:pStyle w:val="ListBullet"/>
            </w:pPr>
            <w:r w:rsidRPr="005B0DB4">
              <w:t>Employment and workplace relations legislation</w:t>
            </w:r>
          </w:p>
          <w:p w:rsidR="00000000" w:rsidP="005B0DB4">
            <w:pPr>
              <w:pStyle w:val="ListBullet"/>
              <w:rPr>
                <w:lang w:val="en-NZ"/>
              </w:rPr>
            </w:pPr>
            <w:r w:rsidRPr="005B0DB4">
              <w:t>Equal Employment Opportunity and Disability Discrimination legislation</w:t>
            </w:r>
          </w:p>
        </w:tc>
      </w:tr>
      <w:tr w:rsidTr="00CF54EE">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DB4">
            <w:pPr>
              <w:pStyle w:val="BodyText"/>
              <w:rPr>
                <w:lang w:val="en-NZ"/>
              </w:rPr>
            </w:pPr>
            <w:r w:rsidRPr="005B0DB4">
              <w:rPr>
                <w:rStyle w:val="SpecialBold"/>
              </w:rPr>
              <w:t>Potential hazards</w:t>
            </w:r>
            <w:r w:rsidRPr="005B0DB4">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0DB4" w:rsidP="005B0DB4">
            <w:pPr>
              <w:pStyle w:val="ListBullet"/>
            </w:pPr>
            <w:r w:rsidRPr="005B0DB4">
              <w:t>dust and fumes</w:t>
            </w:r>
          </w:p>
          <w:p w:rsidR="00000000" w:rsidRPr="005B0DB4" w:rsidP="005B0DB4">
            <w:pPr>
              <w:pStyle w:val="ListBullet"/>
            </w:pPr>
            <w:r w:rsidRPr="005B0DB4">
              <w:t>faulty</w:t>
            </w:r>
            <w:r w:rsidRPr="005B0DB4">
              <w:t xml:space="preserve"> explosives</w:t>
            </w:r>
          </w:p>
          <w:p w:rsidR="00000000" w:rsidRPr="005B0DB4" w:rsidP="005B0DB4">
            <w:pPr>
              <w:pStyle w:val="ListBullet"/>
            </w:pPr>
            <w:r w:rsidRPr="005B0DB4">
              <w:t>ground conditions</w:t>
            </w:r>
          </w:p>
          <w:p w:rsidR="00000000" w:rsidRPr="005B0DB4" w:rsidP="005B0DB4">
            <w:pPr>
              <w:pStyle w:val="ListBullet"/>
            </w:pPr>
            <w:r w:rsidRPr="005B0DB4">
              <w:t>high air and water pressures</w:t>
            </w:r>
          </w:p>
          <w:p w:rsidR="00000000" w:rsidRPr="005B0DB4" w:rsidP="005B0DB4">
            <w:pPr>
              <w:pStyle w:val="ListBullet"/>
            </w:pPr>
            <w:r w:rsidRPr="005B0DB4">
              <w:t>high voltage electricity</w:t>
            </w:r>
          </w:p>
          <w:p w:rsidR="00000000" w:rsidRPr="005B0DB4" w:rsidP="005B0DB4">
            <w:pPr>
              <w:pStyle w:val="ListBullet"/>
            </w:pPr>
            <w:r w:rsidRPr="005B0DB4">
              <w:t>radio frequencies and transmitters</w:t>
            </w:r>
          </w:p>
          <w:p w:rsidR="00000000" w:rsidRPr="005B0DB4" w:rsidP="005B0DB4">
            <w:pPr>
              <w:pStyle w:val="ListBullet"/>
            </w:pPr>
            <w:r w:rsidRPr="005B0DB4">
              <w:t>EMF hazards (e.g. static electricity, lightning)</w:t>
            </w:r>
          </w:p>
          <w:p w:rsidR="00000000" w:rsidRPr="005B0DB4" w:rsidP="005B0DB4">
            <w:pPr>
              <w:pStyle w:val="ListBullet"/>
            </w:pPr>
            <w:r w:rsidRPr="005B0DB4">
              <w:t>hot ground</w:t>
            </w:r>
          </w:p>
          <w:p w:rsidR="00000000" w:rsidRPr="005B0DB4" w:rsidP="005B0DB4">
            <w:pPr>
              <w:pStyle w:val="ListBullet"/>
            </w:pPr>
            <w:r w:rsidRPr="005B0DB4">
              <w:t>the transmission of compression-tension elastic vibrations in both solids and gases</w:t>
            </w:r>
          </w:p>
          <w:p w:rsidR="00000000" w:rsidRPr="005B0DB4" w:rsidP="005B0DB4">
            <w:pPr>
              <w:pStyle w:val="ListBullet"/>
            </w:pPr>
            <w:r w:rsidRPr="005B0DB4">
              <w:t>the generation and projection of elements, compounds and particulates from the site of explosion and related quantifiable damage</w:t>
            </w:r>
          </w:p>
          <w:p w:rsidR="00000000" w:rsidRPr="005B0DB4" w:rsidP="005B0DB4">
            <w:pPr>
              <w:pStyle w:val="ListBullet"/>
            </w:pPr>
            <w:r w:rsidRPr="005B0DB4">
              <w:t>physical damage to the environment</w:t>
            </w:r>
          </w:p>
          <w:p w:rsidR="00000000" w:rsidRPr="005B0DB4" w:rsidP="005B0DB4">
            <w:pPr>
              <w:pStyle w:val="ListBullet"/>
            </w:pPr>
            <w:r w:rsidRPr="005B0DB4">
              <w:t>damage t</w:t>
            </w:r>
            <w:r w:rsidRPr="005B0DB4">
              <w:t>o infrastructure</w:t>
            </w:r>
          </w:p>
          <w:p w:rsidR="00000000" w:rsidRPr="005B0DB4" w:rsidP="005B0DB4">
            <w:pPr>
              <w:pStyle w:val="ListBullet"/>
            </w:pPr>
            <w:r w:rsidRPr="005B0DB4">
              <w:t>damage to fauna and flora</w:t>
            </w:r>
          </w:p>
          <w:p w:rsidR="00000000" w:rsidRPr="005B0DB4" w:rsidP="005B0DB4">
            <w:pPr>
              <w:pStyle w:val="ListBullet"/>
            </w:pPr>
            <w:r w:rsidRPr="005B0DB4">
              <w:t>impact on human and domestic animal life and amenity</w:t>
            </w:r>
          </w:p>
          <w:p w:rsidR="00000000" w:rsidRPr="005B0DB4" w:rsidP="005B0DB4">
            <w:pPr>
              <w:pStyle w:val="ListBullet"/>
            </w:pPr>
            <w:r w:rsidRPr="005B0DB4">
              <w:t>perceived and psychological-emotional disturbance</w:t>
            </w:r>
          </w:p>
          <w:p w:rsidR="00000000" w:rsidP="005B0DB4">
            <w:pPr>
              <w:pStyle w:val="ListBullet"/>
              <w:rPr>
                <w:lang w:val="en-NZ"/>
              </w:rPr>
            </w:pPr>
            <w:r w:rsidRPr="005B0DB4">
              <w:t>fluctuations and alterations of the hydrosphere</w:t>
            </w:r>
          </w:p>
        </w:tc>
      </w:tr>
      <w:tr w:rsidTr="00CF54EE">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DB4">
            <w:pPr>
              <w:pStyle w:val="BodyText"/>
              <w:rPr>
                <w:lang w:val="en-NZ"/>
              </w:rPr>
            </w:pPr>
            <w:r w:rsidRPr="005B0DB4">
              <w:rPr>
                <w:rStyle w:val="SpecialBold"/>
              </w:rPr>
              <w:t>Geological data</w:t>
            </w:r>
            <w:r w:rsidRPr="005B0DB4">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0DB4" w:rsidP="005B0DB4">
            <w:pPr>
              <w:pStyle w:val="ListBullet"/>
            </w:pPr>
            <w:r w:rsidRPr="005B0DB4">
              <w:t>rock (or other material) types and characteristics</w:t>
            </w:r>
          </w:p>
          <w:p w:rsidR="00000000" w:rsidP="005B0DB4">
            <w:pPr>
              <w:pStyle w:val="ListBullet"/>
              <w:rPr>
                <w:lang w:val="en-NZ"/>
              </w:rPr>
            </w:pPr>
            <w:r w:rsidRPr="005B0DB4">
              <w:t>faults and joints</w:t>
            </w:r>
          </w:p>
        </w:tc>
      </w:tr>
      <w:tr w:rsidTr="00CF54EE">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DB4">
            <w:pPr>
              <w:pStyle w:val="BodyText"/>
              <w:rPr>
                <w:lang w:val="en-NZ"/>
              </w:rPr>
            </w:pPr>
            <w:r w:rsidRPr="005B0DB4">
              <w:rPr>
                <w:rStyle w:val="SpecialBold"/>
              </w:rPr>
              <w:t>Survey data</w:t>
            </w:r>
            <w:r w:rsidRPr="005B0DB4">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0DB4" w:rsidP="005B0DB4">
            <w:pPr>
              <w:pStyle w:val="ListBullet"/>
            </w:pPr>
            <w:r w:rsidRPr="005B0DB4">
              <w:t>site and neighbouring land form</w:t>
            </w:r>
          </w:p>
          <w:p w:rsidR="00000000" w:rsidRPr="005B0DB4" w:rsidP="005B0DB4">
            <w:pPr>
              <w:pStyle w:val="ListBullet"/>
            </w:pPr>
            <w:r w:rsidRPr="005B0DB4">
              <w:t>site and neighbouring boundaries and structures</w:t>
            </w:r>
          </w:p>
          <w:p w:rsidR="00000000" w:rsidRPr="005B0DB4" w:rsidP="005B0DB4">
            <w:pPr>
              <w:pStyle w:val="ListBullet"/>
            </w:pPr>
            <w:r w:rsidRPr="005B0DB4">
              <w:t>site and neighbouring roads and other infrastructure</w:t>
            </w:r>
          </w:p>
          <w:p w:rsidR="00000000" w:rsidP="005B0DB4">
            <w:pPr>
              <w:pStyle w:val="ListBullet"/>
              <w:rPr>
                <w:lang w:val="en-NZ"/>
              </w:rPr>
            </w:pPr>
            <w:r w:rsidRPr="005B0DB4">
              <w:t>approved limits of extraction</w:t>
            </w:r>
          </w:p>
        </w:tc>
      </w:tr>
      <w:tr w:rsidTr="00CF54EE">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DB4">
            <w:pPr>
              <w:pStyle w:val="BodyText"/>
              <w:rPr>
                <w:lang w:val="en-NZ"/>
              </w:rPr>
            </w:pPr>
            <w:r w:rsidRPr="005B0DB4">
              <w:rPr>
                <w:rStyle w:val="SpecialBold"/>
              </w:rPr>
              <w:t>Blast requirements</w:t>
            </w:r>
            <w:r w:rsidRPr="005B0DB4">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0DB4" w:rsidP="005B0DB4">
            <w:pPr>
              <w:pStyle w:val="ListBullet"/>
            </w:pPr>
            <w:r w:rsidRPr="005B0DB4">
              <w:t>production volumes</w:t>
            </w:r>
          </w:p>
          <w:p w:rsidR="00000000" w:rsidRPr="005B0DB4" w:rsidP="005B0DB4">
            <w:pPr>
              <w:pStyle w:val="ListBullet"/>
            </w:pPr>
            <w:r w:rsidRPr="005B0DB4">
              <w:t>heave</w:t>
            </w:r>
          </w:p>
          <w:p w:rsidR="00000000" w:rsidRPr="005B0DB4" w:rsidP="005B0DB4">
            <w:pPr>
              <w:pStyle w:val="ListBullet"/>
            </w:pPr>
            <w:r w:rsidRPr="005B0DB4">
              <w:t>throw</w:t>
            </w:r>
          </w:p>
          <w:p w:rsidR="00000000" w:rsidRPr="005B0DB4" w:rsidP="005B0DB4">
            <w:pPr>
              <w:pStyle w:val="ListBullet"/>
            </w:pPr>
            <w:r w:rsidRPr="005B0DB4">
              <w:t>fragmentation</w:t>
            </w:r>
          </w:p>
          <w:p w:rsidR="00000000" w:rsidRPr="005B0DB4" w:rsidP="005B0DB4">
            <w:pPr>
              <w:pStyle w:val="ListBullet"/>
            </w:pPr>
            <w:r w:rsidRPr="005B0DB4">
              <w:t>maximum instantaneous charge</w:t>
            </w:r>
          </w:p>
          <w:p w:rsidR="00000000" w:rsidRPr="005B0DB4" w:rsidP="005B0DB4">
            <w:pPr>
              <w:pStyle w:val="ListBullet"/>
            </w:pPr>
            <w:r w:rsidRPr="005B0DB4">
              <w:t>environmental constraints</w:t>
            </w:r>
          </w:p>
          <w:p w:rsidR="00000000" w:rsidRPr="005B0DB4" w:rsidP="005B0DB4">
            <w:pPr>
              <w:pStyle w:val="ListBullet"/>
            </w:pPr>
            <w:r w:rsidRPr="005B0DB4">
              <w:t>development consent conditions</w:t>
            </w:r>
          </w:p>
          <w:p w:rsidR="00000000" w:rsidRPr="005B0DB4" w:rsidP="005B0DB4">
            <w:pPr>
              <w:pStyle w:val="ListBullet"/>
            </w:pPr>
            <w:r w:rsidRPr="005B0DB4">
              <w:t>any site specific special requirements</w:t>
            </w:r>
          </w:p>
          <w:p w:rsidR="00000000" w:rsidP="005B0DB4">
            <w:pPr>
              <w:pStyle w:val="ListBullet"/>
              <w:rPr>
                <w:lang w:val="en-NZ"/>
              </w:rPr>
            </w:pPr>
            <w:r w:rsidRPr="005B0DB4">
              <w:t>worksite and/or pit pl</w:t>
            </w:r>
            <w:r w:rsidRPr="005B0DB4">
              <w:t>an</w:t>
            </w:r>
          </w:p>
        </w:tc>
      </w:tr>
      <w:tr w:rsidTr="00CF54EE">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DB4">
            <w:pPr>
              <w:pStyle w:val="BodyText"/>
              <w:rPr>
                <w:lang w:val="en-NZ"/>
              </w:rPr>
            </w:pPr>
            <w:r w:rsidRPr="005B0DB4">
              <w:rPr>
                <w:rStyle w:val="SpecialBold"/>
              </w:rPr>
              <w:t>Operational limitations</w:t>
            </w:r>
            <w:r w:rsidRPr="005B0DB4">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0DB4" w:rsidP="005B0DB4">
            <w:pPr>
              <w:pStyle w:val="ListBullet"/>
            </w:pPr>
            <w:r w:rsidRPr="005B0DB4">
              <w:t>available drilling equipment</w:t>
            </w:r>
          </w:p>
          <w:p w:rsidR="00000000" w:rsidRPr="005B0DB4" w:rsidP="005B0DB4">
            <w:pPr>
              <w:pStyle w:val="ListBullet"/>
            </w:pPr>
            <w:r w:rsidRPr="005B0DB4">
              <w:t>historic data</w:t>
            </w:r>
          </w:p>
          <w:p w:rsidR="00000000" w:rsidP="005B0DB4">
            <w:pPr>
              <w:pStyle w:val="ListBullet"/>
              <w:rPr>
                <w:lang w:val="en-NZ"/>
              </w:rPr>
            </w:pPr>
            <w:r w:rsidRPr="005B0DB4">
              <w:t>economic</w:t>
            </w:r>
          </w:p>
        </w:tc>
      </w:tr>
      <w:tr w:rsidTr="00CF54EE">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DB4">
            <w:pPr>
              <w:pStyle w:val="BodyText"/>
              <w:rPr>
                <w:lang w:val="en-NZ"/>
              </w:rPr>
            </w:pPr>
            <w:r w:rsidRPr="005B0DB4">
              <w:rPr>
                <w:rStyle w:val="SpecialBold"/>
              </w:rPr>
              <w:t>Explosives</w:t>
            </w:r>
            <w:r w:rsidRPr="005B0DB4">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0DB4" w:rsidP="005B0DB4">
            <w:pPr>
              <w:pStyle w:val="ListBullet"/>
            </w:pPr>
            <w:r w:rsidRPr="005B0DB4">
              <w:t>high explosives (e.g. packaged and bulk high explosives</w:t>
            </w:r>
          </w:p>
          <w:p w:rsidR="00000000" w:rsidRPr="005B0DB4" w:rsidP="005B0DB4">
            <w:pPr>
              <w:pStyle w:val="ListBullet"/>
            </w:pPr>
            <w:r w:rsidRPr="005B0DB4">
              <w:t>low explosives (e.g. black powder)</w:t>
            </w:r>
          </w:p>
          <w:p w:rsidR="00000000" w:rsidRPr="005B0DB4" w:rsidP="005B0DB4">
            <w:pPr>
              <w:pStyle w:val="ListBullet"/>
            </w:pPr>
            <w:r w:rsidRPr="005B0DB4">
              <w:t>deflagrating explosives (e.g. propellants used for secondary blasting)</w:t>
            </w:r>
          </w:p>
          <w:p w:rsidR="00000000" w:rsidRPr="005B0DB4" w:rsidP="005B0DB4">
            <w:pPr>
              <w:pStyle w:val="ListBullet"/>
            </w:pPr>
            <w:r w:rsidRPr="005B0DB4">
              <w:t>detonators and detonator assemblies</w:t>
            </w:r>
          </w:p>
          <w:p w:rsidR="00000000" w:rsidRPr="005B0DB4" w:rsidP="005B0DB4">
            <w:pPr>
              <w:pStyle w:val="ListBullet"/>
            </w:pPr>
            <w:r w:rsidRPr="005B0DB4">
              <w:t>detonating cords and accessories</w:t>
            </w:r>
          </w:p>
          <w:p w:rsidR="00000000" w:rsidP="005B0DB4">
            <w:pPr>
              <w:pStyle w:val="ListBullet"/>
              <w:rPr>
                <w:lang w:val="en-NZ"/>
              </w:rPr>
            </w:pPr>
            <w:r w:rsidRPr="005B0DB4">
              <w:t>fuses and igniter cords</w:t>
            </w:r>
          </w:p>
        </w:tc>
      </w:tr>
      <w:tr w:rsidTr="00CF54EE">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DB4">
            <w:pPr>
              <w:pStyle w:val="BodyText"/>
              <w:rPr>
                <w:lang w:val="en-NZ"/>
              </w:rPr>
            </w:pPr>
            <w:r w:rsidRPr="005B0DB4">
              <w:rPr>
                <w:rStyle w:val="SpecialBold"/>
              </w:rPr>
              <w:t>Initiation options</w:t>
            </w:r>
            <w:r w:rsidRPr="005B0DB4">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0DB4" w:rsidP="005B0DB4">
            <w:pPr>
              <w:pStyle w:val="ListBullet"/>
            </w:pPr>
            <w:r w:rsidRPr="005B0DB4">
              <w:t>electrical</w:t>
            </w:r>
          </w:p>
          <w:p w:rsidR="00000000" w:rsidRPr="005B0DB4" w:rsidP="005B0DB4">
            <w:pPr>
              <w:pStyle w:val="ListBullet"/>
            </w:pPr>
            <w:r w:rsidRPr="005B0DB4">
              <w:t>non electrical</w:t>
            </w:r>
          </w:p>
          <w:p w:rsidR="00000000" w:rsidRPr="005B0DB4" w:rsidP="005B0DB4">
            <w:pPr>
              <w:pStyle w:val="ListBullet"/>
            </w:pPr>
            <w:r w:rsidRPr="005B0DB4">
              <w:t>delay detonators</w:t>
            </w:r>
          </w:p>
          <w:p w:rsidR="00000000" w:rsidP="005B0DB4">
            <w:pPr>
              <w:pStyle w:val="ListBullet"/>
              <w:rPr>
                <w:lang w:val="en-NZ"/>
              </w:rPr>
            </w:pPr>
            <w:r w:rsidRPr="005B0DB4">
              <w:t>electronic delays</w:t>
            </w:r>
          </w:p>
        </w:tc>
      </w:tr>
      <w:tr w:rsidTr="00CF54EE">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DB4">
            <w:pPr>
              <w:pStyle w:val="BodyText"/>
              <w:rPr>
                <w:lang w:val="en-NZ"/>
              </w:rPr>
            </w:pPr>
            <w:r w:rsidRPr="005B0DB4">
              <w:rPr>
                <w:rStyle w:val="SpecialBold"/>
              </w:rPr>
              <w:t>Blast design parameters</w:t>
            </w:r>
            <w:r w:rsidRPr="005B0DB4">
              <w:t xml:space="preserve"> may include those required to account for:</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0DB4" w:rsidP="005B0DB4">
            <w:pPr>
              <w:pStyle w:val="ListBullet"/>
            </w:pPr>
            <w:r w:rsidRPr="005B0DB4">
              <w:t>legislative requirements and procedures</w:t>
            </w:r>
          </w:p>
          <w:p w:rsidR="00000000" w:rsidRPr="005B0DB4" w:rsidP="005B0DB4">
            <w:pPr>
              <w:pStyle w:val="ListBullet"/>
            </w:pPr>
            <w:r w:rsidRPr="005B0DB4">
              <w:t>organisation's requirements and procedures</w:t>
            </w:r>
          </w:p>
          <w:p w:rsidR="00000000" w:rsidRPr="005B0DB4" w:rsidP="005B0DB4">
            <w:pPr>
              <w:pStyle w:val="ListBullet"/>
            </w:pPr>
            <w:r w:rsidRPr="005B0DB4">
              <w:t>potential hazards</w:t>
            </w:r>
          </w:p>
          <w:p w:rsidR="00000000" w:rsidRPr="005B0DB4" w:rsidP="005B0DB4">
            <w:pPr>
              <w:pStyle w:val="ListBullet"/>
            </w:pPr>
            <w:r w:rsidRPr="005B0DB4">
              <w:t>geological factors</w:t>
            </w:r>
          </w:p>
          <w:p w:rsidR="00000000" w:rsidRPr="005B0DB4" w:rsidP="005B0DB4">
            <w:pPr>
              <w:pStyle w:val="ListBullet"/>
            </w:pPr>
            <w:r w:rsidRPr="005B0DB4">
              <w:t>survey data</w:t>
            </w:r>
          </w:p>
          <w:p w:rsidR="00000000" w:rsidRPr="005B0DB4" w:rsidP="005B0DB4">
            <w:pPr>
              <w:pStyle w:val="ListBullet"/>
            </w:pPr>
            <w:r w:rsidRPr="005B0DB4">
              <w:t>blast requirements</w:t>
            </w:r>
          </w:p>
          <w:p w:rsidR="00000000" w:rsidRPr="005B0DB4" w:rsidP="005B0DB4">
            <w:pPr>
              <w:pStyle w:val="ListBullet"/>
            </w:pPr>
            <w:r w:rsidRPr="005B0DB4">
              <w:t>operational limita</w:t>
            </w:r>
            <w:r w:rsidRPr="005B0DB4">
              <w:t>tions</w:t>
            </w:r>
          </w:p>
          <w:p w:rsidR="00000000" w:rsidRPr="005B0DB4" w:rsidP="005B0DB4">
            <w:pPr>
              <w:pStyle w:val="ListBullet"/>
            </w:pPr>
            <w:r w:rsidRPr="005B0DB4">
              <w:t>available explosives</w:t>
            </w:r>
          </w:p>
          <w:p w:rsidR="00000000" w:rsidP="005B0DB4">
            <w:pPr>
              <w:pStyle w:val="ListBullet"/>
              <w:rPr>
                <w:lang w:val="en-NZ"/>
              </w:rPr>
            </w:pPr>
            <w:r w:rsidRPr="005B0DB4">
              <w:t>available initiation options</w:t>
            </w:r>
          </w:p>
        </w:tc>
      </w:tr>
      <w:tr w:rsidTr="00CF54EE">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DB4">
            <w:pPr>
              <w:pStyle w:val="BodyText"/>
              <w:rPr>
                <w:lang w:val="en-NZ"/>
              </w:rPr>
            </w:pPr>
            <w:r w:rsidRPr="005B0DB4">
              <w:rPr>
                <w:rStyle w:val="SpecialBold"/>
              </w:rPr>
              <w:t>Blast plan</w:t>
            </w:r>
            <w:r w:rsidRPr="005B0DB4">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0DB4" w:rsidP="005B0DB4">
            <w:pPr>
              <w:pStyle w:val="ListBullet"/>
            </w:pPr>
            <w:r w:rsidRPr="005B0DB4">
              <w:t>explosives to be used</w:t>
            </w:r>
          </w:p>
          <w:p w:rsidR="00000000" w:rsidRPr="005B0DB4" w:rsidP="005B0DB4">
            <w:pPr>
              <w:pStyle w:val="ListBullet"/>
            </w:pPr>
            <w:r w:rsidRPr="005B0DB4">
              <w:t>initiation system to be used</w:t>
            </w:r>
          </w:p>
          <w:p w:rsidR="00000000" w:rsidRPr="005B0DB4" w:rsidP="005B0DB4">
            <w:pPr>
              <w:pStyle w:val="ListBullet"/>
            </w:pPr>
            <w:r w:rsidRPr="005B0DB4">
              <w:t>initiation sequence to be used</w:t>
            </w:r>
          </w:p>
          <w:p w:rsidR="00000000" w:rsidRPr="005B0DB4" w:rsidP="005B0DB4">
            <w:pPr>
              <w:pStyle w:val="ListBullet"/>
            </w:pPr>
            <w:r w:rsidRPr="005B0DB4">
              <w:t>decking requirements</w:t>
            </w:r>
          </w:p>
          <w:p w:rsidR="00000000" w:rsidRPr="005B0DB4" w:rsidP="005B0DB4">
            <w:pPr>
              <w:pStyle w:val="ListBullet"/>
            </w:pPr>
            <w:r w:rsidRPr="005B0DB4">
              <w:t>stemming requirements</w:t>
            </w:r>
          </w:p>
          <w:p w:rsidR="00000000" w:rsidRPr="005B0DB4" w:rsidP="005B0DB4">
            <w:pPr>
              <w:pStyle w:val="ListBullet"/>
            </w:pPr>
            <w:r w:rsidRPr="005B0DB4">
              <w:t>blast hole pattern (including burden and spacing and orientation)</w:t>
            </w:r>
          </w:p>
          <w:p w:rsidR="00000000" w:rsidRPr="005B0DB4" w:rsidP="005B0DB4">
            <w:pPr>
              <w:pStyle w:val="ListBullet"/>
            </w:pPr>
            <w:r w:rsidRPr="005B0DB4">
              <w:t>blast hole diameters</w:t>
            </w:r>
          </w:p>
          <w:p w:rsidR="00000000" w:rsidRPr="005B0DB4" w:rsidP="005B0DB4">
            <w:pPr>
              <w:pStyle w:val="ListBullet"/>
            </w:pPr>
            <w:r w:rsidRPr="005B0DB4">
              <w:t>blast hole depth</w:t>
            </w:r>
          </w:p>
          <w:p w:rsidR="00000000" w:rsidRPr="005B0DB4" w:rsidP="005B0DB4">
            <w:pPr>
              <w:pStyle w:val="ListBullet"/>
            </w:pPr>
            <w:r w:rsidRPr="005B0DB4">
              <w:t>blast hole incline</w:t>
            </w:r>
          </w:p>
          <w:p w:rsidR="00000000" w:rsidP="005B0DB4">
            <w:pPr>
              <w:pStyle w:val="ListBullet"/>
              <w:rPr>
                <w:lang w:val="en-NZ"/>
              </w:rPr>
            </w:pPr>
            <w:r w:rsidRPr="005B0DB4">
              <w:t>sub-grade requirement</w:t>
            </w:r>
          </w:p>
        </w:tc>
      </w:tr>
      <w:tr w:rsidTr="00CF54EE">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DB4">
            <w:pPr>
              <w:pStyle w:val="BodyText"/>
              <w:rPr>
                <w:lang w:val="en-NZ"/>
              </w:rPr>
            </w:pPr>
            <w:r w:rsidRPr="005B0DB4">
              <w:rPr>
                <w:rStyle w:val="SpecialBold"/>
              </w:rPr>
              <w:t>Stakeholders</w:t>
            </w:r>
            <w:r w:rsidRPr="005B0DB4">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0DB4" w:rsidP="005B0DB4">
            <w:pPr>
              <w:pStyle w:val="ListBullet"/>
            </w:pPr>
            <w:r w:rsidRPr="005B0DB4">
              <w:t>site and off-site employees</w:t>
            </w:r>
          </w:p>
          <w:p w:rsidR="00000000" w:rsidRPr="005B0DB4" w:rsidP="005B0DB4">
            <w:pPr>
              <w:pStyle w:val="ListBullet"/>
            </w:pPr>
            <w:r w:rsidRPr="005B0DB4">
              <w:t>contractors</w:t>
            </w:r>
          </w:p>
          <w:p w:rsidR="00000000" w:rsidRPr="005B0DB4" w:rsidP="005B0DB4">
            <w:pPr>
              <w:pStyle w:val="ListBullet"/>
            </w:pPr>
            <w:r w:rsidRPr="005B0DB4">
              <w:t>equipment suppliers</w:t>
            </w:r>
          </w:p>
          <w:p w:rsidR="00000000" w:rsidRPr="005B0DB4" w:rsidP="005B0DB4">
            <w:pPr>
              <w:pStyle w:val="ListBullet"/>
            </w:pPr>
            <w:r w:rsidRPr="005B0DB4">
              <w:t>geologists, surveyors and/or draughtspersons</w:t>
            </w:r>
          </w:p>
          <w:p w:rsidR="00000000" w:rsidRPr="005B0DB4" w:rsidP="005B0DB4">
            <w:pPr>
              <w:pStyle w:val="ListBullet"/>
            </w:pPr>
            <w:r w:rsidRPr="005B0DB4">
              <w:t>regulatory authorities representatives</w:t>
            </w:r>
          </w:p>
          <w:p w:rsidR="00000000" w:rsidRPr="005B0DB4" w:rsidP="005B0DB4">
            <w:pPr>
              <w:pStyle w:val="ListBullet"/>
            </w:pPr>
            <w:r w:rsidRPr="005B0DB4">
              <w:t>community representatives</w:t>
            </w:r>
          </w:p>
          <w:p w:rsidR="00000000" w:rsidRPr="005B0DB4" w:rsidP="005B0DB4">
            <w:pPr>
              <w:pStyle w:val="ListBullet"/>
            </w:pPr>
            <w:r w:rsidRPr="005B0DB4">
              <w:t>site neighbours</w:t>
            </w:r>
          </w:p>
        </w:tc>
      </w:tr>
    </w:tbl>
    <w:p w:rsidR="00000000" w:rsidRPr="005B0DB4" w:rsidP="005B0DB4">
      <w:pPr>
        <w:pStyle w:val="BodyText"/>
      </w:pPr>
    </w:p>
    <w:p w:rsidR="00000000" w:rsidRPr="005B0DB4" w:rsidP="005B0DB4">
      <w:pPr>
        <w:pStyle w:val="AllowPageBreak"/>
      </w:pPr>
    </w:p>
    <w:p w:rsidR="00000000" w:rsidRPr="005B0DB4" w:rsidP="005B0DB4">
      <w:pPr>
        <w:pStyle w:val="Heading1"/>
      </w:pPr>
      <w:bookmarkStart w:id="12" w:name="O_126734"/>
      <w:bookmarkEnd w:id="12"/>
      <w:r w:rsidRPr="005B0DB4">
        <w:t>Unit Sector(s)</w:t>
      </w:r>
    </w:p>
    <w:p w:rsidR="00000000" w:rsidRPr="005B0DB4" w:rsidP="005B0DB4">
      <w:pPr>
        <w:pStyle w:val="BodyText"/>
      </w:pPr>
      <w:r w:rsidRPr="005B0DB4">
        <w:t>Blasting</w:t>
      </w:r>
    </w:p>
    <w:p w:rsidR="00000000" w:rsidRPr="005B0DB4" w:rsidP="005B0DB4">
      <w:pPr>
        <w:pStyle w:val="AllowPageBreak"/>
      </w:pPr>
    </w:p>
    <w:p w:rsidR="00000000" w:rsidRPr="005B0DB4" w:rsidP="005B0DB4">
      <w:pPr>
        <w:pStyle w:val="Heading1"/>
      </w:pPr>
      <w:bookmarkStart w:id="13" w:name="O_160909"/>
      <w:bookmarkEnd w:id="13"/>
      <w:r w:rsidRPr="005B0DB4">
        <w:t>Competency field</w:t>
      </w:r>
    </w:p>
    <w:p w:rsidR="00000000" w:rsidRPr="005B0DB4" w:rsidP="005B0DB4">
      <w:pPr>
        <w:pStyle w:val="BodyText"/>
      </w:pPr>
      <w:r w:rsidRPr="005B0DB4">
        <w:t>Refer to Unit Sector(s).</w:t>
      </w:r>
    </w:p>
    <w:p w:rsidR="00000000" w:rsidRPr="005B0DB4" w:rsidP="005B0DB4">
      <w:pPr>
        <w:pStyle w:val="AllowPageBreak"/>
      </w:pPr>
    </w:p>
    <w:p w:rsidR="00000000" w:rsidRPr="005B0DB4" w:rsidP="005B0DB4">
      <w:pPr>
        <w:pStyle w:val="Heading1"/>
      </w:pPr>
      <w:bookmarkStart w:id="14" w:name="O_160908"/>
      <w:bookmarkEnd w:id="14"/>
      <w:r w:rsidRPr="005B0DB4">
        <w:t>Co-requisit</w:t>
      </w:r>
      <w:r w:rsidRPr="005B0DB4">
        <w:t>e units</w:t>
      </w:r>
    </w:p>
    <w:p w:rsidR="00000000" w:rsidRPr="005B0DB4" w:rsidP="005B0DB4">
      <w:pPr>
        <w:pStyle w:val="BodyText"/>
      </w:pPr>
      <w:r w:rsidRPr="005B0DB4">
        <w:t>Not applicable.</w:t>
      </w:r>
    </w:p>
    <w:p w:rsidR="00000000" w:rsidRPr="005B0DB4" w:rsidP="005B0DB4"/>
    <w:sectPr w:rsidSect="005B0DB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D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54EE" w:rsidP="00CF54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D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4EE" w:rsidP="005B0D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F54EE" w:rsidP="005B0DB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CF54EE" w:rsidP="005B0DB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D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54EE" w:rsidP="00CF54E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D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4EE" w:rsidP="005B0DB4">
    <w:pPr>
      <w:pStyle w:val="Header"/>
      <w:framePr w:wrap="around"/>
    </w:pPr>
    <w:r>
      <w:fldChar w:fldCharType="begin"/>
    </w:r>
    <w:r>
      <w:instrText xml:space="preserve"> TITLE   \* MERGEFORMAT </w:instrText>
    </w:r>
    <w:r>
      <w:fldChar w:fldCharType="separate"/>
    </w:r>
    <w:r>
      <w:t>RIIBLA601A Design surface blasts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F54EE" w:rsidP="005B0DB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6AC1E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4A8E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4E027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0DB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B0DB4"/>
    <w:pPr>
      <w:spacing w:before="360" w:after="60"/>
      <w:outlineLvl w:val="0"/>
    </w:pPr>
    <w:rPr>
      <w:sz w:val="32"/>
    </w:rPr>
  </w:style>
  <w:style w:type="paragraph" w:styleId="Heading2">
    <w:name w:val="heading 2"/>
    <w:basedOn w:val="HeadingBase"/>
    <w:next w:val="BodyText"/>
    <w:link w:val="Heading2Char"/>
    <w:qFormat/>
    <w:rsid w:val="005B0DB4"/>
    <w:pPr>
      <w:keepLines/>
      <w:spacing w:before="240" w:after="120"/>
      <w:outlineLvl w:val="1"/>
    </w:pPr>
    <w:rPr>
      <w:sz w:val="28"/>
      <w:szCs w:val="40"/>
    </w:rPr>
  </w:style>
  <w:style w:type="paragraph" w:styleId="Heading3">
    <w:name w:val="heading 3"/>
    <w:basedOn w:val="HeadingBase"/>
    <w:next w:val="BodyText"/>
    <w:link w:val="Heading3Char"/>
    <w:qFormat/>
    <w:rsid w:val="005B0DB4"/>
    <w:pPr>
      <w:spacing w:before="180" w:after="120"/>
      <w:outlineLvl w:val="2"/>
    </w:pPr>
    <w:rPr>
      <w:spacing w:val="-10"/>
      <w:kern w:val="32"/>
    </w:rPr>
  </w:style>
  <w:style w:type="paragraph" w:styleId="Heading4">
    <w:name w:val="heading 4"/>
    <w:basedOn w:val="HeadingBase"/>
    <w:next w:val="BodyText"/>
    <w:link w:val="Heading4Char"/>
    <w:qFormat/>
    <w:rsid w:val="005B0DB4"/>
    <w:pPr>
      <w:spacing w:before="160" w:after="120"/>
      <w:outlineLvl w:val="3"/>
    </w:pPr>
    <w:rPr>
      <w:sz w:val="22"/>
    </w:rPr>
  </w:style>
  <w:style w:type="paragraph" w:styleId="Heading5">
    <w:name w:val="heading 5"/>
    <w:basedOn w:val="HeadingBase"/>
    <w:next w:val="Normal"/>
    <w:link w:val="Heading5Char"/>
    <w:qFormat/>
    <w:rsid w:val="005B0DB4"/>
    <w:pPr>
      <w:spacing w:before="80"/>
      <w:outlineLvl w:val="4"/>
    </w:pPr>
    <w:rPr>
      <w:color w:val="918585"/>
      <w:sz w:val="20"/>
    </w:rPr>
  </w:style>
  <w:style w:type="paragraph" w:styleId="Heading6">
    <w:name w:val="heading 6"/>
    <w:basedOn w:val="HeadingBase"/>
    <w:next w:val="Normal"/>
    <w:link w:val="Heading6Char"/>
    <w:qFormat/>
    <w:rsid w:val="005B0DB4"/>
    <w:pPr>
      <w:spacing w:before="60"/>
      <w:outlineLvl w:val="5"/>
    </w:pPr>
    <w:rPr>
      <w:color w:val="918585"/>
      <w:sz w:val="20"/>
    </w:rPr>
  </w:style>
  <w:style w:type="paragraph" w:styleId="Heading7">
    <w:name w:val="heading 7"/>
    <w:basedOn w:val="Normal"/>
    <w:next w:val="Normal"/>
    <w:link w:val="Heading7Char"/>
    <w:qFormat/>
    <w:rsid w:val="005B0DB4"/>
    <w:pPr>
      <w:ind w:left="720"/>
      <w:outlineLvl w:val="6"/>
    </w:pPr>
    <w:rPr>
      <w:i/>
    </w:rPr>
  </w:style>
  <w:style w:type="paragraph" w:styleId="Heading8">
    <w:name w:val="heading 8"/>
    <w:basedOn w:val="Normal"/>
    <w:next w:val="Normal"/>
    <w:link w:val="Heading8Char"/>
    <w:qFormat/>
    <w:rsid w:val="005B0DB4"/>
    <w:pPr>
      <w:ind w:left="720"/>
      <w:outlineLvl w:val="7"/>
    </w:pPr>
    <w:rPr>
      <w:i/>
    </w:rPr>
  </w:style>
  <w:style w:type="paragraph" w:styleId="Heading9">
    <w:name w:val="heading 9"/>
    <w:basedOn w:val="Normal"/>
    <w:next w:val="Normal"/>
    <w:link w:val="Heading9Char"/>
    <w:qFormat/>
    <w:rsid w:val="005B0DB4"/>
    <w:pPr>
      <w:ind w:left="720"/>
      <w:outlineLvl w:val="8"/>
    </w:pPr>
    <w:rPr>
      <w:i/>
    </w:rPr>
  </w:style>
  <w:style w:type="character" w:default="1" w:styleId="DefaultParagraphFont">
    <w:name w:val="Default Paragraph Font"/>
    <w:uiPriority w:val="1"/>
    <w:unhideWhenUsed/>
    <w:rsid w:val="005B0D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0DB4"/>
  </w:style>
  <w:style w:type="character" w:customStyle="1" w:styleId="Heading1Char">
    <w:name w:val="Heading 1 Char"/>
    <w:link w:val="Heading1"/>
    <w:rsid w:val="005B0DB4"/>
    <w:rPr>
      <w:rFonts w:ascii="Times New Roman" w:eastAsia="Times New Roman" w:hAnsi="Times New Roman" w:cs="Times New Roman"/>
      <w:b/>
      <w:sz w:val="32"/>
      <w:szCs w:val="20"/>
      <w:lang w:eastAsia="en-US"/>
    </w:rPr>
  </w:style>
  <w:style w:type="paragraph" w:styleId="BodyText">
    <w:name w:val="Body Text"/>
    <w:basedOn w:val="Normal"/>
    <w:link w:val="BodyTextChar"/>
    <w:rsid w:val="005B0DB4"/>
    <w:pPr>
      <w:spacing w:before="120" w:after="120"/>
      <w:contextualSpacing/>
    </w:pPr>
    <w:rPr>
      <w:rFonts w:ascii="Times New Roman" w:hAnsi="Times New Roman"/>
      <w:sz w:val="24"/>
      <w:szCs w:val="22"/>
    </w:rPr>
  </w:style>
  <w:style w:type="character" w:customStyle="1" w:styleId="BodyTextChar">
    <w:name w:val="Body Text Char"/>
    <w:link w:val="BodyText"/>
    <w:rsid w:val="005B0DB4"/>
    <w:rPr>
      <w:rFonts w:ascii="Times New Roman" w:eastAsia="Times New Roman" w:hAnsi="Times New Roman" w:cs="Times New Roman"/>
      <w:sz w:val="24"/>
      <w:lang w:val="en-US" w:eastAsia="en-US"/>
    </w:rPr>
  </w:style>
  <w:style w:type="paragraph" w:styleId="Footer">
    <w:name w:val="footer"/>
    <w:basedOn w:val="Normal"/>
    <w:link w:val="FooterChar"/>
    <w:rsid w:val="005B0D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B0DB4"/>
    <w:rPr>
      <w:rFonts w:ascii="Times New Roman" w:eastAsia="Times New Roman" w:hAnsi="Times New Roman" w:cs="Times New Roman"/>
      <w:sz w:val="16"/>
      <w:lang w:val="en-US" w:eastAsia="en-US"/>
    </w:rPr>
  </w:style>
  <w:style w:type="paragraph" w:styleId="List">
    <w:name w:val="List"/>
    <w:basedOn w:val="BodyText"/>
    <w:next w:val="BodyText"/>
    <w:rsid w:val="005B0DB4"/>
    <w:pPr>
      <w:tabs>
        <w:tab w:val="left" w:pos="340"/>
      </w:tabs>
      <w:spacing w:before="60" w:after="60"/>
      <w:ind w:left="340" w:hanging="340"/>
    </w:pPr>
  </w:style>
  <w:style w:type="paragraph" w:styleId="ListBullet">
    <w:name w:val="List Bullet"/>
    <w:basedOn w:val="List"/>
    <w:rsid w:val="005B0DB4"/>
    <w:pPr>
      <w:numPr>
        <w:numId w:val="13"/>
      </w:numPr>
      <w:tabs>
        <w:tab w:val="clear" w:pos="340"/>
      </w:tabs>
      <w:spacing w:before="40" w:after="40"/>
    </w:pPr>
  </w:style>
  <w:style w:type="character" w:customStyle="1" w:styleId="SpecialBold">
    <w:name w:val="Special Bold"/>
    <w:rsid w:val="005B0DB4"/>
    <w:rPr>
      <w:b/>
      <w:spacing w:val="0"/>
    </w:rPr>
  </w:style>
  <w:style w:type="paragraph" w:styleId="ListBullet2">
    <w:name w:val="List Bullet 2"/>
    <w:basedOn w:val="List2"/>
    <w:rsid w:val="005B0DB4"/>
    <w:pPr>
      <w:numPr>
        <w:numId w:val="14"/>
      </w:numPr>
      <w:tabs>
        <w:tab w:val="clear" w:pos="680"/>
      </w:tabs>
    </w:pPr>
  </w:style>
  <w:style w:type="paragraph" w:styleId="Header">
    <w:name w:val="header"/>
    <w:basedOn w:val="Normal"/>
    <w:link w:val="HeaderChar"/>
    <w:rsid w:val="005B0D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B0DB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B0DB4"/>
    <w:pPr>
      <w:spacing w:before="240" w:after="120"/>
      <w:outlineLvl w:val="0"/>
    </w:pPr>
    <w:rPr>
      <w:rFonts w:ascii="Times New Roman" w:hAnsi="Times New Roman"/>
      <w:b/>
      <w:sz w:val="28"/>
    </w:rPr>
  </w:style>
  <w:style w:type="paragraph" w:customStyle="1" w:styleId="AllowPageBreak">
    <w:name w:val="AllowPageBreak"/>
    <w:rsid w:val="005B0DB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B0DB4"/>
    <w:pPr>
      <w:tabs>
        <w:tab w:val="left" w:pos="680"/>
      </w:tabs>
      <w:spacing w:before="60" w:after="60"/>
      <w:ind w:left="680" w:hanging="340"/>
    </w:pPr>
  </w:style>
  <w:style w:type="character" w:customStyle="1" w:styleId="BoldandItalics">
    <w:name w:val="Bold and Italics"/>
    <w:qFormat/>
    <w:rsid w:val="005B0DB4"/>
    <w:rPr>
      <w:b/>
      <w:i/>
      <w:u w:val="none"/>
    </w:rPr>
  </w:style>
  <w:style w:type="character" w:customStyle="1" w:styleId="Heading2Char">
    <w:name w:val="Heading 2 Char"/>
    <w:link w:val="Heading2"/>
    <w:rsid w:val="005B0DB4"/>
    <w:rPr>
      <w:rFonts w:ascii="Times New Roman" w:eastAsia="Times New Roman" w:hAnsi="Times New Roman" w:cs="Times New Roman"/>
      <w:b/>
      <w:sz w:val="28"/>
      <w:szCs w:val="40"/>
      <w:lang w:eastAsia="en-US"/>
    </w:rPr>
  </w:style>
  <w:style w:type="character" w:customStyle="1" w:styleId="Heading3Char">
    <w:name w:val="Heading 3 Char"/>
    <w:link w:val="Heading3"/>
    <w:rsid w:val="005B0DB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B0DB4"/>
    <w:rPr>
      <w:rFonts w:ascii="Times New Roman" w:eastAsia="Times New Roman" w:hAnsi="Times New Roman" w:cs="Times New Roman"/>
      <w:b/>
      <w:szCs w:val="20"/>
      <w:lang w:eastAsia="en-US"/>
    </w:rPr>
  </w:style>
  <w:style w:type="character" w:customStyle="1" w:styleId="Heading5Char">
    <w:name w:val="Heading 5 Char"/>
    <w:link w:val="Heading5"/>
    <w:rsid w:val="005B0DB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B0D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0DB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B0DB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B0DB4"/>
    <w:rPr>
      <w:rFonts w:ascii="Courier New" w:eastAsia="Times New Roman" w:hAnsi="Courier New" w:cs="Times New Roman"/>
      <w:i/>
      <w:szCs w:val="20"/>
      <w:lang w:val="en-US" w:eastAsia="en-US"/>
    </w:rPr>
  </w:style>
  <w:style w:type="paragraph" w:customStyle="1" w:styleId="HeadingBase">
    <w:name w:val="Heading Base"/>
    <w:rsid w:val="005B0D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0DB4"/>
    <w:pPr>
      <w:tabs>
        <w:tab w:val="right" w:leader="dot" w:pos="9072"/>
      </w:tabs>
      <w:ind w:left="567"/>
    </w:pPr>
    <w:rPr>
      <w:szCs w:val="22"/>
    </w:rPr>
  </w:style>
  <w:style w:type="paragraph" w:customStyle="1" w:styleId="TOCBase">
    <w:name w:val="TOC Base"/>
    <w:rsid w:val="005B0D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0DB4"/>
    <w:pPr>
      <w:tabs>
        <w:tab w:val="right" w:leader="dot" w:pos="9072"/>
      </w:tabs>
      <w:spacing w:before="40" w:after="40"/>
      <w:ind w:left="284"/>
    </w:pPr>
    <w:rPr>
      <w:rFonts w:ascii="Times New Roman" w:hAnsi="Times New Roman"/>
    </w:rPr>
  </w:style>
  <w:style w:type="paragraph" w:styleId="TOC1">
    <w:name w:val="toc 1"/>
    <w:basedOn w:val="TOCBase"/>
    <w:next w:val="Normal"/>
    <w:rsid w:val="005B0DB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B0DB4"/>
    <w:pPr>
      <w:spacing w:before="5040"/>
      <w:jc w:val="center"/>
    </w:pPr>
    <w:rPr>
      <w:sz w:val="48"/>
      <w:szCs w:val="72"/>
      <w:lang w:val="en-US"/>
    </w:rPr>
  </w:style>
  <w:style w:type="character" w:customStyle="1" w:styleId="TitleChar">
    <w:name w:val="Title Char"/>
    <w:link w:val="Title"/>
    <w:rsid w:val="005B0D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0DB4"/>
    <w:pPr>
      <w:tabs>
        <w:tab w:val="left" w:pos="3600"/>
        <w:tab w:val="left" w:pos="3958"/>
      </w:tabs>
    </w:pPr>
  </w:style>
  <w:style w:type="paragraph" w:customStyle="1" w:styleId="Note">
    <w:name w:val="Note"/>
    <w:basedOn w:val="BodyText"/>
    <w:rsid w:val="005B0D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0DB4"/>
    <w:pPr>
      <w:framePr w:wrap="auto" w:hAnchor="text" w:y="6049"/>
    </w:pPr>
    <w:rPr>
      <w:color w:val="000000"/>
      <w:sz w:val="40"/>
    </w:rPr>
  </w:style>
  <w:style w:type="paragraph" w:customStyle="1" w:styleId="TOCTitle">
    <w:name w:val="TOCTitle"/>
    <w:basedOn w:val="Heading1"/>
    <w:rsid w:val="005B0DB4"/>
    <w:pPr>
      <w:spacing w:after="240"/>
      <w:jc w:val="center"/>
      <w:outlineLvl w:val="9"/>
    </w:pPr>
    <w:rPr>
      <w:caps/>
    </w:rPr>
  </w:style>
  <w:style w:type="paragraph" w:customStyle="1" w:styleId="Version">
    <w:name w:val="Version"/>
    <w:rsid w:val="005B0DB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B0DB4"/>
    <w:pPr>
      <w:keepNext w:val="0"/>
      <w:tabs>
        <w:tab w:val="right" w:pos="4176"/>
      </w:tabs>
      <w:ind w:left="198" w:hanging="198"/>
    </w:pPr>
    <w:rPr>
      <w:rFonts w:ascii="Garamond" w:hAnsi="Garamond"/>
    </w:rPr>
  </w:style>
  <w:style w:type="paragraph" w:styleId="IndexHeading">
    <w:name w:val="index heading"/>
    <w:basedOn w:val="Normal"/>
    <w:next w:val="Index1"/>
    <w:semiHidden/>
    <w:rsid w:val="005B0DB4"/>
    <w:pPr>
      <w:spacing w:before="120" w:after="120"/>
    </w:pPr>
    <w:rPr>
      <w:rFonts w:ascii="Arial" w:hAnsi="Arial"/>
      <w:b/>
      <w:color w:val="918585"/>
      <w:sz w:val="24"/>
    </w:rPr>
  </w:style>
  <w:style w:type="paragraph" w:customStyle="1" w:styleId="Chapter">
    <w:name w:val="Chapter"/>
    <w:basedOn w:val="Normal"/>
    <w:rsid w:val="005B0DB4"/>
    <w:pPr>
      <w:spacing w:before="240"/>
    </w:pPr>
    <w:rPr>
      <w:rFonts w:ascii="Times New Roman" w:hAnsi="Times New Roman"/>
      <w:smallCaps/>
      <w:spacing w:val="80"/>
      <w:sz w:val="28"/>
    </w:rPr>
  </w:style>
  <w:style w:type="paragraph" w:customStyle="1" w:styleId="InChapter">
    <w:name w:val="InChapter"/>
    <w:basedOn w:val="Heading3"/>
    <w:rsid w:val="005B0DB4"/>
    <w:pPr>
      <w:spacing w:after="240"/>
      <w:outlineLvl w:val="9"/>
    </w:pPr>
    <w:rPr>
      <w:noProof/>
    </w:rPr>
  </w:style>
  <w:style w:type="paragraph" w:styleId="Index2">
    <w:name w:val="index 2"/>
    <w:basedOn w:val="Normal"/>
    <w:next w:val="Normal"/>
    <w:semiHidden/>
    <w:rsid w:val="005B0DB4"/>
    <w:pPr>
      <w:tabs>
        <w:tab w:val="right" w:pos="4176"/>
      </w:tabs>
      <w:ind w:left="568" w:hanging="284"/>
    </w:pPr>
    <w:rPr>
      <w:rFonts w:ascii="Garamond" w:hAnsi="Garamond"/>
    </w:rPr>
  </w:style>
  <w:style w:type="paragraph" w:customStyle="1" w:styleId="Byline">
    <w:name w:val="Byline"/>
    <w:rsid w:val="005B0D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0DB4"/>
    <w:pPr>
      <w:tabs>
        <w:tab w:val="clear" w:pos="3600"/>
        <w:tab w:val="clear" w:pos="3958"/>
      </w:tabs>
      <w:jc w:val="right"/>
    </w:pPr>
  </w:style>
  <w:style w:type="character" w:styleId="Emphasis">
    <w:name w:val="Emphasis"/>
    <w:qFormat/>
    <w:rsid w:val="005B0DB4"/>
    <w:rPr>
      <w:i/>
    </w:rPr>
  </w:style>
  <w:style w:type="paragraph" w:styleId="Caption">
    <w:name w:val="caption"/>
    <w:basedOn w:val="BodyText"/>
    <w:next w:val="Normal"/>
    <w:qFormat/>
    <w:rsid w:val="005B0DB4"/>
    <w:pPr>
      <w:framePr w:w="2268" w:hSpace="181" w:vSpace="181" w:wrap="around" w:vAnchor="text" w:hAnchor="page" w:x="1135" w:y="285" w:anchorLock="1"/>
    </w:pPr>
    <w:rPr>
      <w:i/>
    </w:rPr>
  </w:style>
  <w:style w:type="paragraph" w:customStyle="1" w:styleId="MiniTOCTitle">
    <w:name w:val="MiniTOCTitle"/>
    <w:basedOn w:val="Heading4"/>
    <w:rsid w:val="005B0DB4"/>
    <w:pPr>
      <w:spacing w:before="240"/>
      <w:outlineLvl w:val="9"/>
    </w:pPr>
    <w:rPr>
      <w:noProof/>
      <w:sz w:val="24"/>
    </w:rPr>
  </w:style>
  <w:style w:type="paragraph" w:customStyle="1" w:styleId="MiniTOCItem">
    <w:name w:val="MiniTOCItem"/>
    <w:basedOn w:val="ListBullet"/>
    <w:rsid w:val="005B0DB4"/>
    <w:pPr>
      <w:numPr>
        <w:numId w:val="0"/>
      </w:numPr>
      <w:tabs>
        <w:tab w:val="right" w:leader="dot" w:pos="6521"/>
      </w:tabs>
      <w:spacing w:before="0" w:after="0"/>
    </w:pPr>
  </w:style>
  <w:style w:type="paragraph" w:customStyle="1" w:styleId="TOFTitle">
    <w:name w:val="TOFTitle"/>
    <w:basedOn w:val="TOCTitle"/>
    <w:rsid w:val="005B0DB4"/>
  </w:style>
  <w:style w:type="paragraph" w:styleId="TableofFigures">
    <w:name w:val="table of figures"/>
    <w:basedOn w:val="Normal"/>
    <w:next w:val="Normal"/>
    <w:semiHidden/>
    <w:rsid w:val="005B0DB4"/>
    <w:pPr>
      <w:tabs>
        <w:tab w:val="right" w:leader="dot" w:pos="9072"/>
      </w:tabs>
      <w:ind w:left="970" w:hanging="403"/>
    </w:pPr>
    <w:rPr>
      <w:rFonts w:ascii="Times New Roman" w:hAnsi="Times New Roman"/>
      <w:b/>
    </w:rPr>
  </w:style>
  <w:style w:type="paragraph" w:styleId="ListNumber">
    <w:name w:val="List Number"/>
    <w:basedOn w:val="List"/>
    <w:rsid w:val="005B0DB4"/>
    <w:pPr>
      <w:numPr>
        <w:numId w:val="11"/>
      </w:numPr>
    </w:pPr>
  </w:style>
  <w:style w:type="character" w:customStyle="1" w:styleId="WingdingSymbols">
    <w:name w:val="Wingding Symbols"/>
    <w:rsid w:val="005B0DB4"/>
    <w:rPr>
      <w:rFonts w:ascii="Wingdings" w:hAnsi="Wingdings"/>
    </w:rPr>
  </w:style>
  <w:style w:type="paragraph" w:customStyle="1" w:styleId="TableHeading">
    <w:name w:val="Table Heading"/>
    <w:basedOn w:val="HeadingBase"/>
    <w:rsid w:val="005B0DB4"/>
    <w:pPr>
      <w:keepLines/>
      <w:pBdr>
        <w:bottom w:val="single" w:sz="6" w:space="1" w:color="918585"/>
      </w:pBdr>
      <w:spacing w:before="240"/>
    </w:pPr>
  </w:style>
  <w:style w:type="character" w:customStyle="1" w:styleId="HotSpot">
    <w:name w:val="HotSpot"/>
    <w:rsid w:val="005B0DB4"/>
    <w:rPr>
      <w:color w:val="0033CC"/>
      <w:u w:val="none"/>
    </w:rPr>
  </w:style>
  <w:style w:type="paragraph" w:customStyle="1" w:styleId="BodyTextRight">
    <w:name w:val="Body Text Right"/>
    <w:basedOn w:val="BodyText"/>
    <w:rsid w:val="005B0DB4"/>
    <w:pPr>
      <w:spacing w:before="0" w:after="0"/>
      <w:jc w:val="right"/>
    </w:pPr>
  </w:style>
  <w:style w:type="paragraph" w:styleId="Index3">
    <w:name w:val="index 3"/>
    <w:basedOn w:val="ListNumber2"/>
    <w:next w:val="Normal"/>
    <w:semiHidden/>
    <w:rsid w:val="005B0DB4"/>
    <w:pPr>
      <w:numPr>
        <w:numId w:val="0"/>
      </w:numPr>
      <w:tabs>
        <w:tab w:val="right" w:leader="dot" w:pos="4176"/>
      </w:tabs>
    </w:pPr>
  </w:style>
  <w:style w:type="paragraph" w:styleId="ListNumber2">
    <w:name w:val="List Number 2"/>
    <w:basedOn w:val="List2"/>
    <w:rsid w:val="005B0DB4"/>
    <w:pPr>
      <w:numPr>
        <w:numId w:val="10"/>
      </w:numPr>
      <w:tabs>
        <w:tab w:val="clear" w:pos="1060"/>
      </w:tabs>
    </w:pPr>
  </w:style>
  <w:style w:type="paragraph" w:customStyle="1" w:styleId="MarginNote">
    <w:name w:val="Margin Note"/>
    <w:basedOn w:val="BodyText"/>
    <w:rsid w:val="005B0D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0D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B0DB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B0DB4"/>
    <w:rPr>
      <w:sz w:val="32"/>
    </w:rPr>
  </w:style>
  <w:style w:type="paragraph" w:customStyle="1" w:styleId="HeadingProcedure">
    <w:name w:val="Heading Procedure"/>
    <w:basedOn w:val="HeadingBase"/>
    <w:next w:val="Normal"/>
    <w:rsid w:val="005B0DB4"/>
    <w:pPr>
      <w:tabs>
        <w:tab w:val="left" w:pos="0"/>
      </w:tabs>
      <w:spacing w:before="120" w:after="60"/>
    </w:pPr>
    <w:rPr>
      <w:i/>
      <w:color w:val="918585"/>
      <w:sz w:val="22"/>
    </w:rPr>
  </w:style>
  <w:style w:type="paragraph" w:customStyle="1" w:styleId="TableBodyText">
    <w:name w:val="Table Body Text"/>
    <w:basedOn w:val="BodyText"/>
    <w:rsid w:val="005B0DB4"/>
    <w:pPr>
      <w:spacing w:before="60" w:after="60"/>
    </w:pPr>
  </w:style>
  <w:style w:type="paragraph" w:styleId="ListContinue">
    <w:name w:val="List Continue"/>
    <w:basedOn w:val="List"/>
    <w:rsid w:val="005B0DB4"/>
    <w:pPr>
      <w:ind w:firstLine="0"/>
    </w:pPr>
  </w:style>
  <w:style w:type="paragraph" w:customStyle="1" w:styleId="ListNote">
    <w:name w:val="List Note"/>
    <w:basedOn w:val="List"/>
    <w:rsid w:val="005B0DB4"/>
    <w:pPr>
      <w:pBdr>
        <w:top w:val="single" w:sz="6" w:space="2" w:color="918585"/>
        <w:bottom w:val="single" w:sz="6" w:space="2" w:color="918585"/>
      </w:pBdr>
      <w:tabs>
        <w:tab w:val="left" w:pos="1021"/>
      </w:tabs>
      <w:ind w:firstLine="0"/>
    </w:pPr>
  </w:style>
  <w:style w:type="paragraph" w:customStyle="1" w:styleId="Warning">
    <w:name w:val="Warning"/>
    <w:basedOn w:val="BodyText"/>
    <w:rsid w:val="005B0DB4"/>
    <w:pPr>
      <w:shd w:val="clear" w:color="auto" w:fill="D9D9D9"/>
      <w:tabs>
        <w:tab w:val="left" w:pos="992"/>
      </w:tabs>
      <w:ind w:left="119" w:right="119"/>
    </w:pPr>
    <w:rPr>
      <w:sz w:val="20"/>
    </w:rPr>
  </w:style>
  <w:style w:type="paragraph" w:customStyle="1" w:styleId="MarginIcons">
    <w:name w:val="Margin Icons"/>
    <w:basedOn w:val="BodyText"/>
    <w:rsid w:val="005B0DB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B0DB4"/>
    <w:rPr>
      <w:rFonts w:ascii="Courier New" w:hAnsi="Courier New"/>
    </w:rPr>
  </w:style>
  <w:style w:type="paragraph" w:customStyle="1" w:styleId="NoteBullet">
    <w:name w:val="Note Bullet"/>
    <w:basedOn w:val="Note"/>
    <w:rsid w:val="005B0DB4"/>
    <w:pPr>
      <w:tabs>
        <w:tab w:val="clear" w:pos="680"/>
      </w:tabs>
      <w:spacing w:before="60" w:after="60"/>
    </w:pPr>
  </w:style>
  <w:style w:type="paragraph" w:customStyle="1" w:styleId="SubHeading2">
    <w:name w:val="SubHeading2"/>
    <w:basedOn w:val="HeadingBase"/>
    <w:rsid w:val="005B0DB4"/>
    <w:pPr>
      <w:spacing w:before="240" w:after="60"/>
    </w:pPr>
    <w:rPr>
      <w:sz w:val="20"/>
    </w:rPr>
  </w:style>
  <w:style w:type="paragraph" w:customStyle="1" w:styleId="SubHeading1">
    <w:name w:val="SubHeading1"/>
    <w:basedOn w:val="HeadingBase"/>
    <w:rsid w:val="005B0DB4"/>
    <w:pPr>
      <w:spacing w:before="240" w:after="60"/>
    </w:pPr>
    <w:rPr>
      <w:color w:val="918585"/>
      <w:sz w:val="22"/>
    </w:rPr>
  </w:style>
  <w:style w:type="paragraph" w:customStyle="1" w:styleId="SideHeading">
    <w:name w:val="Side Heading"/>
    <w:basedOn w:val="HeadingBase"/>
    <w:rsid w:val="005B0D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0DB4"/>
    <w:pPr>
      <w:numPr>
        <w:numId w:val="12"/>
      </w:numPr>
    </w:pPr>
  </w:style>
  <w:style w:type="paragraph" w:styleId="PlainText">
    <w:name w:val="Plain Text"/>
    <w:basedOn w:val="Normal"/>
    <w:link w:val="PlainTextChar"/>
    <w:rsid w:val="005B0DB4"/>
    <w:rPr>
      <w:sz w:val="20"/>
    </w:rPr>
  </w:style>
  <w:style w:type="character" w:customStyle="1" w:styleId="PlainTextChar">
    <w:name w:val="Plain Text Char"/>
    <w:basedOn w:val="DefaultParagraphFont"/>
    <w:link w:val="PlainText"/>
    <w:rsid w:val="005B0DB4"/>
    <w:rPr>
      <w:rFonts w:ascii="Courier New" w:eastAsia="Times New Roman" w:hAnsi="Courier New" w:cs="Times New Roman"/>
      <w:sz w:val="20"/>
      <w:szCs w:val="20"/>
      <w:lang w:val="en-US" w:eastAsia="en-US"/>
    </w:rPr>
  </w:style>
  <w:style w:type="character" w:customStyle="1" w:styleId="MenuOption">
    <w:name w:val="Menu Option"/>
    <w:rsid w:val="005B0DB4"/>
    <w:rPr>
      <w:b/>
      <w:smallCaps/>
    </w:rPr>
  </w:style>
  <w:style w:type="paragraph" w:customStyle="1" w:styleId="TableListNumber">
    <w:name w:val="Table List Number"/>
    <w:basedOn w:val="ListNumber"/>
    <w:rsid w:val="005B0DB4"/>
    <w:pPr>
      <w:numPr>
        <w:numId w:val="0"/>
      </w:numPr>
    </w:pPr>
  </w:style>
  <w:style w:type="paragraph" w:styleId="TOC4">
    <w:name w:val="toc 4"/>
    <w:basedOn w:val="TOCBase"/>
    <w:next w:val="Normal"/>
    <w:semiHidden/>
    <w:rsid w:val="005B0DB4"/>
    <w:pPr>
      <w:tabs>
        <w:tab w:val="right" w:leader="dot" w:pos="9071"/>
      </w:tabs>
      <w:ind w:left="1701"/>
    </w:pPr>
  </w:style>
  <w:style w:type="paragraph" w:customStyle="1" w:styleId="ListAlpha">
    <w:name w:val="List Alpha"/>
    <w:basedOn w:val="List"/>
    <w:rsid w:val="005B0DB4"/>
    <w:pPr>
      <w:numPr>
        <w:numId w:val="9"/>
      </w:numPr>
    </w:pPr>
  </w:style>
  <w:style w:type="paragraph" w:customStyle="1" w:styleId="ListAlpha2">
    <w:name w:val="List Alpha 2"/>
    <w:basedOn w:val="List2"/>
    <w:rsid w:val="005B0DB4"/>
    <w:pPr>
      <w:numPr>
        <w:numId w:val="8"/>
      </w:numPr>
    </w:pPr>
  </w:style>
  <w:style w:type="paragraph" w:styleId="List3">
    <w:name w:val="List 3"/>
    <w:basedOn w:val="BodyText"/>
    <w:rsid w:val="005B0DB4"/>
    <w:pPr>
      <w:tabs>
        <w:tab w:val="left" w:pos="1021"/>
      </w:tabs>
      <w:spacing w:before="60" w:after="60"/>
      <w:ind w:left="1020" w:hanging="340"/>
    </w:pPr>
  </w:style>
  <w:style w:type="paragraph" w:styleId="List4">
    <w:name w:val="List 4"/>
    <w:basedOn w:val="BodyText"/>
    <w:rsid w:val="005B0DB4"/>
    <w:pPr>
      <w:tabs>
        <w:tab w:val="left" w:pos="1361"/>
      </w:tabs>
      <w:spacing w:before="60" w:after="60"/>
      <w:ind w:left="1361" w:hanging="340"/>
    </w:pPr>
  </w:style>
  <w:style w:type="paragraph" w:styleId="List5">
    <w:name w:val="List 5"/>
    <w:basedOn w:val="BodyText"/>
    <w:rsid w:val="005B0DB4"/>
    <w:pPr>
      <w:tabs>
        <w:tab w:val="left" w:pos="1701"/>
      </w:tabs>
      <w:spacing w:before="60" w:after="60"/>
      <w:ind w:left="1701" w:hanging="340"/>
    </w:pPr>
  </w:style>
  <w:style w:type="paragraph" w:styleId="ListBullet3">
    <w:name w:val="List Bullet 3"/>
    <w:basedOn w:val="List3"/>
    <w:rsid w:val="005B0DB4"/>
    <w:pPr>
      <w:numPr>
        <w:numId w:val="15"/>
      </w:numPr>
      <w:tabs>
        <w:tab w:val="clear" w:pos="1021"/>
      </w:tabs>
      <w:ind w:left="1037" w:hanging="357"/>
    </w:pPr>
  </w:style>
  <w:style w:type="paragraph" w:styleId="ListBullet4">
    <w:name w:val="List Bullet 4"/>
    <w:basedOn w:val="List4"/>
    <w:rsid w:val="005B0DB4"/>
    <w:pPr>
      <w:numPr>
        <w:numId w:val="3"/>
      </w:numPr>
    </w:pPr>
  </w:style>
  <w:style w:type="paragraph" w:styleId="ListBullet5">
    <w:name w:val="List Bullet 5"/>
    <w:basedOn w:val="List5"/>
    <w:rsid w:val="005B0DB4"/>
    <w:pPr>
      <w:numPr>
        <w:numId w:val="4"/>
      </w:numPr>
    </w:pPr>
  </w:style>
  <w:style w:type="paragraph" w:styleId="ListContinue2">
    <w:name w:val="List Continue 2"/>
    <w:basedOn w:val="List2"/>
    <w:rsid w:val="005B0DB4"/>
    <w:pPr>
      <w:ind w:firstLine="0"/>
    </w:pPr>
  </w:style>
  <w:style w:type="paragraph" w:styleId="ListContinue3">
    <w:name w:val="List Continue 3"/>
    <w:basedOn w:val="List3"/>
    <w:rsid w:val="005B0DB4"/>
    <w:pPr>
      <w:ind w:left="1021" w:firstLine="0"/>
    </w:pPr>
  </w:style>
  <w:style w:type="paragraph" w:styleId="ListContinue4">
    <w:name w:val="List Continue 4"/>
    <w:basedOn w:val="List4"/>
    <w:rsid w:val="005B0DB4"/>
    <w:pPr>
      <w:ind w:firstLine="0"/>
    </w:pPr>
  </w:style>
  <w:style w:type="paragraph" w:styleId="ListContinue5">
    <w:name w:val="List Continue 5"/>
    <w:basedOn w:val="List5"/>
    <w:rsid w:val="005B0DB4"/>
    <w:pPr>
      <w:ind w:firstLine="0"/>
    </w:pPr>
  </w:style>
  <w:style w:type="paragraph" w:styleId="ListNumber3">
    <w:name w:val="List Number 3"/>
    <w:basedOn w:val="List3"/>
    <w:rsid w:val="005B0DB4"/>
    <w:pPr>
      <w:numPr>
        <w:numId w:val="5"/>
      </w:numPr>
    </w:pPr>
  </w:style>
  <w:style w:type="paragraph" w:styleId="ListNumber4">
    <w:name w:val="List Number 4"/>
    <w:basedOn w:val="List4"/>
    <w:rsid w:val="005B0DB4"/>
    <w:pPr>
      <w:numPr>
        <w:numId w:val="6"/>
      </w:numPr>
    </w:pPr>
  </w:style>
  <w:style w:type="paragraph" w:styleId="ListNumber5">
    <w:name w:val="List Number 5"/>
    <w:basedOn w:val="List5"/>
    <w:rsid w:val="005B0DB4"/>
    <w:pPr>
      <w:numPr>
        <w:numId w:val="7"/>
      </w:numPr>
    </w:pPr>
  </w:style>
  <w:style w:type="paragraph" w:styleId="BlockText">
    <w:name w:val="Block Text"/>
    <w:basedOn w:val="Normal"/>
    <w:rsid w:val="005B0DB4"/>
    <w:pPr>
      <w:spacing w:after="120"/>
      <w:ind w:left="1440" w:right="1440"/>
    </w:pPr>
  </w:style>
  <w:style w:type="character" w:customStyle="1" w:styleId="Subscript">
    <w:name w:val="Subscript"/>
    <w:rsid w:val="005B0DB4"/>
    <w:rPr>
      <w:sz w:val="16"/>
      <w:vertAlign w:val="subscript"/>
    </w:rPr>
  </w:style>
  <w:style w:type="character" w:customStyle="1" w:styleId="Superscript">
    <w:name w:val="Superscript"/>
    <w:rsid w:val="005B0DB4"/>
    <w:rPr>
      <w:sz w:val="16"/>
      <w:vertAlign w:val="superscript"/>
    </w:rPr>
  </w:style>
  <w:style w:type="character" w:customStyle="1" w:styleId="Symbols">
    <w:name w:val="Symbols"/>
    <w:rsid w:val="005B0DB4"/>
    <w:rPr>
      <w:rFonts w:ascii="Symbol" w:hAnsi="Symbol"/>
    </w:rPr>
  </w:style>
  <w:style w:type="character" w:customStyle="1" w:styleId="MenuOptions">
    <w:name w:val="Menu Options"/>
    <w:rsid w:val="005B0DB4"/>
    <w:rPr>
      <w:rFonts w:ascii="Arial Narrow" w:hAnsi="Arial Narrow"/>
      <w:smallCaps/>
    </w:rPr>
  </w:style>
  <w:style w:type="character" w:customStyle="1" w:styleId="Buttons">
    <w:name w:val="Buttons"/>
    <w:rsid w:val="005B0DB4"/>
    <w:rPr>
      <w:b/>
    </w:rPr>
  </w:style>
  <w:style w:type="character" w:customStyle="1" w:styleId="Underlined">
    <w:name w:val="Underlined"/>
    <w:rsid w:val="005B0DB4"/>
    <w:rPr>
      <w:u w:val="single"/>
    </w:rPr>
  </w:style>
  <w:style w:type="paragraph" w:customStyle="1" w:styleId="TableBodyTextRight">
    <w:name w:val="Table Body Text Right"/>
    <w:basedOn w:val="TableBodyText"/>
    <w:rsid w:val="005B0DB4"/>
    <w:pPr>
      <w:widowControl w:val="0"/>
      <w:autoSpaceDE w:val="0"/>
      <w:autoSpaceDN w:val="0"/>
      <w:adjustRightInd w:val="0"/>
      <w:jc w:val="right"/>
    </w:pPr>
    <w:rPr>
      <w:rFonts w:cs="Arial"/>
      <w:szCs w:val="18"/>
    </w:rPr>
  </w:style>
  <w:style w:type="paragraph" w:customStyle="1" w:styleId="CopyrightText">
    <w:name w:val="Copyright Text"/>
    <w:basedOn w:val="BodyText"/>
    <w:rsid w:val="005B0DB4"/>
    <w:rPr>
      <w:sz w:val="18"/>
    </w:rPr>
  </w:style>
  <w:style w:type="paragraph" w:customStyle="1" w:styleId="BodySmallRight">
    <w:name w:val="Body Small Right"/>
    <w:basedOn w:val="BodyTextRight"/>
    <w:rsid w:val="005B0DB4"/>
    <w:rPr>
      <w:sz w:val="18"/>
      <w:szCs w:val="18"/>
    </w:rPr>
  </w:style>
  <w:style w:type="paragraph" w:customStyle="1" w:styleId="MarginEdition">
    <w:name w:val="Margin Edition"/>
    <w:basedOn w:val="MarginNote"/>
    <w:rsid w:val="005B0DB4"/>
    <w:pPr>
      <w:spacing w:before="0" w:after="0"/>
    </w:pPr>
    <w:rPr>
      <w:rFonts w:ascii="Times New Roman" w:hAnsi="Times New Roman"/>
      <w:color w:val="999999"/>
    </w:rPr>
  </w:style>
  <w:style w:type="paragraph" w:customStyle="1" w:styleId="Spacer">
    <w:name w:val="Spacer"/>
    <w:basedOn w:val="Normal"/>
    <w:rsid w:val="005B0DB4"/>
    <w:rPr>
      <w:sz w:val="2"/>
      <w:szCs w:val="2"/>
    </w:rPr>
  </w:style>
  <w:style w:type="character" w:customStyle="1" w:styleId="Small">
    <w:name w:val="Small"/>
    <w:rsid w:val="005B0DB4"/>
    <w:rPr>
      <w:sz w:val="16"/>
    </w:rPr>
  </w:style>
  <w:style w:type="paragraph" w:customStyle="1" w:styleId="WideTable">
    <w:name w:val="Wide Table"/>
    <w:basedOn w:val="Normal"/>
    <w:rsid w:val="005B0DB4"/>
    <w:pPr>
      <w:ind w:left="-1418"/>
    </w:pPr>
    <w:rPr>
      <w:sz w:val="2"/>
      <w:szCs w:val="2"/>
    </w:rPr>
  </w:style>
  <w:style w:type="character" w:styleId="PageNumber">
    <w:name w:val="page number"/>
    <w:rsid w:val="005B0DB4"/>
  </w:style>
  <w:style w:type="paragraph" w:styleId="Quote">
    <w:name w:val="Quote"/>
    <w:basedOn w:val="Heading1"/>
    <w:link w:val="QuoteChar"/>
    <w:qFormat/>
    <w:rsid w:val="005B0DB4"/>
    <w:rPr>
      <w:b w:val="0"/>
      <w:sz w:val="72"/>
      <w:szCs w:val="72"/>
      <w:lang w:val="en-NZ"/>
    </w:rPr>
  </w:style>
  <w:style w:type="character" w:customStyle="1" w:styleId="QuoteChar">
    <w:name w:val="Quote Char"/>
    <w:link w:val="Quote"/>
    <w:rsid w:val="005B0D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0DB4"/>
    <w:pPr>
      <w:pageBreakBefore/>
    </w:pPr>
  </w:style>
  <w:style w:type="paragraph" w:customStyle="1" w:styleId="Border">
    <w:name w:val="Border"/>
    <w:basedOn w:val="Normal"/>
    <w:qFormat/>
    <w:rsid w:val="005B0DB4"/>
    <w:pPr>
      <w:pBdr>
        <w:top w:val="single" w:sz="18" w:space="1" w:color="auto"/>
      </w:pBdr>
    </w:pPr>
    <w:rPr>
      <w:rFonts w:ascii="Times New Roman" w:hAnsi="Times New Roman"/>
      <w:color w:val="FFFFFF"/>
      <w:sz w:val="2"/>
    </w:rPr>
  </w:style>
  <w:style w:type="character" w:styleId="IntenseEmphasis">
    <w:name w:val="Intense Emphasis"/>
    <w:uiPriority w:val="21"/>
    <w:qFormat/>
    <w:rsid w:val="005B0DB4"/>
    <w:rPr>
      <w:b/>
      <w:bCs/>
      <w:i/>
      <w:iCs/>
      <w:color w:val="auto"/>
    </w:rPr>
  </w:style>
  <w:style w:type="paragraph" w:styleId="IntenseQuote">
    <w:name w:val="Intense Quote"/>
    <w:basedOn w:val="Normal"/>
    <w:next w:val="Normal"/>
    <w:link w:val="IntenseQuoteChar"/>
    <w:uiPriority w:val="30"/>
    <w:qFormat/>
    <w:rsid w:val="005B0DB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B0DB4"/>
    <w:rPr>
      <w:rFonts w:ascii="Courier New" w:eastAsia="Times New Roman" w:hAnsi="Courier New" w:cs="Times New Roman"/>
      <w:b/>
      <w:bCs/>
      <w:i/>
      <w:iCs/>
      <w:szCs w:val="20"/>
      <w:lang w:val="en-US" w:eastAsia="en-US"/>
    </w:rPr>
  </w:style>
  <w:style w:type="character" w:styleId="SubtleReference">
    <w:name w:val="Subtle Reference"/>
    <w:uiPriority w:val="31"/>
    <w:qFormat/>
    <w:rsid w:val="005B0DB4"/>
    <w:rPr>
      <w:smallCaps/>
      <w:color w:val="auto"/>
      <w:u w:val="single"/>
    </w:rPr>
  </w:style>
  <w:style w:type="character" w:styleId="IntenseReference">
    <w:name w:val="Intense Reference"/>
    <w:uiPriority w:val="32"/>
    <w:qFormat/>
    <w:rsid w:val="005B0DB4"/>
    <w:rPr>
      <w:b/>
      <w:bCs/>
      <w:smallCaps/>
      <w:color w:val="auto"/>
      <w:spacing w:val="5"/>
      <w:u w:val="single"/>
    </w:rPr>
  </w:style>
  <w:style w:type="paragraph" w:customStyle="1" w:styleId="2ColumnHeading">
    <w:name w:val="2Column Heading"/>
    <w:basedOn w:val="BodyText"/>
    <w:qFormat/>
    <w:rsid w:val="005B0DB4"/>
    <w:pPr>
      <w:spacing w:after="60"/>
      <w:ind w:left="-2268"/>
    </w:pPr>
    <w:rPr>
      <w:b/>
    </w:rPr>
  </w:style>
  <w:style w:type="paragraph" w:customStyle="1" w:styleId="Heading1TOC">
    <w:name w:val="Heading1 TOC"/>
    <w:basedOn w:val="Normal"/>
    <w:qFormat/>
    <w:rsid w:val="005B0DB4"/>
    <w:pPr>
      <w:spacing w:before="240" w:after="120"/>
    </w:pPr>
    <w:rPr>
      <w:rFonts w:ascii="Times New Roman" w:hAnsi="Times New Roman"/>
      <w:b/>
      <w:sz w:val="32"/>
    </w:rPr>
  </w:style>
  <w:style w:type="paragraph" w:customStyle="1" w:styleId="Heading2TOC">
    <w:name w:val="Heading2 TOC"/>
    <w:basedOn w:val="Normal"/>
    <w:qFormat/>
    <w:rsid w:val="005B0DB4"/>
    <w:pPr>
      <w:spacing w:before="240" w:after="60"/>
    </w:pPr>
    <w:rPr>
      <w:rFonts w:ascii="Times New Roman" w:hAnsi="Times New Roman"/>
      <w:b/>
      <w:sz w:val="28"/>
    </w:rPr>
  </w:style>
  <w:style w:type="character" w:customStyle="1" w:styleId="Underline">
    <w:name w:val="Underline"/>
    <w:qFormat/>
    <w:rsid w:val="005B0DB4"/>
    <w:rPr>
      <w:u w:val="single"/>
    </w:rPr>
  </w:style>
  <w:style w:type="paragraph" w:styleId="BalloonText">
    <w:name w:val="Balloon Text"/>
    <w:basedOn w:val="Normal"/>
    <w:link w:val="BalloonTextChar"/>
    <w:rsid w:val="005B0DB4"/>
    <w:rPr>
      <w:rFonts w:ascii="Tahoma" w:hAnsi="Tahoma" w:cs="Tahoma"/>
      <w:sz w:val="16"/>
      <w:szCs w:val="16"/>
    </w:rPr>
  </w:style>
  <w:style w:type="character" w:customStyle="1" w:styleId="BalloonTextChar">
    <w:name w:val="Balloon Text Char"/>
    <w:link w:val="BalloonText"/>
    <w:rsid w:val="005B0DB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B0DB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B0DB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6368E3CB.dotm</Template>
  <TotalTime>0</TotalTime>
  <Pages>7</Pages>
  <Words>1585</Words>
  <Characters>10122</Characters>
  <Application>Microsoft Office Word</Application>
  <DocSecurity>0</DocSecurity>
  <Lines>357</Lines>
  <Paragraphs>199</Paragraphs>
  <ScaleCrop>false</ScaleCrop>
  <Company>Author-it Software Corporation Ltd.</Company>
  <LinksUpToDate>false</LinksUpToDate>
  <CharactersWithSpaces>11642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RIIBLA601A Design surface blasts</dc:title>
  <dc:subject>Approved</dc:subject>
  <dc:creator>SkillsDMC</dc:creator>
  <cp:keywords>Release: 1</cp:keywords>
  <dc:description>Copyright © 1996-2007 Author-it Software Corporation Ltd., all rights reserved.</dc:description>
  <cp:lastModifiedBy>Narendra Tomar</cp:lastModifiedBy>
  <cp:revision>3</cp:revision>
  <dcterms:created xsi:type="dcterms:W3CDTF">2012-05-26T20:33:00Z</dcterms:created>
  <dcterms:modified xsi:type="dcterms:W3CDTF">2012-05-26T20:33:00Z</dcterms:modified>
</cp:coreProperties>
</file>