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227" w:rsidP="00815227">
      <w:pPr>
        <w:pStyle w:val="Title"/>
      </w:pPr>
      <w:r>
        <w:fldChar w:fldCharType="begin"/>
      </w:r>
      <w:r>
        <w:instrText xml:space="preserve"> TITLE   \* MERGEFORMAT </w:instrText>
      </w:r>
      <w:r>
        <w:fldChar w:fldCharType="separate"/>
      </w:r>
      <w:r>
        <w:t>RIIBLA306A Conduct accretion firing</w:t>
      </w:r>
      <w:r>
        <w:fldChar w:fldCharType="end"/>
      </w:r>
    </w:p>
    <w:p w:rsidR="00815227" w:rsidP="00815227">
      <w:pPr>
        <w:pStyle w:val="Version"/>
        <w:sectPr w:rsidSect="00E749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9BA" w:rsidP="00E749BA">
      <w:pPr>
        <w:pStyle w:val="SuperHeading"/>
      </w:pPr>
      <w:r w:rsidRPr="00E749BA">
        <w:t>RIIBLA306A Conduct accretion firing</w:t>
      </w:r>
    </w:p>
    <w:p w:rsidR="00000000" w:rsidRPr="00E749BA" w:rsidP="00E749BA">
      <w:pPr>
        <w:pStyle w:val="Heading1"/>
      </w:pPr>
      <w:bookmarkStart w:id="1" w:name="O_126675"/>
      <w:bookmarkEnd w:id="1"/>
      <w:r w:rsidRPr="00E749BA">
        <w:t>Modification History</w:t>
      </w:r>
    </w:p>
    <w:p w:rsidR="00000000" w:rsidRPr="00E749BA" w:rsidP="00E749BA">
      <w:pPr>
        <w:pStyle w:val="BodyText"/>
      </w:pPr>
      <w:r w:rsidRPr="00E749BA">
        <w:t>Not applicable.</w:t>
      </w:r>
    </w:p>
    <w:p w:rsidR="00000000" w:rsidRPr="00E749BA" w:rsidP="00E749BA">
      <w:pPr>
        <w:pStyle w:val="AllowPageBreak"/>
      </w:pPr>
    </w:p>
    <w:p w:rsidR="00000000" w:rsidRPr="00E749BA" w:rsidP="00E749BA">
      <w:pPr>
        <w:pStyle w:val="Heading1"/>
      </w:pPr>
      <w:bookmarkStart w:id="2" w:name="O_126676"/>
      <w:bookmarkEnd w:id="2"/>
      <w:r w:rsidRPr="00E749BA">
        <w:t>Unit Descriptor</w:t>
      </w:r>
    </w:p>
    <w:p w:rsidR="00000000" w:rsidRPr="00E749BA" w:rsidP="00E749BA">
      <w:pPr>
        <w:pStyle w:val="BodyText"/>
      </w:pPr>
      <w:r w:rsidRPr="00E749BA">
        <w:t>This unit covers conducting accretion firing in the metalliferous mining industry. It includes: planning and preparing for firing;</w:t>
      </w:r>
      <w:r w:rsidRPr="00E749BA">
        <w:t xml:space="preserve"> preparing the site; charging and firing the shot; and completing the process.</w:t>
      </w:r>
    </w:p>
    <w:p w:rsidR="00000000" w:rsidRPr="00E749BA" w:rsidP="00E749BA">
      <w:pPr>
        <w:pStyle w:val="AllowPageBreak"/>
      </w:pPr>
    </w:p>
    <w:p w:rsidR="00000000" w:rsidRPr="00E749BA" w:rsidP="00E749BA">
      <w:pPr>
        <w:pStyle w:val="Heading1"/>
      </w:pPr>
      <w:bookmarkStart w:id="3" w:name="O_126677"/>
      <w:bookmarkEnd w:id="3"/>
      <w:r w:rsidRPr="00E749BA">
        <w:t>Application of the Unit</w:t>
      </w:r>
    </w:p>
    <w:p w:rsidR="00000000" w:rsidRPr="00E749BA" w:rsidP="00E749BA">
      <w:pPr>
        <w:pStyle w:val="BodyText"/>
      </w:pPr>
      <w:r w:rsidRPr="00E749BA">
        <w:t>This unit is appropriate for those working in a operational roles, at worksites within:</w:t>
      </w:r>
    </w:p>
    <w:p w:rsidR="00000000" w:rsidRPr="00E749BA" w:rsidP="00E749BA">
      <w:pPr>
        <w:pStyle w:val="ListBullet"/>
      </w:pPr>
      <w:r w:rsidRPr="00E749BA">
        <w:t>Metalliferous mining</w:t>
      </w:r>
    </w:p>
    <w:p w:rsidR="00000000" w:rsidRPr="00E749BA" w:rsidP="00E749BA">
      <w:pPr>
        <w:pStyle w:val="AllowPageBreak"/>
      </w:pPr>
    </w:p>
    <w:p w:rsidR="00000000" w:rsidRPr="00E749BA" w:rsidP="00E749BA">
      <w:pPr>
        <w:pStyle w:val="Heading1"/>
      </w:pPr>
      <w:bookmarkStart w:id="4" w:name="O_126678"/>
      <w:bookmarkEnd w:id="4"/>
      <w:r w:rsidRPr="00E749BA">
        <w:t>Licensing/Regulatory Information</w:t>
      </w:r>
    </w:p>
    <w:p w:rsidR="00000000" w:rsidRPr="00E749BA" w:rsidP="00E749BA">
      <w:pPr>
        <w:pStyle w:val="BodyText"/>
      </w:pPr>
      <w:r w:rsidRPr="00E749BA">
        <w:t>Refer to Unit Descriptor.</w:t>
      </w:r>
    </w:p>
    <w:p w:rsidR="00000000" w:rsidRPr="00E749BA" w:rsidP="00E749BA">
      <w:pPr>
        <w:pStyle w:val="AllowPageBreak"/>
      </w:pPr>
    </w:p>
    <w:p w:rsidR="00000000" w:rsidRPr="00E749BA" w:rsidP="00E749BA">
      <w:pPr>
        <w:pStyle w:val="Heading1"/>
      </w:pPr>
      <w:bookmarkStart w:id="5" w:name="O_126680"/>
      <w:bookmarkEnd w:id="5"/>
      <w:r w:rsidRPr="00E749BA">
        <w:t>Pre-Requisites</w:t>
      </w:r>
    </w:p>
    <w:p w:rsidR="00000000" w:rsidRPr="00E749BA" w:rsidP="00E749BA">
      <w:pPr>
        <w:pStyle w:val="BodyText"/>
      </w:pPr>
      <w:r w:rsidRPr="00E749BA">
        <w:t>Not applicable.</w:t>
      </w:r>
    </w:p>
    <w:p w:rsidR="00000000" w:rsidRPr="00E749BA" w:rsidP="00E749BA">
      <w:pPr>
        <w:pStyle w:val="AllowPageBreak"/>
      </w:pPr>
    </w:p>
    <w:p w:rsidR="00000000" w:rsidRPr="00E749BA" w:rsidP="00E749BA">
      <w:pPr>
        <w:pStyle w:val="Heading1"/>
      </w:pPr>
      <w:bookmarkStart w:id="6" w:name="O_126679"/>
      <w:bookmarkEnd w:id="6"/>
      <w:r w:rsidRPr="00E749BA">
        <w:t>Employability Skills Information</w:t>
      </w:r>
    </w:p>
    <w:p w:rsidR="00000000" w:rsidRPr="00E749BA" w:rsidP="00E749BA">
      <w:pPr>
        <w:pStyle w:val="BodyText"/>
      </w:pPr>
      <w:r w:rsidRPr="00E749BA">
        <w:t>This unit contains employability skills.</w:t>
      </w:r>
    </w:p>
    <w:p w:rsidR="00000000" w:rsidRPr="00E749BA" w:rsidP="00E749BA">
      <w:pPr>
        <w:pStyle w:val="AllowPageBreak"/>
      </w:pPr>
    </w:p>
    <w:p w:rsidR="00000000" w:rsidRPr="00E749BA" w:rsidP="00E749BA">
      <w:pPr>
        <w:pStyle w:val="Heading1"/>
      </w:pPr>
      <w:bookmarkStart w:id="7" w:name="O_126681"/>
      <w:bookmarkEnd w:id="7"/>
      <w:r w:rsidRPr="00E749BA">
        <w:t>Elements and Performance Criteria Pre-Content</w:t>
      </w:r>
    </w:p>
    <w:tbl>
      <w:tblPr>
        <w:tblW w:w="0" w:type="auto"/>
        <w:tblLayout w:type="fixed"/>
        <w:tblCellMar>
          <w:left w:w="62" w:type="dxa"/>
          <w:right w:w="62" w:type="dxa"/>
        </w:tblCellMar>
        <w:tblLook w:val="0000"/>
      </w:tblPr>
      <w:tblGrid>
        <w:gridCol w:w="2552"/>
        <w:gridCol w:w="5970"/>
      </w:tblGrid>
      <w:tr w:rsidTr="0081522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BodyText"/>
            </w:pPr>
            <w:r w:rsidRPr="00E749BA">
              <w:t>Performance criteria describe the performance needed to demonstrate achievement of the element. Where bold italicised text is used, further info</w:t>
            </w:r>
            <w:r w:rsidRPr="00E749BA">
              <w:t>rmation is detailed in the required skills and knowledge section and the range statement. Assessment of performance is to be consistent with the evidence guide.</w:t>
            </w:r>
          </w:p>
        </w:tc>
      </w:tr>
    </w:tbl>
    <w:p w:rsidR="00000000" w:rsidRPr="00E749BA" w:rsidP="00E749BA">
      <w:pPr>
        <w:pStyle w:val="BodyText"/>
      </w:pPr>
    </w:p>
    <w:p w:rsidR="00000000" w:rsidRPr="00E749BA" w:rsidP="00E749BA">
      <w:pPr>
        <w:pStyle w:val="AllowPageBreak"/>
      </w:pPr>
    </w:p>
    <w:p w:rsidR="00000000" w:rsidRPr="00E749BA" w:rsidP="00E749BA">
      <w:pPr>
        <w:pStyle w:val="Heading1"/>
      </w:pPr>
      <w:bookmarkStart w:id="8" w:name="O_126682"/>
      <w:bookmarkEnd w:id="8"/>
      <w:r w:rsidRPr="00E749BA">
        <w:t>Elements and Performance Criteria</w:t>
      </w:r>
    </w:p>
    <w:tbl>
      <w:tblPr>
        <w:tblW w:w="0" w:type="auto"/>
        <w:tblLayout w:type="fixed"/>
        <w:tblCellMar>
          <w:left w:w="62" w:type="dxa"/>
          <w:right w:w="62" w:type="dxa"/>
        </w:tblCellMar>
        <w:tblLook w:val="0000"/>
      </w:tblPr>
      <w:tblGrid>
        <w:gridCol w:w="3471"/>
        <w:gridCol w:w="5051"/>
      </w:tblGrid>
      <w:tr w:rsidTr="0081522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BodyText"/>
            </w:pPr>
            <w:r w:rsidRPr="00E749B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PERFORMANCE CRITERIA</w:t>
            </w:r>
          </w:p>
        </w:tc>
      </w:tr>
      <w:tr w:rsidTr="0081522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List"/>
              <w:rPr>
                <w:lang w:val="en-NZ"/>
              </w:rPr>
            </w:pPr>
            <w:r w:rsidRPr="00E749BA">
              <w:t>1.</w:t>
            </w:r>
            <w:r w:rsidRPr="00E749BA">
              <w:tab/>
            </w:r>
            <w:r w:rsidRPr="00E749BA">
              <w:t>Plan and prepare for firing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2"/>
            </w:pPr>
            <w:r w:rsidRPr="00E749BA">
              <w:t>1.1.</w:t>
            </w:r>
            <w:r w:rsidRPr="00E749BA">
              <w:tab/>
              <w:t xml:space="preserve">Access, interpret and apply </w:t>
            </w:r>
            <w:r w:rsidRPr="00E749BA">
              <w:rPr>
                <w:rStyle w:val="BoldandItalics"/>
              </w:rPr>
              <w:t>compliance documentation</w:t>
            </w:r>
            <w:r w:rsidRPr="00E749BA">
              <w:t xml:space="preserve"> relevant to conducting accretion firing</w:t>
            </w:r>
          </w:p>
          <w:p w:rsidR="00000000" w:rsidRPr="00E749BA" w:rsidP="00E749BA">
            <w:pPr>
              <w:pStyle w:val="List2"/>
            </w:pPr>
            <w:r w:rsidRPr="00E749BA">
              <w:t>1.2.</w:t>
            </w:r>
            <w:r w:rsidRPr="00E749BA">
              <w:tab/>
              <w:t xml:space="preserve">Receive, interpret and clarify </w:t>
            </w:r>
            <w:r w:rsidRPr="00E749BA">
              <w:rPr>
                <w:rStyle w:val="BoldandItalics"/>
              </w:rPr>
              <w:t>accretion</w:t>
            </w:r>
            <w:r w:rsidRPr="00E749BA">
              <w:t xml:space="preserve"> shooting details, and confirm blast objective by preliminary site inspection</w:t>
            </w:r>
          </w:p>
          <w:p w:rsidR="00000000" w:rsidRPr="00E749BA" w:rsidP="00E749BA">
            <w:pPr>
              <w:pStyle w:val="List2"/>
            </w:pPr>
            <w:r w:rsidRPr="00E749BA">
              <w:t>1.3.</w:t>
            </w:r>
            <w:r w:rsidRPr="00E749BA">
              <w:tab/>
              <w:t>Id</w:t>
            </w:r>
            <w:r w:rsidRPr="00E749BA">
              <w:t xml:space="preserve">entify and manage </w:t>
            </w:r>
            <w:r w:rsidRPr="00E749BA">
              <w:rPr>
                <w:rStyle w:val="BoldandItalics"/>
              </w:rPr>
              <w:t>potential hazards and risks</w:t>
            </w:r>
          </w:p>
          <w:p w:rsidR="00000000" w:rsidRPr="00E749BA" w:rsidP="00E749BA">
            <w:pPr>
              <w:pStyle w:val="List2"/>
            </w:pPr>
            <w:r w:rsidRPr="00E749BA">
              <w:t>1.4.</w:t>
            </w:r>
            <w:r w:rsidRPr="00E749BA">
              <w:tab/>
              <w:t xml:space="preserve">Apply </w:t>
            </w:r>
            <w:r w:rsidRPr="00E749BA">
              <w:rPr>
                <w:rStyle w:val="BoldandItalics"/>
              </w:rPr>
              <w:t>basic calculations</w:t>
            </w:r>
            <w:r w:rsidRPr="00E749BA">
              <w:t xml:space="preserve"> for accretion shooting in accordance with site procedures to validate the blast objective criteria</w:t>
            </w:r>
          </w:p>
          <w:p w:rsidR="00000000" w:rsidRPr="00E749BA" w:rsidP="00E749BA">
            <w:pPr>
              <w:pStyle w:val="List2"/>
            </w:pPr>
            <w:r w:rsidRPr="00E749BA">
              <w:t>1.5.</w:t>
            </w:r>
            <w:r w:rsidRPr="00E749BA">
              <w:tab/>
              <w:t xml:space="preserve">Identify, confirm and collect </w:t>
            </w:r>
            <w:r w:rsidRPr="00E749BA">
              <w:rPr>
                <w:rStyle w:val="BoldandItalics"/>
              </w:rPr>
              <w:t>equipment</w:t>
            </w:r>
            <w:r w:rsidRPr="00E749BA">
              <w:t xml:space="preserve"> required for the task</w:t>
            </w:r>
          </w:p>
          <w:p w:rsidR="00000000" w:rsidP="00E749BA">
            <w:pPr>
              <w:pStyle w:val="List2"/>
              <w:rPr>
                <w:lang w:val="en-NZ"/>
              </w:rPr>
            </w:pPr>
            <w:r w:rsidRPr="00E749BA">
              <w:t>1.6.</w:t>
            </w:r>
            <w:r w:rsidRPr="00E749BA">
              <w:tab/>
            </w:r>
            <w:r w:rsidRPr="00E749BA">
              <w:t>Complete permits or other required documentation</w:t>
            </w:r>
          </w:p>
        </w:tc>
      </w:tr>
      <w:tr w:rsidTr="0081522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List"/>
              <w:rPr>
                <w:lang w:val="en-NZ"/>
              </w:rPr>
            </w:pPr>
            <w:r w:rsidRPr="00E749BA">
              <w:t>2.</w:t>
            </w:r>
            <w:r w:rsidRPr="00E749BA">
              <w:tab/>
              <w:t>Prepare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2"/>
            </w:pPr>
            <w:r w:rsidRPr="00E749BA">
              <w:t>2.1.</w:t>
            </w:r>
            <w:r w:rsidRPr="00E749BA">
              <w:tab/>
              <w:t xml:space="preserve">Coordinate </w:t>
            </w:r>
            <w:r w:rsidRPr="00E749BA">
              <w:rPr>
                <w:rStyle w:val="BoldandItalics"/>
              </w:rPr>
              <w:t>support requirements</w:t>
            </w:r>
            <w:r w:rsidRPr="00E749BA">
              <w:t xml:space="preserve"> and </w:t>
            </w:r>
            <w:r w:rsidRPr="00E749BA">
              <w:rPr>
                <w:rStyle w:val="BoldandItalics"/>
              </w:rPr>
              <w:t>personnel</w:t>
            </w:r>
          </w:p>
          <w:p w:rsidR="00000000" w:rsidRPr="00E749BA" w:rsidP="00E749BA">
            <w:pPr>
              <w:pStyle w:val="List2"/>
            </w:pPr>
            <w:r w:rsidRPr="00E749BA">
              <w:t>2.2.</w:t>
            </w:r>
            <w:r w:rsidRPr="00E749BA">
              <w:tab/>
              <w:t xml:space="preserve">Install and utilise barricades or other </w:t>
            </w:r>
            <w:r w:rsidRPr="00E749BA">
              <w:rPr>
                <w:rStyle w:val="BoldandItalics"/>
              </w:rPr>
              <w:t>safety provisions</w:t>
            </w:r>
          </w:p>
          <w:p w:rsidR="00000000" w:rsidRPr="00E749BA" w:rsidP="00E749BA">
            <w:pPr>
              <w:pStyle w:val="List2"/>
            </w:pPr>
            <w:r w:rsidRPr="00E749BA">
              <w:t>2.3.</w:t>
            </w:r>
            <w:r w:rsidRPr="00E749BA">
              <w:tab/>
              <w:t xml:space="preserve">Utilise appropriate personal protective </w:t>
            </w:r>
          </w:p>
          <w:p w:rsidR="00000000" w:rsidRPr="00E749BA" w:rsidP="00E749BA">
            <w:pPr>
              <w:pStyle w:val="List2"/>
            </w:pPr>
            <w:r w:rsidRPr="00E749BA">
              <w:t>2.4.</w:t>
            </w:r>
            <w:r w:rsidRPr="00E749BA">
              <w:tab/>
              <w:t>Set up/assemble tools and</w:t>
            </w:r>
            <w:r w:rsidRPr="00E749BA">
              <w:t xml:space="preserve"> associated equipment</w:t>
            </w:r>
          </w:p>
          <w:p w:rsidR="00000000" w:rsidRPr="00E749BA" w:rsidP="00E749BA">
            <w:pPr>
              <w:pStyle w:val="List2"/>
            </w:pPr>
            <w:r w:rsidRPr="00E749BA">
              <w:t>2.5.</w:t>
            </w:r>
            <w:r w:rsidRPr="00E749BA">
              <w:tab/>
            </w:r>
            <w:r w:rsidRPr="00E749BA">
              <w:rPr>
                <w:rStyle w:val="BoldandItalics"/>
              </w:rPr>
              <w:t>Establish blast pipe</w:t>
            </w:r>
            <w:r w:rsidRPr="00E749BA">
              <w:t xml:space="preserve"> into accretion in accordance with blast objective</w:t>
            </w:r>
          </w:p>
          <w:p w:rsidR="00000000" w:rsidRPr="00E749BA" w:rsidP="00E749BA">
            <w:pPr>
              <w:pStyle w:val="List2"/>
            </w:pPr>
            <w:r w:rsidRPr="00E749BA">
              <w:t>2.6.</w:t>
            </w:r>
            <w:r w:rsidRPr="00E749BA">
              <w:tab/>
            </w:r>
            <w:r w:rsidRPr="00E749BA">
              <w:rPr>
                <w:rStyle w:val="BoldandItalics"/>
              </w:rPr>
              <w:t>Prepare and test</w:t>
            </w:r>
            <w:r w:rsidRPr="00E749BA">
              <w:t xml:space="preserve"> the blast pipe in readiness for </w:t>
            </w:r>
            <w:r w:rsidRPr="00E749BA">
              <w:rPr>
                <w:rStyle w:val="BoldandItalics"/>
              </w:rPr>
              <w:t>explosives</w:t>
            </w:r>
          </w:p>
          <w:p w:rsidR="00000000" w:rsidP="00E749BA">
            <w:pPr>
              <w:pStyle w:val="List2"/>
              <w:rPr>
                <w:lang w:val="en-NZ"/>
              </w:rPr>
            </w:pPr>
            <w:r w:rsidRPr="00E749BA">
              <w:t>2.7.</w:t>
            </w:r>
            <w:r w:rsidRPr="00E749BA">
              <w:tab/>
              <w:t>Remove excess equipment to appropriate storage area</w:t>
            </w:r>
          </w:p>
        </w:tc>
      </w:tr>
      <w:tr w:rsidTr="0081522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List"/>
              <w:rPr>
                <w:lang w:val="en-NZ"/>
              </w:rPr>
            </w:pPr>
            <w:r w:rsidRPr="00E749BA">
              <w:t>3.</w:t>
            </w:r>
            <w:r w:rsidRPr="00E749BA">
              <w:tab/>
              <w:t>Charge and fire the shot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2"/>
            </w:pPr>
            <w:r w:rsidRPr="00E749BA">
              <w:t>3.1.</w:t>
            </w:r>
            <w:r w:rsidRPr="00E749BA">
              <w:tab/>
              <w:t>Se</w:t>
            </w:r>
            <w:r w:rsidRPr="00E749BA">
              <w:t>t up exclusion zones and clear non-essential personnel from the area</w:t>
            </w:r>
          </w:p>
          <w:p w:rsidR="00000000" w:rsidRPr="00E749BA" w:rsidP="00E749BA">
            <w:pPr>
              <w:pStyle w:val="List2"/>
            </w:pPr>
            <w:r w:rsidRPr="00E749BA">
              <w:t>3.2.</w:t>
            </w:r>
            <w:r w:rsidRPr="00E749BA">
              <w:tab/>
              <w:t>Collect required quantities of appropriate explosive to carry out blast objective</w:t>
            </w:r>
          </w:p>
          <w:p w:rsidR="00000000" w:rsidRPr="00E749BA" w:rsidP="00E749BA">
            <w:pPr>
              <w:pStyle w:val="List2"/>
            </w:pPr>
            <w:r w:rsidRPr="00E749BA">
              <w:t>3.3.</w:t>
            </w:r>
            <w:r w:rsidRPr="00E749BA">
              <w:tab/>
              <w:t>Prepare the charges</w:t>
            </w:r>
          </w:p>
          <w:p w:rsidR="00000000" w:rsidRPr="00E749BA" w:rsidP="00E749BA">
            <w:pPr>
              <w:pStyle w:val="List2"/>
            </w:pPr>
            <w:r w:rsidRPr="00E749BA">
              <w:t>3.4.</w:t>
            </w:r>
            <w:r w:rsidRPr="00E749BA">
              <w:tab/>
              <w:t xml:space="preserve">Activate </w:t>
            </w:r>
            <w:r w:rsidRPr="00E749BA">
              <w:rPr>
                <w:rStyle w:val="BoldandItalics"/>
              </w:rPr>
              <w:t>warning devices</w:t>
            </w:r>
            <w:r w:rsidRPr="00E749BA">
              <w:t xml:space="preserve"> and notify relevant personnel of intended bla</w:t>
            </w:r>
            <w:r w:rsidRPr="00E749BA">
              <w:t>st</w:t>
            </w:r>
          </w:p>
          <w:p w:rsidR="00000000" w:rsidRPr="00E749BA" w:rsidP="00E749BA">
            <w:pPr>
              <w:pStyle w:val="List2"/>
            </w:pPr>
            <w:r w:rsidRPr="00E749BA">
              <w:t>3.5.</w:t>
            </w:r>
            <w:r w:rsidRPr="00E749BA">
              <w:tab/>
              <w:t>Charge the blast pipe and hook up the firing circuit</w:t>
            </w:r>
          </w:p>
          <w:p w:rsidR="00000000" w:rsidRPr="00E749BA" w:rsidP="00E749BA">
            <w:pPr>
              <w:pStyle w:val="List2"/>
            </w:pPr>
            <w:r w:rsidRPr="00E749BA">
              <w:t>3.6.</w:t>
            </w:r>
            <w:r w:rsidRPr="00E749BA">
              <w:tab/>
              <w:t>Fire the shot</w:t>
            </w:r>
          </w:p>
          <w:p w:rsidR="00000000" w:rsidP="00E749BA">
            <w:pPr>
              <w:pStyle w:val="List2"/>
              <w:rPr>
                <w:lang w:val="en-NZ"/>
              </w:rPr>
            </w:pPr>
            <w:r w:rsidRPr="00E749BA">
              <w:t>3.7.</w:t>
            </w:r>
            <w:r w:rsidRPr="00E749BA">
              <w:tab/>
              <w:t>Complete required reports/documentation</w:t>
            </w:r>
          </w:p>
        </w:tc>
      </w:tr>
      <w:tr w:rsidTr="0081522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List"/>
              <w:rPr>
                <w:lang w:val="en-NZ"/>
              </w:rPr>
            </w:pPr>
            <w:r w:rsidRPr="00E749BA">
              <w:t>4.</w:t>
            </w:r>
            <w:r w:rsidRPr="00E749BA">
              <w:tab/>
              <w:t>Complete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2"/>
            </w:pPr>
            <w:r w:rsidRPr="00E749BA">
              <w:t>4.1.</w:t>
            </w:r>
            <w:r w:rsidRPr="00E749BA">
              <w:tab/>
              <w:t>Disconnect the firing circuit and secure the firing device</w:t>
            </w:r>
          </w:p>
          <w:p w:rsidR="00000000" w:rsidRPr="00E749BA" w:rsidP="00E749BA">
            <w:pPr>
              <w:pStyle w:val="List2"/>
            </w:pPr>
            <w:r w:rsidRPr="00E749BA">
              <w:t>4.2.</w:t>
            </w:r>
            <w:r w:rsidRPr="00E749BA">
              <w:tab/>
            </w:r>
            <w:r w:rsidRPr="00E749BA">
              <w:t>Declare the area safe and inspect the blast area to verify blast objective has been attained</w:t>
            </w:r>
          </w:p>
          <w:p w:rsidR="00000000" w:rsidRPr="00E749BA" w:rsidP="00E749BA">
            <w:pPr>
              <w:pStyle w:val="List2"/>
            </w:pPr>
            <w:r w:rsidRPr="00E749BA">
              <w:t>4.3.</w:t>
            </w:r>
            <w:r w:rsidRPr="00E749BA">
              <w:tab/>
              <w:t>Manage misfires</w:t>
            </w:r>
          </w:p>
          <w:p w:rsidR="00000000" w:rsidRPr="00E749BA" w:rsidP="00E749BA">
            <w:pPr>
              <w:pStyle w:val="List2"/>
            </w:pPr>
            <w:r w:rsidRPr="00E749BA">
              <w:t>4.4.</w:t>
            </w:r>
            <w:r w:rsidRPr="00E749BA">
              <w:tab/>
              <w:t>Remove safety provisions, deactivate warning devices and give clearances</w:t>
            </w:r>
          </w:p>
          <w:p w:rsidR="00000000" w:rsidRPr="00E749BA" w:rsidP="00E749BA">
            <w:pPr>
              <w:pStyle w:val="List2"/>
            </w:pPr>
            <w:r w:rsidRPr="00E749BA">
              <w:t>4.5.</w:t>
            </w:r>
            <w:r w:rsidRPr="00E749BA">
              <w:tab/>
              <w:t>Conduct housekeeping activities</w:t>
            </w:r>
          </w:p>
        </w:tc>
      </w:tr>
    </w:tbl>
    <w:p w:rsidR="00000000" w:rsidRPr="00E749BA" w:rsidP="00E749BA">
      <w:pPr>
        <w:pStyle w:val="BodyText"/>
      </w:pPr>
    </w:p>
    <w:p w:rsidR="00000000" w:rsidRPr="00E749BA" w:rsidP="00E749BA">
      <w:pPr>
        <w:pStyle w:val="AllowPageBreak"/>
      </w:pPr>
    </w:p>
    <w:p w:rsidR="00000000" w:rsidRPr="00E749BA" w:rsidP="00E749BA">
      <w:pPr>
        <w:pStyle w:val="Heading1"/>
      </w:pPr>
      <w:bookmarkStart w:id="9" w:name="O_126683"/>
      <w:bookmarkEnd w:id="9"/>
      <w:r w:rsidRPr="00E749BA">
        <w:t>Required</w:t>
      </w:r>
      <w:r w:rsidRPr="00E749BA">
        <w:t xml:space="preserve"> Skills and Knowledge</w:t>
      </w:r>
    </w:p>
    <w:tbl>
      <w:tblPr>
        <w:tblW w:w="0" w:type="auto"/>
        <w:tblLayout w:type="fixed"/>
        <w:tblCellMar>
          <w:left w:w="62" w:type="dxa"/>
          <w:right w:w="62" w:type="dxa"/>
        </w:tblCellMar>
        <w:tblLook w:val="0000"/>
      </w:tblPr>
      <w:tblGrid>
        <w:gridCol w:w="8522"/>
      </w:tblGrid>
      <w:tr w:rsidTr="00815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t>This section describes the skills and knowledge required for this unit.</w:t>
            </w:r>
          </w:p>
        </w:tc>
      </w:tr>
      <w:tr w:rsidTr="00815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Required skills</w:t>
            </w:r>
          </w:p>
        </w:tc>
      </w:tr>
      <w:tr w:rsidTr="00815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BodyText"/>
            </w:pPr>
            <w:r w:rsidRPr="00E749BA">
              <w:t xml:space="preserve">Specific skills are required to achieve the performance criteria in this unit, particularly for the application in the various circumstances </w:t>
            </w:r>
            <w:r w:rsidRPr="00E749BA">
              <w:t>in which this unit may be applied. This includes the ability to carry out the following as required to conduct accretion firing:</w:t>
            </w:r>
          </w:p>
          <w:p w:rsidR="00000000" w:rsidRPr="00E749BA" w:rsidP="00E749BA">
            <w:pPr>
              <w:pStyle w:val="ListBullet"/>
            </w:pPr>
            <w:r w:rsidRPr="00E749BA">
              <w:t>apply legislative, organisation and site requirements and procedures</w:t>
            </w:r>
          </w:p>
          <w:p w:rsidR="00000000" w:rsidRPr="00E749BA" w:rsidP="00E749BA">
            <w:pPr>
              <w:pStyle w:val="ListBullet"/>
            </w:pPr>
            <w:r w:rsidRPr="00E749BA">
              <w:t>apply workplace communication skills</w:t>
            </w:r>
          </w:p>
          <w:p w:rsidR="00000000" w:rsidRPr="00E749BA" w:rsidP="00E749BA">
            <w:pPr>
              <w:pStyle w:val="ListBullet"/>
            </w:pPr>
            <w:r w:rsidRPr="00E749BA">
              <w:t xml:space="preserve">apply documentation </w:t>
            </w:r>
            <w:r w:rsidRPr="00E749BA">
              <w:t>requirements</w:t>
            </w:r>
          </w:p>
          <w:p w:rsidR="00000000" w:rsidRPr="00E749BA" w:rsidP="00E749BA">
            <w:pPr>
              <w:pStyle w:val="ListBullet"/>
            </w:pPr>
            <w:r w:rsidRPr="00E749BA">
              <w:t>apply hazard identification and management requirements and procedures</w:t>
            </w:r>
          </w:p>
          <w:p w:rsidR="00000000" w:rsidRPr="00E749BA" w:rsidP="00E749BA">
            <w:pPr>
              <w:pStyle w:val="ListBullet"/>
            </w:pPr>
            <w:r w:rsidRPr="00E749BA">
              <w:t>use hand tools</w:t>
            </w:r>
          </w:p>
          <w:p w:rsidR="00000000" w:rsidRPr="00E749BA" w:rsidP="00E749BA">
            <w:pPr>
              <w:pStyle w:val="ListBullet"/>
            </w:pPr>
            <w:r w:rsidRPr="00E749BA">
              <w:t>perform basic calculations required to perform accretion firing tasks</w:t>
            </w:r>
          </w:p>
          <w:p w:rsidR="00000000" w:rsidRPr="00E749BA" w:rsidP="00E749BA">
            <w:pPr>
              <w:pStyle w:val="ListBullet"/>
            </w:pPr>
            <w:r w:rsidRPr="00E749BA">
              <w:t>apply diagnostic techniques</w:t>
            </w:r>
          </w:p>
          <w:p w:rsidR="00000000" w:rsidP="00E749BA">
            <w:pPr>
              <w:pStyle w:val="ListBullet"/>
              <w:rPr>
                <w:lang w:val="en-NZ"/>
              </w:rPr>
            </w:pPr>
            <w:r w:rsidRPr="00E749BA">
              <w:t>apply explosives handling and transport requirements and pr</w:t>
            </w:r>
            <w:r w:rsidRPr="00E749BA">
              <w:t xml:space="preserve">ocedures </w:t>
            </w:r>
          </w:p>
        </w:tc>
      </w:tr>
      <w:tr w:rsidTr="00815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Required knowledge</w:t>
            </w:r>
          </w:p>
        </w:tc>
      </w:tr>
      <w:tr w:rsidTr="00815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BodyText"/>
            </w:pPr>
            <w:r w:rsidRPr="00E749BA">
              <w:t xml:space="preserve">Specific knowledge is required to achieve the Performance Criteria of this unit, particularly its application in a variety of circumstances in which the unit may be used. This includes knowledge of the following, as required </w:t>
            </w:r>
            <w:r w:rsidRPr="00E749BA">
              <w:t>to conduct accretion firing:</w:t>
            </w:r>
          </w:p>
          <w:p w:rsidR="00000000" w:rsidRPr="00E749BA" w:rsidP="00E749BA">
            <w:pPr>
              <w:pStyle w:val="ListBullet"/>
            </w:pPr>
            <w:r w:rsidRPr="00E749BA">
              <w:t>site procedures</w:t>
            </w:r>
          </w:p>
          <w:p w:rsidR="00000000" w:rsidRPr="00E749BA" w:rsidP="00E749BA">
            <w:pPr>
              <w:pStyle w:val="ListBullet"/>
            </w:pPr>
            <w:r w:rsidRPr="00E749BA">
              <w:t>explosives legislation</w:t>
            </w:r>
          </w:p>
          <w:p w:rsidR="00000000" w:rsidRPr="00E749BA" w:rsidP="00E749BA">
            <w:pPr>
              <w:pStyle w:val="ListBullet"/>
            </w:pPr>
            <w:r w:rsidRPr="00E749BA">
              <w:t>emergency procedures/environmental procedures</w:t>
            </w:r>
          </w:p>
          <w:p w:rsidR="00000000" w:rsidRPr="00E749BA" w:rsidP="00E749BA">
            <w:pPr>
              <w:pStyle w:val="ListBullet"/>
            </w:pPr>
            <w:r w:rsidRPr="00E749BA">
              <w:t>equipment purpose, technical capability and limitations</w:t>
            </w:r>
          </w:p>
          <w:p w:rsidR="00000000" w:rsidRPr="00E749BA" w:rsidP="00E749BA">
            <w:pPr>
              <w:pStyle w:val="ListBullet"/>
            </w:pPr>
            <w:r w:rsidRPr="00E749BA">
              <w:t>equipment safety requirements</w:t>
            </w:r>
          </w:p>
          <w:p w:rsidR="00000000" w:rsidRPr="00E749BA" w:rsidP="00E749BA">
            <w:pPr>
              <w:pStyle w:val="ListBullet"/>
            </w:pPr>
            <w:r w:rsidRPr="00E749BA">
              <w:t>causes of accretion/effects of accretion</w:t>
            </w:r>
          </w:p>
          <w:p w:rsidR="00000000" w:rsidRPr="00E749BA" w:rsidP="00E749BA">
            <w:pPr>
              <w:pStyle w:val="ListBullet"/>
            </w:pPr>
            <w:r w:rsidRPr="00E749BA">
              <w:t>hazardous goods procedures (handling and transport)</w:t>
            </w:r>
          </w:p>
          <w:p w:rsidR="00000000" w:rsidRPr="00E749BA" w:rsidP="00E749BA">
            <w:pPr>
              <w:pStyle w:val="ListBullet"/>
            </w:pPr>
            <w:r w:rsidRPr="00E749BA">
              <w:t>blast area security</w:t>
            </w:r>
          </w:p>
          <w:p w:rsidR="00000000" w:rsidRPr="00E749BA" w:rsidP="00E749BA">
            <w:pPr>
              <w:pStyle w:val="ListBullet"/>
            </w:pPr>
            <w:r w:rsidRPr="00E749BA">
              <w:t>safe operating procedures and techniques</w:t>
            </w:r>
          </w:p>
          <w:p w:rsidR="00000000" w:rsidRPr="00E749BA" w:rsidP="00E749BA">
            <w:pPr>
              <w:pStyle w:val="ListBullet"/>
            </w:pPr>
            <w:r w:rsidRPr="00E749BA">
              <w:t>risk management including application of appropriate controls to identified risks</w:t>
            </w:r>
          </w:p>
          <w:p w:rsidR="00000000" w:rsidRPr="00E749BA" w:rsidP="00E749BA">
            <w:pPr>
              <w:pStyle w:val="ListBullet"/>
            </w:pPr>
            <w:r w:rsidRPr="00E749BA">
              <w:t>start-up and shutdown procedures</w:t>
            </w:r>
          </w:p>
          <w:p w:rsidR="00000000" w:rsidRPr="00E749BA" w:rsidP="00E749BA">
            <w:pPr>
              <w:pStyle w:val="ListBullet"/>
            </w:pPr>
            <w:r w:rsidRPr="00E749BA">
              <w:t>explosives storage procedure</w:t>
            </w:r>
            <w:r w:rsidRPr="00E749BA">
              <w:t>s</w:t>
            </w:r>
          </w:p>
          <w:p w:rsidR="00000000" w:rsidRPr="00E749BA" w:rsidP="00E749BA">
            <w:pPr>
              <w:pStyle w:val="ListBullet"/>
            </w:pPr>
            <w:r w:rsidRPr="00E749BA">
              <w:t>types and characteristics of blasting agents, explosives and initiation systems</w:t>
            </w:r>
          </w:p>
        </w:tc>
      </w:tr>
    </w:tbl>
    <w:p w:rsidR="00000000" w:rsidRPr="00E749BA" w:rsidP="00E749BA">
      <w:pPr>
        <w:pStyle w:val="BodyText"/>
      </w:pPr>
    </w:p>
    <w:p w:rsidR="00000000" w:rsidRPr="00E749BA" w:rsidP="00E749BA">
      <w:pPr>
        <w:pStyle w:val="AllowPageBreak"/>
      </w:pPr>
    </w:p>
    <w:p w:rsidR="00000000" w:rsidRPr="00E749BA" w:rsidP="00E749BA">
      <w:pPr>
        <w:pStyle w:val="Heading1"/>
      </w:pPr>
      <w:bookmarkStart w:id="10" w:name="O_126684"/>
      <w:bookmarkEnd w:id="10"/>
      <w:r w:rsidRPr="00E749BA">
        <w:t>Evidence Guide</w:t>
      </w:r>
    </w:p>
    <w:tbl>
      <w:tblPr>
        <w:tblW w:w="0" w:type="auto"/>
        <w:tblLayout w:type="fixed"/>
        <w:tblCellMar>
          <w:left w:w="62" w:type="dxa"/>
          <w:right w:w="62" w:type="dxa"/>
        </w:tblCellMar>
        <w:tblLook w:val="0000"/>
      </w:tblPr>
      <w:tblGrid>
        <w:gridCol w:w="3448"/>
        <w:gridCol w:w="5074"/>
      </w:tblGrid>
      <w:tr w:rsidTr="008152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t>The evidence guide provides advice on assessment and must be read in conjunction with the performance criteria, required skills and knowledge, range statement and the Assessment Guidelines for the Training Package.</w:t>
            </w:r>
          </w:p>
        </w:tc>
      </w:tr>
      <w:tr w:rsidTr="0081522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p>
        </w:tc>
      </w:tr>
      <w:tr w:rsidTr="0081522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Critical aspec</w:t>
            </w:r>
            <w:r w:rsidRPr="00E749B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BodyText"/>
            </w:pPr>
            <w:r w:rsidRPr="00E749BA">
              <w:t>The evidence required to demonstrate competency in this unit must be relevant to worksite operations and satisfy all of the requirements of the performance criteria, required sk</w:t>
            </w:r>
            <w:r w:rsidRPr="00E749BA">
              <w:t>ills and knowledge and the range statement of this unit and include evidence of the following:</w:t>
            </w:r>
          </w:p>
          <w:p w:rsidR="00000000" w:rsidRPr="00E749BA" w:rsidP="00E749BA">
            <w:pPr>
              <w:pStyle w:val="ListBullet"/>
            </w:pPr>
            <w:r w:rsidRPr="00E749BA">
              <w:t>knowledge of the requirements, procedures and instructions for conducting accretion firing</w:t>
            </w:r>
          </w:p>
          <w:p w:rsidR="00000000" w:rsidRPr="00E749BA" w:rsidP="00E749BA">
            <w:pPr>
              <w:pStyle w:val="ListBullet"/>
            </w:pPr>
            <w:r w:rsidRPr="00E749BA">
              <w:t>Im</w:t>
            </w:r>
            <w:r w:rsidRPr="00E749BA">
              <w:t xml:space="preserve">plementation of requirements, procedures and techniques for the safe, effective and efficient conducting of accretion firing </w:t>
            </w:r>
          </w:p>
          <w:p w:rsidR="00000000" w:rsidRPr="00E749BA" w:rsidP="00E749BA">
            <w:pPr>
              <w:pStyle w:val="ListBullet"/>
            </w:pPr>
            <w:r w:rsidRPr="00E749BA">
              <w:t>working with others to undertake and complete accretion firing that meets all of the required outcomes</w:t>
            </w:r>
          </w:p>
          <w:p w:rsidR="00000000" w:rsidP="00E749BA">
            <w:pPr>
              <w:pStyle w:val="ListBullet"/>
              <w:rPr>
                <w:lang w:val="en-NZ"/>
              </w:rPr>
            </w:pPr>
            <w:r w:rsidRPr="00E749BA">
              <w:t>consistent timely completio</w:t>
            </w:r>
            <w:r w:rsidRPr="00E749BA">
              <w:t>n of accretion firing that safely, effectively and efficiently meets the required outcomes</w:t>
            </w:r>
          </w:p>
        </w:tc>
      </w:tr>
      <w:tr w:rsidTr="0081522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This unit must be assessed in the context of the work environment. Where personal safety or environmental damage a</w:t>
            </w:r>
            <w:r w:rsidRPr="00E749BA">
              <w:t>re limiting factors, assessment may occur in a simulated environment provided it is realistic and sufficiently rigorous to cover all aspects of workplace performance, including task skills, task management skills, contingency management skills and job role</w:t>
            </w:r>
            <w:r w:rsidRPr="00E749BA">
              <w:t xml:space="preserve"> environment skills.</w:t>
            </w:r>
          </w:p>
          <w:p w:rsidR="00000000" w:rsidRPr="00E749BA" w:rsidP="00E749BA">
            <w:pPr>
              <w:pStyle w:val="ListBullet"/>
            </w:pPr>
            <w:r w:rsidRPr="00E749BA">
              <w:t xml:space="preserve">The assessment environment should not disadvantage the participant. For example, language, literacy and numeracy demands of assessment should not be greater than those required on the job. </w:t>
            </w:r>
          </w:p>
          <w:p w:rsidR="00000000" w:rsidRPr="00E749BA" w:rsidP="00E749BA">
            <w:pPr>
              <w:pStyle w:val="ListBullet"/>
            </w:pPr>
            <w:r w:rsidRPr="00E749BA">
              <w:t>Customisation of assessment and delivery envi</w:t>
            </w:r>
            <w:r w:rsidRPr="00E749BA">
              <w:t>ronment to sensitively accommodate cultural diversity.</w:t>
            </w:r>
          </w:p>
          <w:p w:rsidR="00000000" w:rsidRPr="00E749BA" w:rsidP="00E749BA">
            <w:pPr>
              <w:pStyle w:val="ListBullet"/>
            </w:pPr>
            <w:r w:rsidRPr="00E749BA">
              <w:t>Aboriginal people and other people from a non English speaking background may have second language issues.</w:t>
            </w:r>
          </w:p>
          <w:p w:rsidR="00000000" w:rsidRPr="00E749BA" w:rsidP="00E749BA">
            <w:pPr>
              <w:pStyle w:val="ListBullet"/>
            </w:pPr>
            <w:r w:rsidRPr="00E749BA">
              <w:t>Assessment of this competency requires typical resources normally used in the work environment</w:t>
            </w:r>
            <w:r w:rsidRPr="00E749BA">
              <w:t xml:space="preserve">. Selection and use of resources for particular worksites may differ due to site circumstances. </w:t>
            </w:r>
          </w:p>
          <w:p w:rsidR="00000000" w:rsidRPr="00E749BA" w:rsidP="00E749BA">
            <w:pPr>
              <w:pStyle w:val="ListBullet"/>
            </w:pPr>
            <w:r w:rsidRPr="00E749BA">
              <w:t xml:space="preserve">Where applicable, physical resources should include equipment modified for people with disabilities. </w:t>
            </w:r>
          </w:p>
          <w:p w:rsidR="00000000" w:rsidP="00E749BA">
            <w:pPr>
              <w:pStyle w:val="ListBullet"/>
              <w:rPr>
                <w:lang w:val="en-NZ"/>
              </w:rPr>
            </w:pPr>
            <w:r w:rsidRPr="00E749BA">
              <w:t>Access must be provided to appropriate learning and/or as</w:t>
            </w:r>
            <w:r w:rsidRPr="00E749BA">
              <w:t>sessment support when required.</w:t>
            </w:r>
          </w:p>
        </w:tc>
      </w:tr>
      <w:tr w:rsidTr="0081522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BodyText"/>
            </w:pPr>
            <w:r w:rsidRPr="00E749BA">
              <w:t xml:space="preserve">This unit may be assessed in a holistic way with other units of competency.  The assessment strategy for this unit must verify required knowledge and skill and practical application using more than one </w:t>
            </w:r>
            <w:r w:rsidRPr="00E749BA">
              <w:t xml:space="preserve">of the following assessment methods: </w:t>
            </w:r>
          </w:p>
          <w:p w:rsidR="00000000" w:rsidRPr="00E749BA" w:rsidP="00E749BA">
            <w:pPr>
              <w:pStyle w:val="ListBullet"/>
            </w:pPr>
            <w:r w:rsidRPr="00E749BA">
              <w:t>written and/or oral assessment of the candidate's required knowledge</w:t>
            </w:r>
          </w:p>
          <w:p w:rsidR="00000000" w:rsidRPr="00E749BA" w:rsidP="00E749BA">
            <w:pPr>
              <w:pStyle w:val="ListBullet"/>
            </w:pPr>
            <w:r w:rsidRPr="00E749BA">
              <w:t>observed, documented and/or first hand testimonial evidence of the candidate's:</w:t>
            </w:r>
          </w:p>
          <w:p w:rsidR="00000000" w:rsidRPr="00E749BA" w:rsidP="00E749BA">
            <w:pPr>
              <w:pStyle w:val="ListBullet2"/>
            </w:pPr>
            <w:r w:rsidRPr="00E749BA">
              <w:t>implementation of appropriate requirement, procedures and te</w:t>
            </w:r>
            <w:r w:rsidRPr="00E749BA">
              <w:t>chniques for the safe, effective and efficient achievement of required outcomes</w:t>
            </w:r>
          </w:p>
          <w:p w:rsidR="00000000" w:rsidRPr="00E749BA" w:rsidP="00E749BA">
            <w:pPr>
              <w:pStyle w:val="ListBullet2"/>
            </w:pPr>
            <w:r w:rsidRPr="00E749BA">
              <w:t>consistently achieving the required outcomes</w:t>
            </w:r>
          </w:p>
          <w:p w:rsidR="00000000" w:rsidRPr="00E749BA" w:rsidP="00E749BA">
            <w:pPr>
              <w:pStyle w:val="ListBullet"/>
            </w:pPr>
            <w:r w:rsidRPr="00E749BA">
              <w:t>first hand testimonial evidence of the candidate's:</w:t>
            </w:r>
          </w:p>
          <w:p w:rsidR="00000000" w:rsidP="00E749BA">
            <w:pPr>
              <w:pStyle w:val="ListBullet2"/>
              <w:rPr>
                <w:lang w:val="en-NZ"/>
              </w:rPr>
            </w:pPr>
            <w:r w:rsidRPr="00E749BA">
              <w:t>working with others to undertake and complete accretion firing</w:t>
            </w:r>
          </w:p>
        </w:tc>
      </w:tr>
      <w:tr w:rsidTr="0081522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BodyText"/>
            </w:pPr>
            <w:r w:rsidRPr="00E749BA">
              <w:t>Consult the SkillsDMC User Guide for further information on assessment including access and equity issues.</w:t>
            </w:r>
          </w:p>
        </w:tc>
      </w:tr>
    </w:tbl>
    <w:p w:rsidR="00000000" w:rsidRPr="00E749BA" w:rsidP="00E749BA">
      <w:pPr>
        <w:pStyle w:val="BodyText"/>
      </w:pPr>
    </w:p>
    <w:p w:rsidR="00000000" w:rsidRPr="00E749BA" w:rsidP="00E749BA">
      <w:pPr>
        <w:pStyle w:val="AllowPageBreak"/>
      </w:pPr>
    </w:p>
    <w:p w:rsidR="00000000" w:rsidRPr="00E749BA" w:rsidP="00E749BA">
      <w:pPr>
        <w:pStyle w:val="Heading1"/>
      </w:pPr>
      <w:bookmarkStart w:id="11" w:name="O_126685"/>
      <w:bookmarkEnd w:id="11"/>
      <w:r w:rsidRPr="00E749BA">
        <w:t>Range Statement</w:t>
      </w:r>
    </w:p>
    <w:tbl>
      <w:tblPr>
        <w:tblW w:w="0" w:type="auto"/>
        <w:tblLayout w:type="fixed"/>
        <w:tblCellMar>
          <w:left w:w="62" w:type="dxa"/>
          <w:right w:w="62" w:type="dxa"/>
        </w:tblCellMar>
        <w:tblLook w:val="0000"/>
      </w:tblPr>
      <w:tblGrid>
        <w:gridCol w:w="3499"/>
        <w:gridCol w:w="5023"/>
      </w:tblGrid>
      <w:tr w:rsidTr="008152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t>The range statement relates to the unit of competency as a whole. It allows fo</w:t>
            </w:r>
            <w:r w:rsidRPr="00E749BA">
              <w:t>r different work environments and situations that may affect performance. Bold italicised wording, if used in the performance criteria, is detailed below. Essential operating conditions that may be present with training and assessment (depending on the wor</w:t>
            </w:r>
            <w:r w:rsidRPr="00E749BA">
              <w:t>k situation, needs of the candidate, accessibility of the item, and local industry and regional contexts) may also be included.</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BodyText"/>
            </w:pPr>
            <w:r w:rsidRPr="00E749BA">
              <w:rPr>
                <w:rStyle w:val="SpecialBold"/>
              </w:rPr>
              <w:t>Relevant compliance documentation</w:t>
            </w:r>
          </w:p>
          <w:p w:rsidR="00000000" w:rsidP="00E749BA">
            <w:pPr>
              <w:pStyle w:val="BodyText"/>
              <w:rPr>
                <w:lang w:val="en-NZ"/>
              </w:rPr>
            </w:pPr>
            <w:r w:rsidRPr="00E749BA">
              <w:t>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legislative, organisation and site requirements and procedures</w:t>
            </w:r>
          </w:p>
          <w:p w:rsidR="00000000" w:rsidRPr="00E749BA" w:rsidP="00E749BA">
            <w:pPr>
              <w:pStyle w:val="ListBullet"/>
            </w:pPr>
            <w:r w:rsidRPr="00E749BA">
              <w:t xml:space="preserve">manufacturer's guidelines and specifications </w:t>
            </w:r>
          </w:p>
          <w:p w:rsidR="00000000" w:rsidRPr="00E749BA" w:rsidP="00E749BA">
            <w:pPr>
              <w:pStyle w:val="ListBullet"/>
            </w:pPr>
            <w:r w:rsidRPr="00E749BA">
              <w:t>Australian standards</w:t>
            </w:r>
          </w:p>
          <w:p w:rsidR="00000000" w:rsidRPr="00E749BA" w:rsidP="00E749BA">
            <w:pPr>
              <w:pStyle w:val="ListBullet"/>
            </w:pPr>
            <w:r w:rsidRPr="00E749BA">
              <w:t>code of practice</w:t>
            </w:r>
          </w:p>
          <w:p w:rsidR="00000000" w:rsidRPr="00E749BA" w:rsidP="00E749BA">
            <w:pPr>
              <w:pStyle w:val="ListBullet"/>
            </w:pPr>
            <w:r w:rsidRPr="00E749BA">
              <w:t>Employment and workplace relations legislation</w:t>
            </w:r>
          </w:p>
          <w:p w:rsidR="00000000" w:rsidP="00E749BA">
            <w:pPr>
              <w:pStyle w:val="ListBullet"/>
              <w:rPr>
                <w:lang w:val="en-NZ"/>
              </w:rPr>
            </w:pPr>
            <w:r w:rsidRPr="00E749BA">
              <w:t>Equal Employment Opportunity and Disability Discrimination legislation</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Accretion</w:t>
            </w:r>
            <w:r w:rsidRPr="00E749BA">
              <w:t xml:space="preserve"> may be defined as: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ListBullet"/>
              <w:rPr>
                <w:lang w:val="en-NZ"/>
              </w:rPr>
            </w:pPr>
            <w:r w:rsidRPr="00E749BA">
              <w:t>'A solid build up of an</w:t>
            </w:r>
            <w:r w:rsidRPr="00E749BA">
              <w:t>y material or substance being processed which will require blasting to dislodge it'.</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Accretion</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lead cooling in a furnace</w:t>
            </w:r>
          </w:p>
          <w:p w:rsidR="00000000" w:rsidP="00E749BA">
            <w:pPr>
              <w:pStyle w:val="ListBullet"/>
              <w:rPr>
                <w:lang w:val="en-NZ"/>
              </w:rPr>
            </w:pPr>
            <w:r w:rsidRPr="00E749BA">
              <w:t>build up of material inside a mill</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Potential hazards and risks</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heat</w:t>
            </w:r>
          </w:p>
          <w:p w:rsidR="00000000" w:rsidRPr="00E749BA" w:rsidP="00E749BA">
            <w:pPr>
              <w:pStyle w:val="ListBullet"/>
            </w:pPr>
            <w:r w:rsidRPr="00E749BA">
              <w:t>manual handling</w:t>
            </w:r>
          </w:p>
          <w:p w:rsidR="00000000" w:rsidRPr="00E749BA" w:rsidP="00E749BA">
            <w:pPr>
              <w:pStyle w:val="ListBullet"/>
            </w:pPr>
            <w:r w:rsidRPr="00E749BA">
              <w:t>tripping hazards</w:t>
            </w:r>
          </w:p>
          <w:p w:rsidR="00000000" w:rsidRPr="00E749BA" w:rsidP="00E749BA">
            <w:pPr>
              <w:pStyle w:val="ListBullet"/>
            </w:pPr>
            <w:r w:rsidRPr="00E749BA">
              <w:t>confined spaces</w:t>
            </w:r>
          </w:p>
          <w:p w:rsidR="00000000" w:rsidRPr="00E749BA" w:rsidP="00E749BA">
            <w:pPr>
              <w:pStyle w:val="ListBullet"/>
            </w:pPr>
            <w:r w:rsidRPr="00E749BA">
              <w:t>open voids/working at height</w:t>
            </w:r>
          </w:p>
          <w:p w:rsidR="00000000" w:rsidRPr="00E749BA" w:rsidP="00E749BA">
            <w:pPr>
              <w:pStyle w:val="ListBullet"/>
            </w:pPr>
            <w:r w:rsidRPr="00E749BA">
              <w:t>moving equipment</w:t>
            </w:r>
          </w:p>
          <w:p w:rsidR="00000000" w:rsidRPr="00E749BA" w:rsidP="00E749BA">
            <w:pPr>
              <w:pStyle w:val="ListBullet"/>
            </w:pPr>
            <w:r w:rsidRPr="00E749BA">
              <w:t>fire/flames</w:t>
            </w:r>
          </w:p>
          <w:p w:rsidR="00000000" w:rsidRPr="00E749BA" w:rsidP="00E749BA">
            <w:pPr>
              <w:pStyle w:val="ListBullet"/>
            </w:pPr>
            <w:r w:rsidRPr="00E749BA">
              <w:t>broken detonation leads</w:t>
            </w:r>
          </w:p>
          <w:p w:rsidR="00000000" w:rsidRPr="00E749BA" w:rsidP="00E749BA">
            <w:pPr>
              <w:pStyle w:val="ListBullet"/>
            </w:pPr>
            <w:r w:rsidRPr="00E749BA">
              <w:t>premature explosion</w:t>
            </w:r>
          </w:p>
          <w:p w:rsidR="00000000" w:rsidRPr="00E749BA" w:rsidP="00E749BA">
            <w:pPr>
              <w:pStyle w:val="ListBullet"/>
            </w:pPr>
            <w:r w:rsidRPr="00E749BA">
              <w:t>atmospheric contaminants</w:t>
            </w:r>
          </w:p>
          <w:p w:rsidR="00000000" w:rsidRPr="00E749BA" w:rsidP="00E749BA">
            <w:pPr>
              <w:pStyle w:val="ListBullet"/>
            </w:pPr>
            <w:r w:rsidRPr="00E749BA">
              <w:t>debris</w:t>
            </w:r>
          </w:p>
          <w:p w:rsidR="00000000" w:rsidRPr="00E749BA" w:rsidP="00E749BA">
            <w:pPr>
              <w:pStyle w:val="ListBullet"/>
            </w:pPr>
            <w:r w:rsidRPr="00E749BA">
              <w:t>faulty equipment</w:t>
            </w:r>
          </w:p>
          <w:p w:rsidR="00000000" w:rsidRPr="00E749BA" w:rsidP="00E749BA">
            <w:pPr>
              <w:pStyle w:val="ListBullet"/>
            </w:pPr>
            <w:r w:rsidRPr="00E749BA">
              <w:t>high air and water pressures</w:t>
            </w:r>
          </w:p>
          <w:p w:rsidR="00000000" w:rsidRPr="00E749BA" w:rsidP="00E749BA">
            <w:pPr>
              <w:pStyle w:val="ListBullet"/>
            </w:pPr>
            <w:r w:rsidRPr="00E749BA">
              <w:t>high voltage electricity</w:t>
            </w:r>
          </w:p>
          <w:p w:rsidR="00000000" w:rsidRPr="00E749BA" w:rsidP="00E749BA">
            <w:pPr>
              <w:pStyle w:val="ListBullet"/>
            </w:pPr>
            <w:r w:rsidRPr="00E749BA">
              <w:t>gases and fumes</w:t>
            </w:r>
          </w:p>
          <w:p w:rsidR="00000000" w:rsidRPr="00E749BA" w:rsidP="00E749BA">
            <w:pPr>
              <w:pStyle w:val="ListBullet"/>
            </w:pPr>
            <w:r w:rsidRPr="00E749BA">
              <w:t>unauthorised person</w:t>
            </w:r>
            <w:r w:rsidRPr="00E749BA">
              <w:t>nel</w:t>
            </w:r>
          </w:p>
          <w:p w:rsidR="00000000" w:rsidRPr="00E749BA" w:rsidP="00E749BA">
            <w:pPr>
              <w:pStyle w:val="ListBullet"/>
            </w:pPr>
            <w:r w:rsidRPr="00E749BA">
              <w:t>radio frequencies and transmitters</w:t>
            </w:r>
          </w:p>
          <w:p w:rsidR="00000000" w:rsidRPr="00E749BA" w:rsidP="00E749BA">
            <w:pPr>
              <w:pStyle w:val="ListBullet"/>
            </w:pPr>
            <w:r w:rsidRPr="00E749BA">
              <w:t>EMF hazards (e.g. static electricity, lightning)</w:t>
            </w:r>
          </w:p>
          <w:p w:rsidR="00000000" w:rsidP="00E749BA">
            <w:pPr>
              <w:pStyle w:val="ListBullet"/>
              <w:rPr>
                <w:lang w:val="en-NZ"/>
              </w:rPr>
            </w:pPr>
            <w:r w:rsidRPr="00E749BA">
              <w:t>hot material</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Basic calculations</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depth of blast pipe</w:t>
            </w:r>
          </w:p>
          <w:p w:rsidR="00000000" w:rsidRPr="00E749BA" w:rsidP="00E749BA">
            <w:pPr>
              <w:pStyle w:val="ListBullet"/>
            </w:pPr>
            <w:r w:rsidRPr="00E749BA">
              <w:t>quantity of explosives</w:t>
            </w:r>
          </w:p>
          <w:p w:rsidR="00000000" w:rsidRPr="00E749BA" w:rsidP="00E749BA">
            <w:pPr>
              <w:pStyle w:val="ListBullet"/>
            </w:pPr>
            <w:r w:rsidRPr="00E749BA">
              <w:t>pipe placement</w:t>
            </w:r>
          </w:p>
          <w:p w:rsidR="00000000" w:rsidP="00E749BA">
            <w:pPr>
              <w:pStyle w:val="ListBullet"/>
              <w:rPr>
                <w:lang w:val="en-NZ"/>
              </w:rPr>
            </w:pPr>
            <w:r w:rsidRPr="00E749BA">
              <w:t>timing</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Equipment</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water/air hoses</w:t>
            </w:r>
          </w:p>
          <w:p w:rsidR="00000000" w:rsidRPr="00E749BA" w:rsidP="00E749BA">
            <w:pPr>
              <w:pStyle w:val="ListBullet"/>
            </w:pPr>
            <w:r w:rsidRPr="00E749BA">
              <w:t>jack hammer</w:t>
            </w:r>
          </w:p>
          <w:p w:rsidR="00000000" w:rsidRPr="00E749BA" w:rsidP="00E749BA">
            <w:pPr>
              <w:pStyle w:val="ListBullet"/>
            </w:pPr>
            <w:r w:rsidRPr="00E749BA">
              <w:t>thermal lance</w:t>
            </w:r>
          </w:p>
          <w:p w:rsidR="00000000" w:rsidRPr="00E749BA" w:rsidP="00E749BA">
            <w:pPr>
              <w:pStyle w:val="ListBullet"/>
            </w:pPr>
            <w:r w:rsidRPr="00E749BA">
              <w:t>shotgun</w:t>
            </w:r>
          </w:p>
          <w:p w:rsidR="00000000" w:rsidRPr="00E749BA" w:rsidP="00E749BA">
            <w:pPr>
              <w:pStyle w:val="ListBullet"/>
            </w:pPr>
            <w:r w:rsidRPr="00E749BA">
              <w:t>drill steels</w:t>
            </w:r>
          </w:p>
          <w:p w:rsidR="00000000" w:rsidRPr="00E749BA" w:rsidP="00E749BA">
            <w:pPr>
              <w:pStyle w:val="ListBullet"/>
            </w:pPr>
            <w:r w:rsidRPr="00E749BA">
              <w:t>piping</w:t>
            </w:r>
          </w:p>
          <w:p w:rsidR="00000000" w:rsidRPr="00E749BA" w:rsidP="00E749BA">
            <w:pPr>
              <w:pStyle w:val="ListBullet"/>
            </w:pPr>
            <w:r w:rsidRPr="00E749BA">
              <w:t>PPE</w:t>
            </w:r>
          </w:p>
          <w:p w:rsidR="00000000" w:rsidRPr="00E749BA" w:rsidP="00E749BA">
            <w:pPr>
              <w:pStyle w:val="ListBullet"/>
            </w:pPr>
            <w:r w:rsidRPr="00E749BA">
              <w:t>skewers</w:t>
            </w:r>
          </w:p>
          <w:p w:rsidR="00000000" w:rsidRPr="00E749BA" w:rsidP="00E749BA">
            <w:pPr>
              <w:pStyle w:val="ListBullet"/>
            </w:pPr>
            <w:r w:rsidRPr="00E749BA">
              <w:t>hand tools</w:t>
            </w:r>
          </w:p>
          <w:p w:rsidR="00000000" w:rsidRPr="00E749BA" w:rsidP="00E749BA">
            <w:pPr>
              <w:pStyle w:val="ListBullet"/>
            </w:pPr>
            <w:r w:rsidRPr="00E749BA">
              <w:t>vice</w:t>
            </w:r>
          </w:p>
          <w:p w:rsidR="00000000" w:rsidRPr="00E749BA" w:rsidP="00E749BA">
            <w:pPr>
              <w:pStyle w:val="ListBullet"/>
            </w:pPr>
            <w:r w:rsidRPr="00E749BA">
              <w:t>winch</w:t>
            </w:r>
          </w:p>
          <w:p w:rsidR="00000000" w:rsidRPr="00E749BA" w:rsidP="00E749BA">
            <w:pPr>
              <w:pStyle w:val="ListBullet"/>
            </w:pPr>
            <w:r w:rsidRPr="00E749BA">
              <w:t>exploder</w:t>
            </w:r>
          </w:p>
          <w:p w:rsidR="00000000" w:rsidRPr="00E749BA" w:rsidP="00E749BA">
            <w:pPr>
              <w:pStyle w:val="ListBullet"/>
            </w:pPr>
            <w:r w:rsidRPr="00E749BA">
              <w:t>bomb points</w:t>
            </w:r>
          </w:p>
          <w:p w:rsidR="00000000" w:rsidP="00E749BA">
            <w:pPr>
              <w:pStyle w:val="ListBullet"/>
              <w:rPr>
                <w:lang w:val="en-NZ"/>
              </w:rPr>
            </w:pPr>
            <w:r w:rsidRPr="00E749BA">
              <w:t>blast pipe</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Support requirements</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environmental monitoring</w:t>
            </w:r>
          </w:p>
          <w:p w:rsidR="00000000" w:rsidRPr="00E749BA" w:rsidP="00E749BA">
            <w:pPr>
              <w:pStyle w:val="ListBullet"/>
            </w:pPr>
            <w:r w:rsidRPr="00E749BA">
              <w:t>trucks, excavators, bobcats or other machinery</w:t>
            </w:r>
          </w:p>
          <w:p w:rsidR="00000000" w:rsidRPr="00E749BA" w:rsidP="00E749BA">
            <w:pPr>
              <w:pStyle w:val="ListBullet"/>
            </w:pPr>
            <w:r w:rsidRPr="00E749BA">
              <w:t>assistants</w:t>
            </w:r>
          </w:p>
          <w:p w:rsidR="00000000" w:rsidRPr="00E749BA" w:rsidP="00E749BA">
            <w:pPr>
              <w:pStyle w:val="ListBullet"/>
            </w:pPr>
            <w:r w:rsidRPr="00E749BA">
              <w:t>metallurgists</w:t>
            </w:r>
          </w:p>
          <w:p w:rsidR="00000000" w:rsidRPr="00E749BA" w:rsidP="00E749BA">
            <w:pPr>
              <w:pStyle w:val="ListBullet"/>
            </w:pPr>
            <w:r w:rsidRPr="00E749BA">
              <w:t>furnace/mill operators</w:t>
            </w:r>
          </w:p>
          <w:p w:rsidR="00000000" w:rsidRPr="00E749BA" w:rsidP="00E749BA">
            <w:pPr>
              <w:pStyle w:val="ListBullet"/>
            </w:pPr>
            <w:r w:rsidRPr="00E749BA">
              <w:t>observers</w:t>
            </w:r>
          </w:p>
          <w:p w:rsidR="00000000" w:rsidP="00E749BA">
            <w:pPr>
              <w:pStyle w:val="ListBullet"/>
              <w:rPr>
                <w:lang w:val="en-NZ"/>
              </w:rPr>
            </w:pPr>
            <w:r w:rsidRPr="00E749BA">
              <w:t>cranes/winches</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Personnel</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other operators</w:t>
            </w:r>
          </w:p>
          <w:p w:rsidR="00000000" w:rsidRPr="00E749BA" w:rsidP="00E749BA">
            <w:pPr>
              <w:pStyle w:val="ListBullet"/>
            </w:pPr>
            <w:r w:rsidRPr="00E749BA">
              <w:t>metallurgists</w:t>
            </w:r>
          </w:p>
          <w:p w:rsidR="00000000" w:rsidRPr="00E749BA" w:rsidP="00E749BA">
            <w:pPr>
              <w:pStyle w:val="ListBullet"/>
            </w:pPr>
            <w:r w:rsidRPr="00E749BA">
              <w:t>assistants</w:t>
            </w:r>
          </w:p>
          <w:p w:rsidR="00000000" w:rsidRPr="00E749BA" w:rsidP="00E749BA">
            <w:pPr>
              <w:pStyle w:val="ListBullet"/>
            </w:pPr>
            <w:r w:rsidRPr="00E749BA">
              <w:t>trainers/assessors</w:t>
            </w:r>
          </w:p>
          <w:p w:rsidR="00000000" w:rsidRPr="00E749BA" w:rsidP="00E749BA">
            <w:pPr>
              <w:pStyle w:val="ListBullet"/>
            </w:pPr>
            <w:r w:rsidRPr="00E749BA">
              <w:t>furnace operators</w:t>
            </w:r>
          </w:p>
          <w:p w:rsidR="00000000" w:rsidRPr="00E749BA" w:rsidP="00E749BA">
            <w:pPr>
              <w:pStyle w:val="ListBullet"/>
            </w:pPr>
            <w:r w:rsidRPr="00E749BA">
              <w:t>mobile equipment operators</w:t>
            </w:r>
          </w:p>
          <w:p w:rsidR="00000000" w:rsidP="00E749BA">
            <w:pPr>
              <w:pStyle w:val="ListBullet"/>
              <w:rPr>
                <w:lang w:val="en-NZ"/>
              </w:rPr>
            </w:pPr>
            <w:r w:rsidRPr="00E749BA">
              <w:t>supervisors</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Safety provisions</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warning whistles</w:t>
            </w:r>
          </w:p>
          <w:p w:rsidR="00000000" w:rsidRPr="00E749BA" w:rsidP="00E749BA">
            <w:pPr>
              <w:pStyle w:val="ListBullet"/>
            </w:pPr>
            <w:r w:rsidRPr="00E749BA">
              <w:t>signs and barricades</w:t>
            </w:r>
          </w:p>
          <w:p w:rsidR="00000000" w:rsidRPr="00E749BA" w:rsidP="00E749BA">
            <w:pPr>
              <w:pStyle w:val="ListBullet"/>
            </w:pPr>
            <w:r w:rsidRPr="00E749BA">
              <w:t>sentries</w:t>
            </w:r>
          </w:p>
          <w:p w:rsidR="00000000" w:rsidRPr="00E749BA" w:rsidP="00E749BA">
            <w:pPr>
              <w:pStyle w:val="ListBullet"/>
            </w:pPr>
            <w:r w:rsidRPr="00E749BA">
              <w:t>flashing lights</w:t>
            </w:r>
          </w:p>
          <w:p w:rsidR="00000000" w:rsidRPr="00E749BA" w:rsidP="00E749BA">
            <w:pPr>
              <w:pStyle w:val="ListBullet"/>
            </w:pPr>
            <w:r w:rsidRPr="00E749BA">
              <w:t>broadcasts</w:t>
            </w:r>
          </w:p>
          <w:p w:rsidR="00000000" w:rsidRPr="00E749BA" w:rsidP="00E749BA">
            <w:pPr>
              <w:pStyle w:val="ListBullet"/>
            </w:pPr>
            <w:r w:rsidRPr="00E749BA">
              <w:t>exclusion zones</w:t>
            </w:r>
          </w:p>
          <w:p w:rsidR="00000000" w:rsidP="00E749BA">
            <w:pPr>
              <w:pStyle w:val="ListBullet"/>
              <w:rPr>
                <w:lang w:val="en-NZ"/>
              </w:rPr>
            </w:pPr>
            <w:r w:rsidRPr="00E749BA">
              <w:t>blast shields</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Establishing blast pipe</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jack hammering</w:t>
            </w:r>
          </w:p>
          <w:p w:rsidR="00000000" w:rsidRPr="00E749BA" w:rsidP="00E749BA">
            <w:pPr>
              <w:pStyle w:val="ListBullet"/>
            </w:pPr>
            <w:r w:rsidRPr="00E749BA">
              <w:t>use of thermal lance</w:t>
            </w:r>
          </w:p>
          <w:p w:rsidR="00000000" w:rsidP="00E749BA">
            <w:pPr>
              <w:pStyle w:val="ListBullet"/>
              <w:rPr>
                <w:lang w:val="en-NZ"/>
              </w:rPr>
            </w:pPr>
            <w:r w:rsidRPr="00E749BA">
              <w:t>use of a shotgun</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Prepare and test</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cooling</w:t>
            </w:r>
          </w:p>
          <w:p w:rsidR="00000000" w:rsidP="00E749BA">
            <w:pPr>
              <w:pStyle w:val="ListBullet"/>
              <w:rPr>
                <w:lang w:val="en-NZ"/>
              </w:rPr>
            </w:pPr>
            <w:r w:rsidRPr="00E749BA">
              <w:t>inserting dummy explosive prior to blasting</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Explosives</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high explosives</w:t>
            </w:r>
          </w:p>
          <w:p w:rsidR="00000000" w:rsidRPr="00E749BA" w:rsidP="00E749BA">
            <w:pPr>
              <w:pStyle w:val="ListBullet"/>
            </w:pPr>
            <w:r w:rsidRPr="00E749BA">
              <w:t>permitted explosives</w:t>
            </w:r>
          </w:p>
          <w:p w:rsidR="00000000" w:rsidP="00E749BA">
            <w:pPr>
              <w:pStyle w:val="ListBullet"/>
              <w:rPr>
                <w:lang w:val="en-NZ"/>
              </w:rPr>
            </w:pPr>
            <w:r w:rsidRPr="00E749BA">
              <w:t>detonators</w:t>
            </w:r>
          </w:p>
        </w:tc>
      </w:tr>
      <w:tr w:rsidTr="0081522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BA">
            <w:pPr>
              <w:pStyle w:val="BodyText"/>
              <w:rPr>
                <w:lang w:val="en-NZ"/>
              </w:rPr>
            </w:pPr>
            <w:r w:rsidRPr="00E749BA">
              <w:rPr>
                <w:rStyle w:val="SpecialBold"/>
              </w:rPr>
              <w:t>Warning devices</w:t>
            </w:r>
            <w:r w:rsidRPr="00E749B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BA" w:rsidP="00E749BA">
            <w:pPr>
              <w:pStyle w:val="ListBullet"/>
            </w:pPr>
            <w:r w:rsidRPr="00E749BA">
              <w:t>firing whistles</w:t>
            </w:r>
          </w:p>
          <w:p w:rsidR="00000000" w:rsidRPr="00E749BA" w:rsidP="00E749BA">
            <w:pPr>
              <w:pStyle w:val="ListBullet"/>
            </w:pPr>
            <w:r w:rsidRPr="00E749BA">
              <w:t>flashing lights</w:t>
            </w:r>
          </w:p>
          <w:p w:rsidR="00000000" w:rsidRPr="00E749BA" w:rsidP="00E749BA">
            <w:pPr>
              <w:pStyle w:val="ListBullet"/>
            </w:pPr>
            <w:r w:rsidRPr="00E749BA">
              <w:t>broadcasts</w:t>
            </w:r>
          </w:p>
        </w:tc>
      </w:tr>
    </w:tbl>
    <w:p w:rsidR="00000000" w:rsidRPr="00E749BA" w:rsidP="00E749BA">
      <w:pPr>
        <w:pStyle w:val="BodyText"/>
      </w:pPr>
    </w:p>
    <w:p w:rsidR="00000000" w:rsidRPr="00E749BA" w:rsidP="00E749BA">
      <w:pPr>
        <w:pStyle w:val="AllowPageBreak"/>
      </w:pPr>
    </w:p>
    <w:p w:rsidR="00000000" w:rsidRPr="00E749BA" w:rsidP="00E749BA">
      <w:pPr>
        <w:pStyle w:val="Heading1"/>
      </w:pPr>
      <w:bookmarkStart w:id="12" w:name="O_126686"/>
      <w:bookmarkEnd w:id="12"/>
      <w:r w:rsidRPr="00E749BA">
        <w:t>Unit Sector(s)</w:t>
      </w:r>
    </w:p>
    <w:p w:rsidR="00000000" w:rsidRPr="00E749BA" w:rsidP="00E749BA">
      <w:pPr>
        <w:pStyle w:val="BodyText"/>
      </w:pPr>
      <w:r w:rsidRPr="00E749BA">
        <w:t>Blasting</w:t>
      </w:r>
    </w:p>
    <w:p w:rsidR="00000000" w:rsidRPr="00E749BA" w:rsidP="00E749BA">
      <w:pPr>
        <w:pStyle w:val="AllowPageBreak"/>
      </w:pPr>
    </w:p>
    <w:p w:rsidR="00000000" w:rsidRPr="00E749BA" w:rsidP="00E749BA">
      <w:pPr>
        <w:pStyle w:val="Heading1"/>
      </w:pPr>
      <w:bookmarkStart w:id="13" w:name="O_160901"/>
      <w:bookmarkEnd w:id="13"/>
      <w:r w:rsidRPr="00E749BA">
        <w:t>Competency field</w:t>
      </w:r>
    </w:p>
    <w:p w:rsidR="00000000" w:rsidRPr="00E749BA" w:rsidP="00E749BA">
      <w:pPr>
        <w:pStyle w:val="BodyText"/>
      </w:pPr>
      <w:r w:rsidRPr="00E749BA">
        <w:t>Refer to Unit Sector(s).</w:t>
      </w:r>
    </w:p>
    <w:p w:rsidR="00000000" w:rsidRPr="00E749BA" w:rsidP="00E749BA">
      <w:pPr>
        <w:pStyle w:val="AllowPageBreak"/>
      </w:pPr>
    </w:p>
    <w:p w:rsidR="00000000" w:rsidRPr="00E749BA" w:rsidP="00E749BA">
      <w:pPr>
        <w:pStyle w:val="Heading1"/>
      </w:pPr>
      <w:bookmarkStart w:id="14" w:name="O_160900"/>
      <w:bookmarkEnd w:id="14"/>
      <w:r w:rsidRPr="00E749BA">
        <w:t>Co-requisite units</w:t>
      </w:r>
    </w:p>
    <w:p w:rsidR="00000000" w:rsidRPr="00E749BA" w:rsidP="00E749BA">
      <w:pPr>
        <w:pStyle w:val="BodyText"/>
      </w:pPr>
      <w:r w:rsidRPr="00E749BA">
        <w:t>Not applicable.</w:t>
      </w:r>
    </w:p>
    <w:p w:rsidR="00000000" w:rsidRPr="00E749BA" w:rsidP="00E749BA"/>
    <w:sectPr w:rsidSect="00E749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227" w:rsidP="00815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27" w:rsidP="00E74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5227" w:rsidP="00E749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15227" w:rsidP="00E749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227" w:rsidP="008152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27" w:rsidP="00E749BA">
    <w:pPr>
      <w:pStyle w:val="Header"/>
      <w:framePr w:wrap="around"/>
    </w:pPr>
    <w:r>
      <w:fldChar w:fldCharType="begin"/>
    </w:r>
    <w:r>
      <w:instrText xml:space="preserve"> TITLE   \* MERGEFORMAT </w:instrText>
    </w:r>
    <w:r>
      <w:fldChar w:fldCharType="separate"/>
    </w:r>
    <w:r>
      <w:t>RIIBLA306A Conduct accretion 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5227" w:rsidP="00E749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CE4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D48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83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9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49BA"/>
    <w:pPr>
      <w:spacing w:before="360" w:after="60"/>
      <w:outlineLvl w:val="0"/>
    </w:pPr>
    <w:rPr>
      <w:sz w:val="32"/>
    </w:rPr>
  </w:style>
  <w:style w:type="paragraph" w:styleId="Heading2">
    <w:name w:val="heading 2"/>
    <w:basedOn w:val="HeadingBase"/>
    <w:next w:val="BodyText"/>
    <w:link w:val="Heading2Char"/>
    <w:qFormat/>
    <w:rsid w:val="00E749BA"/>
    <w:pPr>
      <w:keepLines/>
      <w:spacing w:before="240" w:after="120"/>
      <w:outlineLvl w:val="1"/>
    </w:pPr>
    <w:rPr>
      <w:sz w:val="28"/>
      <w:szCs w:val="40"/>
    </w:rPr>
  </w:style>
  <w:style w:type="paragraph" w:styleId="Heading3">
    <w:name w:val="heading 3"/>
    <w:basedOn w:val="HeadingBase"/>
    <w:next w:val="BodyText"/>
    <w:link w:val="Heading3Char"/>
    <w:qFormat/>
    <w:rsid w:val="00E749BA"/>
    <w:pPr>
      <w:spacing w:before="180" w:after="120"/>
      <w:outlineLvl w:val="2"/>
    </w:pPr>
    <w:rPr>
      <w:spacing w:val="-10"/>
      <w:kern w:val="32"/>
    </w:rPr>
  </w:style>
  <w:style w:type="paragraph" w:styleId="Heading4">
    <w:name w:val="heading 4"/>
    <w:basedOn w:val="HeadingBase"/>
    <w:next w:val="BodyText"/>
    <w:link w:val="Heading4Char"/>
    <w:qFormat/>
    <w:rsid w:val="00E749BA"/>
    <w:pPr>
      <w:spacing w:before="160" w:after="120"/>
      <w:outlineLvl w:val="3"/>
    </w:pPr>
    <w:rPr>
      <w:sz w:val="22"/>
    </w:rPr>
  </w:style>
  <w:style w:type="paragraph" w:styleId="Heading5">
    <w:name w:val="heading 5"/>
    <w:basedOn w:val="HeadingBase"/>
    <w:next w:val="Normal"/>
    <w:link w:val="Heading5Char"/>
    <w:qFormat/>
    <w:rsid w:val="00E749BA"/>
    <w:pPr>
      <w:spacing w:before="80"/>
      <w:outlineLvl w:val="4"/>
    </w:pPr>
    <w:rPr>
      <w:color w:val="918585"/>
      <w:sz w:val="20"/>
    </w:rPr>
  </w:style>
  <w:style w:type="paragraph" w:styleId="Heading6">
    <w:name w:val="heading 6"/>
    <w:basedOn w:val="HeadingBase"/>
    <w:next w:val="Normal"/>
    <w:link w:val="Heading6Char"/>
    <w:qFormat/>
    <w:rsid w:val="00E749BA"/>
    <w:pPr>
      <w:spacing w:before="60"/>
      <w:outlineLvl w:val="5"/>
    </w:pPr>
    <w:rPr>
      <w:color w:val="918585"/>
      <w:sz w:val="20"/>
    </w:rPr>
  </w:style>
  <w:style w:type="paragraph" w:styleId="Heading7">
    <w:name w:val="heading 7"/>
    <w:basedOn w:val="Normal"/>
    <w:next w:val="Normal"/>
    <w:link w:val="Heading7Char"/>
    <w:qFormat/>
    <w:rsid w:val="00E749BA"/>
    <w:pPr>
      <w:ind w:left="720"/>
      <w:outlineLvl w:val="6"/>
    </w:pPr>
    <w:rPr>
      <w:i/>
    </w:rPr>
  </w:style>
  <w:style w:type="paragraph" w:styleId="Heading8">
    <w:name w:val="heading 8"/>
    <w:basedOn w:val="Normal"/>
    <w:next w:val="Normal"/>
    <w:link w:val="Heading8Char"/>
    <w:qFormat/>
    <w:rsid w:val="00E749BA"/>
    <w:pPr>
      <w:ind w:left="720"/>
      <w:outlineLvl w:val="7"/>
    </w:pPr>
    <w:rPr>
      <w:i/>
    </w:rPr>
  </w:style>
  <w:style w:type="paragraph" w:styleId="Heading9">
    <w:name w:val="heading 9"/>
    <w:basedOn w:val="Normal"/>
    <w:next w:val="Normal"/>
    <w:link w:val="Heading9Char"/>
    <w:qFormat/>
    <w:rsid w:val="00E749BA"/>
    <w:pPr>
      <w:ind w:left="720"/>
      <w:outlineLvl w:val="8"/>
    </w:pPr>
    <w:rPr>
      <w:i/>
    </w:rPr>
  </w:style>
  <w:style w:type="character" w:default="1" w:styleId="DefaultParagraphFont">
    <w:name w:val="Default Paragraph Font"/>
    <w:uiPriority w:val="1"/>
    <w:unhideWhenUsed/>
    <w:rsid w:val="00E74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9BA"/>
  </w:style>
  <w:style w:type="character" w:customStyle="1" w:styleId="Heading1Char">
    <w:name w:val="Heading 1 Char"/>
    <w:basedOn w:val="DefaultParagraphFont"/>
    <w:link w:val="Heading1"/>
    <w:rsid w:val="00E749BA"/>
    <w:rPr>
      <w:rFonts w:ascii="Times New Roman" w:eastAsia="Times New Roman" w:hAnsi="Times New Roman" w:cs="Times New Roman"/>
      <w:b/>
      <w:sz w:val="32"/>
      <w:szCs w:val="20"/>
      <w:lang w:eastAsia="en-US"/>
    </w:rPr>
  </w:style>
  <w:style w:type="paragraph" w:styleId="BodyText">
    <w:name w:val="Body Text"/>
    <w:basedOn w:val="Normal"/>
    <w:link w:val="BodyTextChar"/>
    <w:rsid w:val="00E749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9BA"/>
    <w:rPr>
      <w:rFonts w:ascii="Times New Roman" w:eastAsia="Times New Roman" w:hAnsi="Times New Roman" w:cs="Times New Roman"/>
      <w:sz w:val="24"/>
      <w:lang w:val="en-US" w:eastAsia="en-US"/>
    </w:rPr>
  </w:style>
  <w:style w:type="paragraph" w:styleId="Footer">
    <w:name w:val="footer"/>
    <w:basedOn w:val="Normal"/>
    <w:link w:val="FooterChar"/>
    <w:rsid w:val="00E74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9BA"/>
    <w:rPr>
      <w:rFonts w:ascii="Times New Roman" w:eastAsia="Times New Roman" w:hAnsi="Times New Roman" w:cs="Times New Roman"/>
      <w:sz w:val="16"/>
      <w:lang w:val="en-US" w:eastAsia="en-US"/>
    </w:rPr>
  </w:style>
  <w:style w:type="paragraph" w:styleId="List">
    <w:name w:val="List"/>
    <w:basedOn w:val="BodyText"/>
    <w:next w:val="BodyText"/>
    <w:rsid w:val="00E749BA"/>
    <w:pPr>
      <w:tabs>
        <w:tab w:val="left" w:pos="340"/>
      </w:tabs>
      <w:spacing w:before="60" w:after="60"/>
      <w:ind w:left="340" w:hanging="340"/>
    </w:pPr>
  </w:style>
  <w:style w:type="paragraph" w:styleId="ListBullet">
    <w:name w:val="List Bullet"/>
    <w:basedOn w:val="List"/>
    <w:rsid w:val="00E749BA"/>
    <w:pPr>
      <w:numPr>
        <w:numId w:val="13"/>
      </w:numPr>
      <w:tabs>
        <w:tab w:val="clear" w:pos="340"/>
      </w:tabs>
      <w:spacing w:before="40" w:after="40"/>
    </w:pPr>
  </w:style>
  <w:style w:type="character" w:customStyle="1" w:styleId="SpecialBold">
    <w:name w:val="Special Bold"/>
    <w:basedOn w:val="DefaultParagraphFont"/>
    <w:rsid w:val="00E749BA"/>
    <w:rPr>
      <w:b/>
      <w:spacing w:val="0"/>
    </w:rPr>
  </w:style>
  <w:style w:type="paragraph" w:styleId="ListBullet2">
    <w:name w:val="List Bullet 2"/>
    <w:basedOn w:val="List2"/>
    <w:rsid w:val="00E749BA"/>
    <w:pPr>
      <w:numPr>
        <w:numId w:val="14"/>
      </w:numPr>
      <w:tabs>
        <w:tab w:val="clear" w:pos="680"/>
      </w:tabs>
    </w:pPr>
  </w:style>
  <w:style w:type="paragraph" w:styleId="Header">
    <w:name w:val="header"/>
    <w:basedOn w:val="Normal"/>
    <w:link w:val="HeaderChar"/>
    <w:rsid w:val="00E74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9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49BA"/>
    <w:pPr>
      <w:spacing w:before="240" w:after="120"/>
      <w:outlineLvl w:val="0"/>
    </w:pPr>
    <w:rPr>
      <w:rFonts w:ascii="Times New Roman" w:hAnsi="Times New Roman"/>
      <w:b/>
      <w:sz w:val="28"/>
    </w:rPr>
  </w:style>
  <w:style w:type="paragraph" w:customStyle="1" w:styleId="AllowPageBreak">
    <w:name w:val="AllowPageBreak"/>
    <w:rsid w:val="00E749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49BA"/>
    <w:pPr>
      <w:tabs>
        <w:tab w:val="left" w:pos="680"/>
      </w:tabs>
      <w:spacing w:before="60" w:after="60"/>
      <w:ind w:left="680" w:hanging="340"/>
    </w:pPr>
  </w:style>
  <w:style w:type="character" w:customStyle="1" w:styleId="BoldandItalics">
    <w:name w:val="Bold and Italics"/>
    <w:qFormat/>
    <w:rsid w:val="00E749BA"/>
    <w:rPr>
      <w:b/>
      <w:i/>
      <w:u w:val="none"/>
    </w:rPr>
  </w:style>
  <w:style w:type="character" w:customStyle="1" w:styleId="Heading2Char">
    <w:name w:val="Heading 2 Char"/>
    <w:basedOn w:val="DefaultParagraphFont"/>
    <w:link w:val="Heading2"/>
    <w:rsid w:val="00E74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9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49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49BA"/>
    <w:rPr>
      <w:rFonts w:ascii="Courier New" w:eastAsia="Times New Roman" w:hAnsi="Courier New" w:cs="Times New Roman"/>
      <w:i/>
      <w:szCs w:val="20"/>
      <w:lang w:val="en-US" w:eastAsia="en-US"/>
    </w:rPr>
  </w:style>
  <w:style w:type="paragraph" w:customStyle="1" w:styleId="HeadingBase">
    <w:name w:val="Heading Base"/>
    <w:rsid w:val="00E74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9BA"/>
    <w:pPr>
      <w:tabs>
        <w:tab w:val="right" w:leader="dot" w:pos="9072"/>
      </w:tabs>
      <w:ind w:left="567"/>
    </w:pPr>
    <w:rPr>
      <w:szCs w:val="22"/>
    </w:rPr>
  </w:style>
  <w:style w:type="paragraph" w:customStyle="1" w:styleId="TOCBase">
    <w:name w:val="TOC Base"/>
    <w:rsid w:val="00E74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9BA"/>
    <w:pPr>
      <w:tabs>
        <w:tab w:val="right" w:leader="dot" w:pos="9072"/>
      </w:tabs>
      <w:spacing w:before="40" w:after="40"/>
      <w:ind w:left="284"/>
    </w:pPr>
    <w:rPr>
      <w:rFonts w:ascii="Times New Roman" w:hAnsi="Times New Roman"/>
    </w:rPr>
  </w:style>
  <w:style w:type="paragraph" w:styleId="TOC1">
    <w:name w:val="toc 1"/>
    <w:basedOn w:val="TOCBase"/>
    <w:next w:val="Normal"/>
    <w:rsid w:val="00E749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49BA"/>
    <w:pPr>
      <w:spacing w:before="5040"/>
      <w:jc w:val="center"/>
    </w:pPr>
    <w:rPr>
      <w:sz w:val="48"/>
      <w:szCs w:val="72"/>
      <w:lang w:val="en-US"/>
    </w:rPr>
  </w:style>
  <w:style w:type="character" w:customStyle="1" w:styleId="TitleChar">
    <w:name w:val="Title Char"/>
    <w:basedOn w:val="DefaultParagraphFont"/>
    <w:link w:val="Title"/>
    <w:rsid w:val="00E74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9BA"/>
    <w:pPr>
      <w:tabs>
        <w:tab w:val="left" w:pos="3600"/>
        <w:tab w:val="left" w:pos="3958"/>
      </w:tabs>
    </w:pPr>
  </w:style>
  <w:style w:type="paragraph" w:customStyle="1" w:styleId="Note">
    <w:name w:val="Note"/>
    <w:basedOn w:val="BodyText"/>
    <w:rsid w:val="00E74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9BA"/>
    <w:pPr>
      <w:framePr w:wrap="auto" w:hAnchor="text" w:y="6049"/>
    </w:pPr>
    <w:rPr>
      <w:color w:val="000000"/>
      <w:sz w:val="40"/>
    </w:rPr>
  </w:style>
  <w:style w:type="paragraph" w:customStyle="1" w:styleId="TOCTitle">
    <w:name w:val="TOCTitle"/>
    <w:basedOn w:val="Heading1"/>
    <w:rsid w:val="00E749BA"/>
    <w:pPr>
      <w:spacing w:after="240"/>
      <w:jc w:val="center"/>
      <w:outlineLvl w:val="9"/>
    </w:pPr>
    <w:rPr>
      <w:caps/>
    </w:rPr>
  </w:style>
  <w:style w:type="paragraph" w:customStyle="1" w:styleId="Version">
    <w:name w:val="Version"/>
    <w:rsid w:val="00E749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9BA"/>
    <w:pPr>
      <w:keepNext w:val="0"/>
      <w:tabs>
        <w:tab w:val="right" w:pos="4176"/>
      </w:tabs>
      <w:ind w:left="198" w:hanging="198"/>
    </w:pPr>
    <w:rPr>
      <w:rFonts w:ascii="Garamond" w:hAnsi="Garamond"/>
    </w:rPr>
  </w:style>
  <w:style w:type="paragraph" w:styleId="IndexHeading">
    <w:name w:val="index heading"/>
    <w:basedOn w:val="Normal"/>
    <w:next w:val="Index1"/>
    <w:semiHidden/>
    <w:rsid w:val="00E749BA"/>
    <w:pPr>
      <w:spacing w:before="120" w:after="120"/>
    </w:pPr>
    <w:rPr>
      <w:rFonts w:ascii="Arial" w:hAnsi="Arial"/>
      <w:b/>
      <w:color w:val="918585"/>
      <w:sz w:val="24"/>
    </w:rPr>
  </w:style>
  <w:style w:type="paragraph" w:customStyle="1" w:styleId="Chapter">
    <w:name w:val="Chapter"/>
    <w:basedOn w:val="Normal"/>
    <w:rsid w:val="00E749BA"/>
    <w:pPr>
      <w:spacing w:before="240"/>
    </w:pPr>
    <w:rPr>
      <w:rFonts w:ascii="Times New Roman" w:hAnsi="Times New Roman"/>
      <w:smallCaps/>
      <w:spacing w:val="80"/>
      <w:sz w:val="28"/>
    </w:rPr>
  </w:style>
  <w:style w:type="paragraph" w:customStyle="1" w:styleId="InChapter">
    <w:name w:val="InChapter"/>
    <w:basedOn w:val="Heading3"/>
    <w:rsid w:val="00E749BA"/>
    <w:pPr>
      <w:spacing w:after="240"/>
      <w:outlineLvl w:val="9"/>
    </w:pPr>
    <w:rPr>
      <w:noProof/>
    </w:rPr>
  </w:style>
  <w:style w:type="paragraph" w:styleId="Index2">
    <w:name w:val="index 2"/>
    <w:basedOn w:val="Normal"/>
    <w:next w:val="Normal"/>
    <w:semiHidden/>
    <w:rsid w:val="00E749BA"/>
    <w:pPr>
      <w:tabs>
        <w:tab w:val="right" w:pos="4176"/>
      </w:tabs>
      <w:ind w:left="568" w:hanging="284"/>
    </w:pPr>
    <w:rPr>
      <w:rFonts w:ascii="Garamond" w:hAnsi="Garamond"/>
    </w:rPr>
  </w:style>
  <w:style w:type="paragraph" w:customStyle="1" w:styleId="Byline">
    <w:name w:val="Byline"/>
    <w:rsid w:val="00E74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9BA"/>
    <w:pPr>
      <w:tabs>
        <w:tab w:val="clear" w:pos="3600"/>
        <w:tab w:val="clear" w:pos="3958"/>
      </w:tabs>
      <w:jc w:val="right"/>
    </w:pPr>
  </w:style>
  <w:style w:type="character" w:styleId="Emphasis">
    <w:name w:val="Emphasis"/>
    <w:basedOn w:val="DefaultParagraphFont"/>
    <w:qFormat/>
    <w:rsid w:val="00E749BA"/>
    <w:rPr>
      <w:i/>
    </w:rPr>
  </w:style>
  <w:style w:type="paragraph" w:styleId="Caption">
    <w:name w:val="caption"/>
    <w:basedOn w:val="BodyText"/>
    <w:next w:val="Normal"/>
    <w:qFormat/>
    <w:rsid w:val="00E749BA"/>
    <w:pPr>
      <w:framePr w:w="2268" w:hSpace="181" w:vSpace="181" w:wrap="around" w:vAnchor="text" w:hAnchor="page" w:x="1135" w:y="285" w:anchorLock="1"/>
    </w:pPr>
    <w:rPr>
      <w:i/>
    </w:rPr>
  </w:style>
  <w:style w:type="paragraph" w:customStyle="1" w:styleId="MiniTOCTitle">
    <w:name w:val="MiniTOCTitle"/>
    <w:basedOn w:val="Heading4"/>
    <w:rsid w:val="00E749BA"/>
    <w:pPr>
      <w:spacing w:before="240"/>
      <w:outlineLvl w:val="9"/>
    </w:pPr>
    <w:rPr>
      <w:noProof/>
      <w:sz w:val="24"/>
    </w:rPr>
  </w:style>
  <w:style w:type="paragraph" w:customStyle="1" w:styleId="MiniTOCItem">
    <w:name w:val="MiniTOCItem"/>
    <w:basedOn w:val="ListBullet"/>
    <w:rsid w:val="00E749BA"/>
    <w:pPr>
      <w:numPr>
        <w:numId w:val="0"/>
      </w:numPr>
      <w:tabs>
        <w:tab w:val="right" w:leader="dot" w:pos="6521"/>
      </w:tabs>
      <w:spacing w:before="0" w:after="0"/>
    </w:pPr>
  </w:style>
  <w:style w:type="paragraph" w:customStyle="1" w:styleId="TOFTitle">
    <w:name w:val="TOFTitle"/>
    <w:basedOn w:val="TOCTitle"/>
    <w:rsid w:val="00E749BA"/>
  </w:style>
  <w:style w:type="paragraph" w:styleId="TableofFigures">
    <w:name w:val="table of figures"/>
    <w:basedOn w:val="Normal"/>
    <w:next w:val="Normal"/>
    <w:semiHidden/>
    <w:rsid w:val="00E749BA"/>
    <w:pPr>
      <w:tabs>
        <w:tab w:val="right" w:leader="dot" w:pos="9072"/>
      </w:tabs>
      <w:ind w:left="970" w:hanging="403"/>
    </w:pPr>
    <w:rPr>
      <w:rFonts w:ascii="Times New Roman" w:hAnsi="Times New Roman"/>
      <w:b/>
    </w:rPr>
  </w:style>
  <w:style w:type="paragraph" w:styleId="ListNumber">
    <w:name w:val="List Number"/>
    <w:basedOn w:val="List"/>
    <w:rsid w:val="00E749BA"/>
    <w:pPr>
      <w:numPr>
        <w:numId w:val="11"/>
      </w:numPr>
    </w:pPr>
  </w:style>
  <w:style w:type="character" w:customStyle="1" w:styleId="WingdingSymbols">
    <w:name w:val="Wingding Symbols"/>
    <w:rsid w:val="00E749BA"/>
    <w:rPr>
      <w:rFonts w:ascii="Wingdings" w:hAnsi="Wingdings"/>
    </w:rPr>
  </w:style>
  <w:style w:type="paragraph" w:customStyle="1" w:styleId="TableHeading">
    <w:name w:val="Table Heading"/>
    <w:basedOn w:val="HeadingBase"/>
    <w:rsid w:val="00E749BA"/>
    <w:pPr>
      <w:keepLines/>
      <w:pBdr>
        <w:bottom w:val="single" w:sz="6" w:space="1" w:color="918585"/>
      </w:pBdr>
      <w:spacing w:before="240"/>
    </w:pPr>
  </w:style>
  <w:style w:type="character" w:customStyle="1" w:styleId="HotSpot">
    <w:name w:val="HotSpot"/>
    <w:rsid w:val="00E749BA"/>
    <w:rPr>
      <w:color w:val="0033CC"/>
      <w:u w:val="none"/>
    </w:rPr>
  </w:style>
  <w:style w:type="paragraph" w:customStyle="1" w:styleId="BodyTextRight">
    <w:name w:val="Body Text Right"/>
    <w:basedOn w:val="BodyText"/>
    <w:rsid w:val="00E749BA"/>
    <w:pPr>
      <w:spacing w:before="0" w:after="0"/>
      <w:jc w:val="right"/>
    </w:pPr>
  </w:style>
  <w:style w:type="paragraph" w:styleId="Index3">
    <w:name w:val="index 3"/>
    <w:basedOn w:val="ListNumber2"/>
    <w:next w:val="Normal"/>
    <w:semiHidden/>
    <w:rsid w:val="00E749BA"/>
    <w:pPr>
      <w:numPr>
        <w:numId w:val="0"/>
      </w:numPr>
      <w:tabs>
        <w:tab w:val="right" w:leader="dot" w:pos="4176"/>
      </w:tabs>
    </w:pPr>
  </w:style>
  <w:style w:type="paragraph" w:styleId="ListNumber2">
    <w:name w:val="List Number 2"/>
    <w:basedOn w:val="List2"/>
    <w:rsid w:val="00E749BA"/>
    <w:pPr>
      <w:numPr>
        <w:numId w:val="10"/>
      </w:numPr>
      <w:tabs>
        <w:tab w:val="clear" w:pos="1060"/>
      </w:tabs>
    </w:pPr>
  </w:style>
  <w:style w:type="paragraph" w:customStyle="1" w:styleId="MarginNote">
    <w:name w:val="Margin Note"/>
    <w:basedOn w:val="BodyText"/>
    <w:rsid w:val="00E74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9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49BA"/>
    <w:rPr>
      <w:sz w:val="32"/>
    </w:rPr>
  </w:style>
  <w:style w:type="paragraph" w:customStyle="1" w:styleId="HeadingProcedure">
    <w:name w:val="Heading Procedure"/>
    <w:basedOn w:val="HeadingBase"/>
    <w:next w:val="Normal"/>
    <w:rsid w:val="00E749BA"/>
    <w:pPr>
      <w:tabs>
        <w:tab w:val="left" w:pos="0"/>
      </w:tabs>
      <w:spacing w:before="120" w:after="60"/>
    </w:pPr>
    <w:rPr>
      <w:i/>
      <w:color w:val="918585"/>
      <w:sz w:val="22"/>
    </w:rPr>
  </w:style>
  <w:style w:type="paragraph" w:customStyle="1" w:styleId="TableBodyText">
    <w:name w:val="Table Body Text"/>
    <w:basedOn w:val="BodyText"/>
    <w:rsid w:val="00E749BA"/>
    <w:pPr>
      <w:spacing w:before="60" w:after="60"/>
    </w:pPr>
  </w:style>
  <w:style w:type="paragraph" w:styleId="ListContinue">
    <w:name w:val="List Continue"/>
    <w:basedOn w:val="List"/>
    <w:rsid w:val="00E749BA"/>
    <w:pPr>
      <w:ind w:firstLine="0"/>
    </w:pPr>
  </w:style>
  <w:style w:type="paragraph" w:customStyle="1" w:styleId="ListNote">
    <w:name w:val="List Note"/>
    <w:basedOn w:val="List"/>
    <w:rsid w:val="00E749BA"/>
    <w:pPr>
      <w:pBdr>
        <w:top w:val="single" w:sz="6" w:space="2" w:color="918585"/>
        <w:bottom w:val="single" w:sz="6" w:space="2" w:color="918585"/>
      </w:pBdr>
      <w:tabs>
        <w:tab w:val="left" w:pos="1021"/>
      </w:tabs>
      <w:ind w:firstLine="0"/>
    </w:pPr>
  </w:style>
  <w:style w:type="paragraph" w:customStyle="1" w:styleId="Warning">
    <w:name w:val="Warning"/>
    <w:basedOn w:val="BodyText"/>
    <w:rsid w:val="00E749BA"/>
    <w:pPr>
      <w:shd w:val="clear" w:color="auto" w:fill="D9D9D9"/>
      <w:tabs>
        <w:tab w:val="left" w:pos="992"/>
      </w:tabs>
      <w:ind w:left="119" w:right="119"/>
    </w:pPr>
    <w:rPr>
      <w:sz w:val="20"/>
    </w:rPr>
  </w:style>
  <w:style w:type="paragraph" w:customStyle="1" w:styleId="MarginIcons">
    <w:name w:val="Margin Icons"/>
    <w:basedOn w:val="BodyText"/>
    <w:rsid w:val="00E74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9BA"/>
    <w:rPr>
      <w:rFonts w:ascii="Courier New" w:hAnsi="Courier New"/>
    </w:rPr>
  </w:style>
  <w:style w:type="paragraph" w:customStyle="1" w:styleId="NoteBullet">
    <w:name w:val="Note Bullet"/>
    <w:basedOn w:val="Note"/>
    <w:rsid w:val="00E749BA"/>
    <w:pPr>
      <w:tabs>
        <w:tab w:val="clear" w:pos="680"/>
      </w:tabs>
      <w:spacing w:before="60" w:after="60"/>
    </w:pPr>
  </w:style>
  <w:style w:type="paragraph" w:customStyle="1" w:styleId="SubHeading2">
    <w:name w:val="SubHeading2"/>
    <w:basedOn w:val="HeadingBase"/>
    <w:rsid w:val="00E749BA"/>
    <w:pPr>
      <w:spacing w:before="240" w:after="60"/>
    </w:pPr>
    <w:rPr>
      <w:sz w:val="20"/>
    </w:rPr>
  </w:style>
  <w:style w:type="paragraph" w:customStyle="1" w:styleId="SubHeading1">
    <w:name w:val="SubHeading1"/>
    <w:basedOn w:val="HeadingBase"/>
    <w:rsid w:val="00E749BA"/>
    <w:pPr>
      <w:spacing w:before="240" w:after="60"/>
    </w:pPr>
    <w:rPr>
      <w:color w:val="918585"/>
      <w:sz w:val="22"/>
    </w:rPr>
  </w:style>
  <w:style w:type="paragraph" w:customStyle="1" w:styleId="SideHeading">
    <w:name w:val="Side Heading"/>
    <w:basedOn w:val="HeadingBase"/>
    <w:rsid w:val="00E74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9BA"/>
    <w:pPr>
      <w:numPr>
        <w:numId w:val="12"/>
      </w:numPr>
    </w:pPr>
  </w:style>
  <w:style w:type="paragraph" w:styleId="PlainText">
    <w:name w:val="Plain Text"/>
    <w:basedOn w:val="Normal"/>
    <w:link w:val="PlainTextChar"/>
    <w:rsid w:val="00E749BA"/>
    <w:rPr>
      <w:sz w:val="20"/>
    </w:rPr>
  </w:style>
  <w:style w:type="character" w:customStyle="1" w:styleId="PlainTextChar">
    <w:name w:val="Plain Text Char"/>
    <w:basedOn w:val="DefaultParagraphFont"/>
    <w:link w:val="PlainText"/>
    <w:rsid w:val="00E749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49BA"/>
    <w:rPr>
      <w:b/>
      <w:smallCaps/>
    </w:rPr>
  </w:style>
  <w:style w:type="paragraph" w:customStyle="1" w:styleId="TableListNumber">
    <w:name w:val="Table List Number"/>
    <w:basedOn w:val="ListNumber"/>
    <w:rsid w:val="00E749BA"/>
    <w:pPr>
      <w:numPr>
        <w:numId w:val="0"/>
      </w:numPr>
    </w:pPr>
  </w:style>
  <w:style w:type="paragraph" w:styleId="TOC4">
    <w:name w:val="toc 4"/>
    <w:basedOn w:val="TOCBase"/>
    <w:next w:val="Normal"/>
    <w:semiHidden/>
    <w:rsid w:val="00E749BA"/>
    <w:pPr>
      <w:tabs>
        <w:tab w:val="right" w:leader="dot" w:pos="9071"/>
      </w:tabs>
      <w:ind w:left="1701"/>
    </w:pPr>
  </w:style>
  <w:style w:type="paragraph" w:customStyle="1" w:styleId="ListAlpha">
    <w:name w:val="List Alpha"/>
    <w:basedOn w:val="List"/>
    <w:rsid w:val="00E749BA"/>
    <w:pPr>
      <w:numPr>
        <w:numId w:val="9"/>
      </w:numPr>
    </w:pPr>
  </w:style>
  <w:style w:type="paragraph" w:customStyle="1" w:styleId="ListAlpha2">
    <w:name w:val="List Alpha 2"/>
    <w:basedOn w:val="List2"/>
    <w:rsid w:val="00E749BA"/>
    <w:pPr>
      <w:numPr>
        <w:numId w:val="8"/>
      </w:numPr>
    </w:pPr>
  </w:style>
  <w:style w:type="paragraph" w:styleId="List3">
    <w:name w:val="List 3"/>
    <w:basedOn w:val="BodyText"/>
    <w:rsid w:val="00E749BA"/>
    <w:pPr>
      <w:tabs>
        <w:tab w:val="left" w:pos="1021"/>
      </w:tabs>
      <w:spacing w:before="60" w:after="60"/>
      <w:ind w:left="1020" w:hanging="340"/>
    </w:pPr>
  </w:style>
  <w:style w:type="paragraph" w:styleId="List4">
    <w:name w:val="List 4"/>
    <w:basedOn w:val="BodyText"/>
    <w:rsid w:val="00E749BA"/>
    <w:pPr>
      <w:tabs>
        <w:tab w:val="left" w:pos="1361"/>
      </w:tabs>
      <w:spacing w:before="60" w:after="60"/>
      <w:ind w:left="1361" w:hanging="340"/>
    </w:pPr>
  </w:style>
  <w:style w:type="paragraph" w:styleId="List5">
    <w:name w:val="List 5"/>
    <w:basedOn w:val="BodyText"/>
    <w:rsid w:val="00E749BA"/>
    <w:pPr>
      <w:tabs>
        <w:tab w:val="left" w:pos="1701"/>
      </w:tabs>
      <w:spacing w:before="60" w:after="60"/>
      <w:ind w:left="1701" w:hanging="340"/>
    </w:pPr>
  </w:style>
  <w:style w:type="paragraph" w:styleId="ListBullet3">
    <w:name w:val="List Bullet 3"/>
    <w:basedOn w:val="List3"/>
    <w:rsid w:val="00E749BA"/>
    <w:pPr>
      <w:numPr>
        <w:numId w:val="15"/>
      </w:numPr>
      <w:tabs>
        <w:tab w:val="clear" w:pos="1021"/>
      </w:tabs>
      <w:ind w:left="1037" w:hanging="357"/>
    </w:pPr>
  </w:style>
  <w:style w:type="paragraph" w:styleId="ListBullet4">
    <w:name w:val="List Bullet 4"/>
    <w:basedOn w:val="List4"/>
    <w:rsid w:val="00E749BA"/>
    <w:pPr>
      <w:numPr>
        <w:numId w:val="3"/>
      </w:numPr>
    </w:pPr>
  </w:style>
  <w:style w:type="paragraph" w:styleId="ListBullet5">
    <w:name w:val="List Bullet 5"/>
    <w:basedOn w:val="List5"/>
    <w:rsid w:val="00E749BA"/>
    <w:pPr>
      <w:numPr>
        <w:numId w:val="4"/>
      </w:numPr>
    </w:pPr>
  </w:style>
  <w:style w:type="paragraph" w:styleId="ListContinue2">
    <w:name w:val="List Continue 2"/>
    <w:basedOn w:val="List2"/>
    <w:rsid w:val="00E749BA"/>
    <w:pPr>
      <w:ind w:firstLine="0"/>
    </w:pPr>
  </w:style>
  <w:style w:type="paragraph" w:styleId="ListContinue3">
    <w:name w:val="List Continue 3"/>
    <w:basedOn w:val="List3"/>
    <w:rsid w:val="00E749BA"/>
    <w:pPr>
      <w:ind w:left="1021" w:firstLine="0"/>
    </w:pPr>
  </w:style>
  <w:style w:type="paragraph" w:styleId="ListContinue4">
    <w:name w:val="List Continue 4"/>
    <w:basedOn w:val="List4"/>
    <w:rsid w:val="00E749BA"/>
    <w:pPr>
      <w:ind w:firstLine="0"/>
    </w:pPr>
  </w:style>
  <w:style w:type="paragraph" w:styleId="ListContinue5">
    <w:name w:val="List Continue 5"/>
    <w:basedOn w:val="List5"/>
    <w:rsid w:val="00E749BA"/>
    <w:pPr>
      <w:ind w:firstLine="0"/>
    </w:pPr>
  </w:style>
  <w:style w:type="paragraph" w:styleId="ListNumber3">
    <w:name w:val="List Number 3"/>
    <w:basedOn w:val="List3"/>
    <w:rsid w:val="00E749BA"/>
    <w:pPr>
      <w:numPr>
        <w:numId w:val="5"/>
      </w:numPr>
    </w:pPr>
  </w:style>
  <w:style w:type="paragraph" w:styleId="ListNumber4">
    <w:name w:val="List Number 4"/>
    <w:basedOn w:val="List4"/>
    <w:rsid w:val="00E749BA"/>
    <w:pPr>
      <w:numPr>
        <w:numId w:val="6"/>
      </w:numPr>
    </w:pPr>
  </w:style>
  <w:style w:type="paragraph" w:styleId="ListNumber5">
    <w:name w:val="List Number 5"/>
    <w:basedOn w:val="List5"/>
    <w:rsid w:val="00E749BA"/>
    <w:pPr>
      <w:numPr>
        <w:numId w:val="7"/>
      </w:numPr>
    </w:pPr>
  </w:style>
  <w:style w:type="paragraph" w:styleId="BlockText">
    <w:name w:val="Block Text"/>
    <w:basedOn w:val="Normal"/>
    <w:rsid w:val="00E749BA"/>
    <w:pPr>
      <w:spacing w:after="120"/>
      <w:ind w:left="1440" w:right="1440"/>
    </w:pPr>
  </w:style>
  <w:style w:type="character" w:customStyle="1" w:styleId="Subscript">
    <w:name w:val="Subscript"/>
    <w:basedOn w:val="DefaultParagraphFont"/>
    <w:rsid w:val="00E749BA"/>
    <w:rPr>
      <w:sz w:val="16"/>
      <w:vertAlign w:val="subscript"/>
    </w:rPr>
  </w:style>
  <w:style w:type="character" w:customStyle="1" w:styleId="Superscript">
    <w:name w:val="Superscript"/>
    <w:basedOn w:val="DefaultParagraphFont"/>
    <w:rsid w:val="00E749BA"/>
    <w:rPr>
      <w:sz w:val="16"/>
      <w:vertAlign w:val="superscript"/>
    </w:rPr>
  </w:style>
  <w:style w:type="character" w:customStyle="1" w:styleId="Symbols">
    <w:name w:val="Symbols"/>
    <w:basedOn w:val="DefaultParagraphFont"/>
    <w:rsid w:val="00E749BA"/>
    <w:rPr>
      <w:rFonts w:ascii="Symbol" w:hAnsi="Symbol"/>
    </w:rPr>
  </w:style>
  <w:style w:type="character" w:customStyle="1" w:styleId="MenuOptions">
    <w:name w:val="Menu Options"/>
    <w:basedOn w:val="DefaultParagraphFont"/>
    <w:rsid w:val="00E749BA"/>
    <w:rPr>
      <w:rFonts w:ascii="Arial Narrow" w:hAnsi="Arial Narrow"/>
      <w:smallCaps/>
    </w:rPr>
  </w:style>
  <w:style w:type="character" w:customStyle="1" w:styleId="Buttons">
    <w:name w:val="Buttons"/>
    <w:basedOn w:val="DefaultParagraphFont"/>
    <w:rsid w:val="00E749BA"/>
    <w:rPr>
      <w:b/>
    </w:rPr>
  </w:style>
  <w:style w:type="character" w:customStyle="1" w:styleId="Underlined">
    <w:name w:val="Underlined"/>
    <w:basedOn w:val="DefaultParagraphFont"/>
    <w:rsid w:val="00E749BA"/>
    <w:rPr>
      <w:u w:val="single"/>
    </w:rPr>
  </w:style>
  <w:style w:type="paragraph" w:customStyle="1" w:styleId="TableBodyTextRight">
    <w:name w:val="Table Body Text Right"/>
    <w:basedOn w:val="TableBodyText"/>
    <w:rsid w:val="00E749BA"/>
    <w:pPr>
      <w:widowControl w:val="0"/>
      <w:autoSpaceDE w:val="0"/>
      <w:autoSpaceDN w:val="0"/>
      <w:adjustRightInd w:val="0"/>
      <w:jc w:val="right"/>
    </w:pPr>
    <w:rPr>
      <w:rFonts w:cs="Arial"/>
      <w:szCs w:val="18"/>
    </w:rPr>
  </w:style>
  <w:style w:type="paragraph" w:customStyle="1" w:styleId="CopyrightText">
    <w:name w:val="Copyright Text"/>
    <w:basedOn w:val="BodyText"/>
    <w:rsid w:val="00E749BA"/>
    <w:rPr>
      <w:sz w:val="18"/>
    </w:rPr>
  </w:style>
  <w:style w:type="paragraph" w:customStyle="1" w:styleId="BodySmallRight">
    <w:name w:val="Body Small Right"/>
    <w:basedOn w:val="BodyTextRight"/>
    <w:rsid w:val="00E749BA"/>
    <w:rPr>
      <w:sz w:val="18"/>
      <w:szCs w:val="18"/>
    </w:rPr>
  </w:style>
  <w:style w:type="paragraph" w:customStyle="1" w:styleId="MarginEdition">
    <w:name w:val="Margin Edition"/>
    <w:basedOn w:val="MarginNote"/>
    <w:rsid w:val="00E749BA"/>
    <w:pPr>
      <w:spacing w:before="0" w:after="0"/>
    </w:pPr>
    <w:rPr>
      <w:rFonts w:ascii="Times New Roman" w:hAnsi="Times New Roman"/>
      <w:color w:val="999999"/>
    </w:rPr>
  </w:style>
  <w:style w:type="paragraph" w:customStyle="1" w:styleId="Spacer">
    <w:name w:val="Spacer"/>
    <w:basedOn w:val="Normal"/>
    <w:rsid w:val="00E749BA"/>
    <w:rPr>
      <w:sz w:val="2"/>
      <w:szCs w:val="2"/>
    </w:rPr>
  </w:style>
  <w:style w:type="character" w:customStyle="1" w:styleId="Small">
    <w:name w:val="Small"/>
    <w:basedOn w:val="DefaultParagraphFont"/>
    <w:rsid w:val="00E749BA"/>
    <w:rPr>
      <w:sz w:val="16"/>
    </w:rPr>
  </w:style>
  <w:style w:type="paragraph" w:customStyle="1" w:styleId="WideTable">
    <w:name w:val="Wide Table"/>
    <w:basedOn w:val="Normal"/>
    <w:rsid w:val="00E749BA"/>
    <w:pPr>
      <w:ind w:left="-1418"/>
    </w:pPr>
    <w:rPr>
      <w:sz w:val="2"/>
      <w:szCs w:val="2"/>
    </w:rPr>
  </w:style>
  <w:style w:type="character" w:styleId="PageNumber">
    <w:name w:val="page number"/>
    <w:basedOn w:val="DefaultParagraphFont"/>
    <w:rsid w:val="00E749BA"/>
  </w:style>
  <w:style w:type="paragraph" w:styleId="Quote">
    <w:name w:val="Quote"/>
    <w:basedOn w:val="Heading1"/>
    <w:link w:val="QuoteChar"/>
    <w:qFormat/>
    <w:rsid w:val="00E749BA"/>
    <w:rPr>
      <w:b w:val="0"/>
      <w:sz w:val="72"/>
      <w:szCs w:val="72"/>
      <w:lang w:val="en-NZ"/>
    </w:rPr>
  </w:style>
  <w:style w:type="character" w:customStyle="1" w:styleId="QuoteChar">
    <w:name w:val="Quote Char"/>
    <w:basedOn w:val="DefaultParagraphFont"/>
    <w:link w:val="Quote"/>
    <w:rsid w:val="00E74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9BA"/>
    <w:pPr>
      <w:pageBreakBefore/>
    </w:pPr>
  </w:style>
  <w:style w:type="paragraph" w:customStyle="1" w:styleId="Border">
    <w:name w:val="Border"/>
    <w:basedOn w:val="Normal"/>
    <w:qFormat/>
    <w:rsid w:val="00E74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9BA"/>
    <w:rPr>
      <w:b/>
      <w:bCs/>
      <w:i/>
      <w:iCs/>
      <w:color w:val="auto"/>
    </w:rPr>
  </w:style>
  <w:style w:type="paragraph" w:styleId="IntenseQuote">
    <w:name w:val="Intense Quote"/>
    <w:basedOn w:val="Normal"/>
    <w:next w:val="Normal"/>
    <w:link w:val="IntenseQuoteChar"/>
    <w:uiPriority w:val="30"/>
    <w:qFormat/>
    <w:rsid w:val="00E74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9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49BA"/>
    <w:rPr>
      <w:smallCaps/>
      <w:color w:val="auto"/>
      <w:u w:val="single"/>
    </w:rPr>
  </w:style>
  <w:style w:type="character" w:styleId="IntenseReference">
    <w:name w:val="Intense Reference"/>
    <w:basedOn w:val="DefaultParagraphFont"/>
    <w:uiPriority w:val="32"/>
    <w:qFormat/>
    <w:rsid w:val="00E749BA"/>
    <w:rPr>
      <w:b/>
      <w:bCs/>
      <w:smallCaps/>
      <w:color w:val="auto"/>
      <w:spacing w:val="5"/>
      <w:u w:val="single"/>
    </w:rPr>
  </w:style>
  <w:style w:type="paragraph" w:customStyle="1" w:styleId="2ColumnHeading">
    <w:name w:val="2Column Heading"/>
    <w:basedOn w:val="BodyText"/>
    <w:qFormat/>
    <w:rsid w:val="00E749BA"/>
    <w:pPr>
      <w:spacing w:after="60"/>
      <w:ind w:left="-2268"/>
    </w:pPr>
    <w:rPr>
      <w:b/>
    </w:rPr>
  </w:style>
  <w:style w:type="paragraph" w:customStyle="1" w:styleId="Heading1TOC">
    <w:name w:val="Heading1 TOC"/>
    <w:basedOn w:val="Normal"/>
    <w:qFormat/>
    <w:rsid w:val="00E749BA"/>
    <w:pPr>
      <w:spacing w:before="240" w:after="120"/>
    </w:pPr>
    <w:rPr>
      <w:rFonts w:ascii="Times New Roman" w:hAnsi="Times New Roman"/>
      <w:b/>
      <w:sz w:val="32"/>
    </w:rPr>
  </w:style>
  <w:style w:type="paragraph" w:customStyle="1" w:styleId="Heading2TOC">
    <w:name w:val="Heading2 TOC"/>
    <w:basedOn w:val="Normal"/>
    <w:qFormat/>
    <w:rsid w:val="00E749BA"/>
    <w:pPr>
      <w:spacing w:before="240" w:after="60"/>
    </w:pPr>
    <w:rPr>
      <w:rFonts w:ascii="Times New Roman" w:hAnsi="Times New Roman"/>
      <w:b/>
      <w:sz w:val="28"/>
    </w:rPr>
  </w:style>
  <w:style w:type="character" w:customStyle="1" w:styleId="Underline">
    <w:name w:val="Underline"/>
    <w:basedOn w:val="DefaultParagraphFont"/>
    <w:qFormat/>
    <w:rsid w:val="00E749BA"/>
    <w:rPr>
      <w:u w:val="single"/>
    </w:rPr>
  </w:style>
  <w:style w:type="paragraph" w:styleId="BalloonText">
    <w:name w:val="Balloon Text"/>
    <w:basedOn w:val="Normal"/>
    <w:link w:val="BalloonTextChar"/>
    <w:rsid w:val="00E749BA"/>
    <w:rPr>
      <w:rFonts w:ascii="Tahoma" w:hAnsi="Tahoma" w:cs="Tahoma"/>
      <w:sz w:val="16"/>
      <w:szCs w:val="16"/>
    </w:rPr>
  </w:style>
  <w:style w:type="character" w:customStyle="1" w:styleId="BalloonTextChar">
    <w:name w:val="Balloon Text Char"/>
    <w:basedOn w:val="DefaultParagraphFont"/>
    <w:link w:val="BalloonText"/>
    <w:rsid w:val="00E749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49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9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8871</Characters>
  <Application>Microsoft Office Word</Application>
  <DocSecurity>0</DocSecurity>
  <Lines>334</Lines>
  <Paragraphs>205</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RIIBLA306A Conduct accretion firing</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2012-05-26T20:33:00Z</dcterms:created>
  <dcterms:modified xsi:type="dcterms:W3CDTF">2012-05-26T20:33:00Z</dcterms:modified>
</cp:coreProperties>
</file>