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B05" w:rsidP="00096B05">
      <w:pPr>
        <w:pStyle w:val="Title"/>
      </w:pPr>
      <w:r>
        <w:fldChar w:fldCharType="begin"/>
      </w:r>
      <w:r>
        <w:instrText xml:space="preserve"> TITLE   \* MERGEFORMAT </w:instrText>
      </w:r>
      <w:r>
        <w:fldChar w:fldCharType="separate"/>
      </w:r>
      <w:r>
        <w:t>RIIBLA305A Conduct secondary blasting</w:t>
      </w:r>
      <w:r>
        <w:fldChar w:fldCharType="end"/>
      </w:r>
    </w:p>
    <w:p w:rsidR="00096B05" w:rsidP="00096B05">
      <w:pPr>
        <w:pStyle w:val="Version"/>
        <w:sectPr w:rsidSect="008A4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612" w:rsidP="008A4612">
      <w:pPr>
        <w:pStyle w:val="SuperHeading"/>
      </w:pPr>
      <w:r w:rsidRPr="008A4612">
        <w:t>RIIBLA305A Conduct secondary blasting</w:t>
      </w:r>
    </w:p>
    <w:p w:rsidR="00000000" w:rsidRPr="008A4612" w:rsidP="008A4612">
      <w:pPr>
        <w:pStyle w:val="Heading1"/>
      </w:pPr>
      <w:bookmarkStart w:id="1" w:name="O_126663"/>
      <w:bookmarkEnd w:id="1"/>
      <w:r w:rsidRPr="008A4612">
        <w:t>Modification History</w:t>
      </w:r>
    </w:p>
    <w:p w:rsidR="00000000" w:rsidRPr="008A4612" w:rsidP="008A4612">
      <w:pPr>
        <w:pStyle w:val="BodyText"/>
      </w:pPr>
      <w:r w:rsidRPr="008A4612">
        <w:t>Not applicable.</w:t>
      </w:r>
    </w:p>
    <w:p w:rsidR="00000000" w:rsidRPr="008A4612" w:rsidP="008A4612">
      <w:pPr>
        <w:pStyle w:val="AllowPageBreak"/>
      </w:pPr>
    </w:p>
    <w:p w:rsidR="00000000" w:rsidRPr="008A4612" w:rsidP="008A4612">
      <w:pPr>
        <w:pStyle w:val="Heading1"/>
      </w:pPr>
      <w:bookmarkStart w:id="2" w:name="O_126664"/>
      <w:bookmarkEnd w:id="2"/>
      <w:r w:rsidRPr="008A4612">
        <w:t>Unit Descriptor</w:t>
      </w:r>
    </w:p>
    <w:p w:rsidR="00000000" w:rsidRPr="008A4612" w:rsidP="008A4612">
      <w:pPr>
        <w:pStyle w:val="BodyText"/>
      </w:pPr>
      <w:r w:rsidRPr="008A4612">
        <w:t>This unit covers conducting secondary blasting in resources and infrastructure industries.  It includes: planning and preparatio</w:t>
      </w:r>
      <w:r w:rsidRPr="008A4612">
        <w:t>n; conducting blasting; and completing blasting operations.</w:t>
      </w:r>
    </w:p>
    <w:p w:rsidR="00000000" w:rsidRPr="008A4612" w:rsidP="008A4612">
      <w:pPr>
        <w:pStyle w:val="AllowPageBreak"/>
      </w:pPr>
    </w:p>
    <w:p w:rsidR="00000000" w:rsidRPr="008A4612" w:rsidP="008A4612">
      <w:pPr>
        <w:pStyle w:val="Heading1"/>
      </w:pPr>
      <w:bookmarkStart w:id="3" w:name="O_126665"/>
      <w:bookmarkEnd w:id="3"/>
      <w:r w:rsidRPr="008A4612">
        <w:t>Application of the Unit</w:t>
      </w:r>
    </w:p>
    <w:p w:rsidR="00000000" w:rsidRPr="008A4612" w:rsidP="008A4612">
      <w:pPr>
        <w:pStyle w:val="BodyText"/>
      </w:pPr>
      <w:r w:rsidRPr="008A4612">
        <w:t>This unit is appropriate for those working in operational roles, at worksites within:</w:t>
      </w:r>
    </w:p>
    <w:p w:rsidR="00000000" w:rsidRPr="008A4612" w:rsidP="008A4612">
      <w:pPr>
        <w:pStyle w:val="ListBullet"/>
      </w:pPr>
      <w:r w:rsidRPr="008A4612">
        <w:t>Civil construction</w:t>
      </w:r>
    </w:p>
    <w:p w:rsidR="00000000" w:rsidRPr="008A4612" w:rsidP="008A4612">
      <w:pPr>
        <w:pStyle w:val="ListBullet"/>
      </w:pPr>
      <w:r w:rsidRPr="008A4612">
        <w:t>Coal mining</w:t>
      </w:r>
    </w:p>
    <w:p w:rsidR="00000000" w:rsidRPr="008A4612" w:rsidP="008A4612">
      <w:pPr>
        <w:pStyle w:val="ListBullet"/>
      </w:pPr>
      <w:r w:rsidRPr="008A4612">
        <w:t xml:space="preserve">Extractive industries </w:t>
      </w:r>
    </w:p>
    <w:p w:rsidR="00000000" w:rsidRPr="008A4612" w:rsidP="008A4612">
      <w:pPr>
        <w:pStyle w:val="ListBullet"/>
      </w:pPr>
      <w:r w:rsidRPr="008A4612">
        <w:t>Metalliferous mining</w:t>
      </w:r>
    </w:p>
    <w:p w:rsidR="00000000" w:rsidRPr="008A4612" w:rsidP="008A4612">
      <w:pPr>
        <w:pStyle w:val="AllowPageBreak"/>
      </w:pPr>
    </w:p>
    <w:p w:rsidR="00000000" w:rsidRPr="008A4612" w:rsidP="008A4612">
      <w:pPr>
        <w:pStyle w:val="Heading1"/>
      </w:pPr>
      <w:bookmarkStart w:id="4" w:name="O_126666"/>
      <w:bookmarkEnd w:id="4"/>
      <w:r w:rsidRPr="008A4612">
        <w:t>Licensing/Regulatory Information</w:t>
      </w:r>
    </w:p>
    <w:p w:rsidR="00000000" w:rsidRPr="008A4612" w:rsidP="008A4612">
      <w:pPr>
        <w:pStyle w:val="BodyText"/>
      </w:pPr>
      <w:r w:rsidRPr="008A4612">
        <w:t>Refer to Unit Descriptor.</w:t>
      </w:r>
    </w:p>
    <w:p w:rsidR="00000000" w:rsidRPr="008A4612" w:rsidP="008A4612">
      <w:pPr>
        <w:pStyle w:val="AllowPageBreak"/>
      </w:pPr>
    </w:p>
    <w:p w:rsidR="00000000" w:rsidRPr="008A4612" w:rsidP="008A4612">
      <w:pPr>
        <w:pStyle w:val="Heading1"/>
      </w:pPr>
      <w:bookmarkStart w:id="5" w:name="O_126668"/>
      <w:bookmarkEnd w:id="5"/>
      <w:r w:rsidRPr="008A4612">
        <w:t>Pre-Requisites</w:t>
      </w:r>
    </w:p>
    <w:p w:rsidR="00000000" w:rsidRPr="008A4612" w:rsidP="008A4612">
      <w:pPr>
        <w:pStyle w:val="BodyText"/>
      </w:pPr>
      <w:r w:rsidRPr="008A4612">
        <w:t>Not applicable.</w:t>
      </w:r>
    </w:p>
    <w:p w:rsidR="00000000" w:rsidRPr="008A4612" w:rsidP="008A4612">
      <w:pPr>
        <w:pStyle w:val="AllowPageBreak"/>
      </w:pPr>
    </w:p>
    <w:p w:rsidR="00000000" w:rsidRPr="008A4612" w:rsidP="008A4612">
      <w:pPr>
        <w:pStyle w:val="Heading1"/>
      </w:pPr>
      <w:bookmarkStart w:id="6" w:name="O_126667"/>
      <w:bookmarkEnd w:id="6"/>
      <w:r w:rsidRPr="008A4612">
        <w:t>Employability Skills Information</w:t>
      </w:r>
    </w:p>
    <w:p w:rsidR="00000000" w:rsidRPr="008A4612" w:rsidP="008A4612">
      <w:pPr>
        <w:pStyle w:val="BodyText"/>
      </w:pPr>
      <w:r w:rsidRPr="008A4612">
        <w:t>This unit contains employability skills.</w:t>
      </w:r>
    </w:p>
    <w:p w:rsidR="00000000" w:rsidRPr="008A4612" w:rsidP="008A4612">
      <w:pPr>
        <w:pStyle w:val="AllowPageBreak"/>
      </w:pPr>
    </w:p>
    <w:p w:rsidR="00000000" w:rsidRPr="008A4612" w:rsidP="008A4612">
      <w:pPr>
        <w:pStyle w:val="Heading1"/>
      </w:pPr>
      <w:bookmarkStart w:id="7" w:name="O_126669"/>
      <w:bookmarkEnd w:id="7"/>
      <w:r w:rsidRPr="008A4612">
        <w:t>Elements and Performance Criteria Pre-Content</w:t>
      </w:r>
    </w:p>
    <w:tbl>
      <w:tblPr>
        <w:tblW w:w="0" w:type="auto"/>
        <w:tblLayout w:type="fixed"/>
        <w:tblCellMar>
          <w:left w:w="62" w:type="dxa"/>
          <w:right w:w="62" w:type="dxa"/>
        </w:tblCellMar>
        <w:tblLook w:val="0000"/>
      </w:tblPr>
      <w:tblGrid>
        <w:gridCol w:w="2566"/>
        <w:gridCol w:w="5956"/>
      </w:tblGrid>
      <w:tr w:rsidTr="00096B0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Performance criteria describe the performance needed to demonstrate achievement of the element. Where bold italicised text is used, further info</w:t>
            </w:r>
            <w:r w:rsidRPr="008A4612">
              <w:t>rmation is detailed in the required skills and knowledge section and the range statement. Assessment of performance is to be consistent with the evidence guide.</w:t>
            </w:r>
          </w:p>
        </w:tc>
      </w:tr>
    </w:tbl>
    <w:p w:rsidR="00000000" w:rsidRPr="008A4612" w:rsidP="008A4612">
      <w:pPr>
        <w:pStyle w:val="BodyText"/>
      </w:pPr>
    </w:p>
    <w:p w:rsidR="00000000" w:rsidRPr="008A4612" w:rsidP="008A4612">
      <w:pPr>
        <w:pStyle w:val="AllowPageBreak"/>
      </w:pPr>
    </w:p>
    <w:p w:rsidR="00000000" w:rsidRPr="008A4612" w:rsidP="008A4612">
      <w:pPr>
        <w:pStyle w:val="Heading1"/>
      </w:pPr>
      <w:bookmarkStart w:id="8" w:name="O_126670"/>
      <w:bookmarkEnd w:id="8"/>
      <w:r w:rsidRPr="008A4612">
        <w:t>Elements and Performance Criteria</w:t>
      </w:r>
    </w:p>
    <w:tbl>
      <w:tblPr>
        <w:tblW w:w="0" w:type="auto"/>
        <w:tblLayout w:type="fixed"/>
        <w:tblCellMar>
          <w:left w:w="62" w:type="dxa"/>
          <w:right w:w="62" w:type="dxa"/>
        </w:tblCellMar>
        <w:tblLook w:val="0000"/>
      </w:tblPr>
      <w:tblGrid>
        <w:gridCol w:w="3471"/>
        <w:gridCol w:w="5051"/>
      </w:tblGrid>
      <w:tr w:rsidTr="0009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PERFORMANCE CRITERIA</w:t>
            </w:r>
          </w:p>
        </w:tc>
      </w:tr>
      <w:tr w:rsidTr="0009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List"/>
              <w:rPr>
                <w:lang w:val="en-NZ"/>
              </w:rPr>
            </w:pPr>
            <w:r w:rsidRPr="008A4612">
              <w:t>1.</w:t>
            </w:r>
            <w:r w:rsidRPr="008A4612">
              <w:tab/>
            </w:r>
            <w:r w:rsidRPr="008A4612">
              <w:t>Plan and prepare for blasting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2"/>
            </w:pPr>
            <w:r w:rsidRPr="008A4612">
              <w:t>1.1.</w:t>
            </w:r>
            <w:r w:rsidRPr="008A4612">
              <w:tab/>
              <w:t xml:space="preserve">Access, interpret and apply </w:t>
            </w:r>
            <w:r w:rsidRPr="008A4612">
              <w:rPr>
                <w:rStyle w:val="BoldandItalics"/>
              </w:rPr>
              <w:t>compliance documentation</w:t>
            </w:r>
            <w:r w:rsidRPr="008A4612">
              <w:t xml:space="preserve"> relevant to secondary blasting</w:t>
            </w:r>
          </w:p>
          <w:p w:rsidR="00000000" w:rsidRPr="008A4612" w:rsidP="008A4612">
            <w:pPr>
              <w:pStyle w:val="List2"/>
            </w:pPr>
            <w:r w:rsidRPr="008A4612">
              <w:t>1.2.</w:t>
            </w:r>
            <w:r w:rsidRPr="008A4612">
              <w:tab/>
              <w:t xml:space="preserve">Obtain, confirm and apply </w:t>
            </w:r>
            <w:r w:rsidRPr="008A4612">
              <w:rPr>
                <w:rStyle w:val="BoldandItalics"/>
              </w:rPr>
              <w:t>work instructions</w:t>
            </w:r>
            <w:r w:rsidRPr="008A4612">
              <w:t xml:space="preserve"> for the allocated task</w:t>
            </w:r>
          </w:p>
          <w:p w:rsidR="00000000" w:rsidRPr="008A4612" w:rsidP="008A4612">
            <w:pPr>
              <w:pStyle w:val="List2"/>
            </w:pPr>
            <w:r w:rsidRPr="008A4612">
              <w:t>1.3.</w:t>
            </w:r>
            <w:r w:rsidRPr="008A4612">
              <w:tab/>
            </w:r>
            <w:r w:rsidRPr="008A4612">
              <w:rPr>
                <w:rStyle w:val="BoldandItalics"/>
              </w:rPr>
              <w:t>Inspect</w:t>
            </w:r>
            <w:r w:rsidRPr="008A4612">
              <w:t xml:space="preserve"> and assess </w:t>
            </w:r>
            <w:r w:rsidRPr="008A4612">
              <w:rPr>
                <w:rStyle w:val="BoldandItalics"/>
              </w:rPr>
              <w:t>site conditions</w:t>
            </w:r>
            <w:r w:rsidRPr="008A4612">
              <w:t xml:space="preserve"> and identify, manage and </w:t>
            </w:r>
            <w:r w:rsidRPr="008A4612">
              <w:t xml:space="preserve">report all potential </w:t>
            </w:r>
            <w:r w:rsidRPr="008A4612">
              <w:rPr>
                <w:rStyle w:val="BoldandItalics"/>
              </w:rPr>
              <w:t>hazards</w:t>
            </w:r>
            <w:r w:rsidRPr="008A4612">
              <w:t xml:space="preserve"> and ensure work area is safe</w:t>
            </w:r>
          </w:p>
          <w:p w:rsidR="00000000" w:rsidRPr="008A4612" w:rsidP="008A4612">
            <w:pPr>
              <w:pStyle w:val="List2"/>
            </w:pPr>
            <w:r w:rsidRPr="008A4612">
              <w:t>1.4.</w:t>
            </w:r>
            <w:r w:rsidRPr="008A4612">
              <w:tab/>
              <w:t xml:space="preserve">Carry out </w:t>
            </w:r>
            <w:r w:rsidRPr="008A4612">
              <w:rPr>
                <w:rStyle w:val="BoldandItalics"/>
              </w:rPr>
              <w:t>calculations</w:t>
            </w:r>
            <w:r w:rsidRPr="008A4612">
              <w:t xml:space="preserve"> to enable pattern design, loading and tying in of shots</w:t>
            </w:r>
          </w:p>
          <w:p w:rsidR="00000000" w:rsidRPr="008A4612" w:rsidP="008A4612">
            <w:pPr>
              <w:pStyle w:val="List2"/>
            </w:pPr>
            <w:r w:rsidRPr="008A4612">
              <w:t>1.5.</w:t>
            </w:r>
            <w:r w:rsidRPr="008A4612">
              <w:tab/>
              <w:t xml:space="preserve">Identify and confirm the </w:t>
            </w:r>
            <w:r w:rsidRPr="008A4612">
              <w:rPr>
                <w:rStyle w:val="BoldandItalics"/>
              </w:rPr>
              <w:t>explosives and accessories</w:t>
            </w:r>
            <w:r w:rsidRPr="008A4612">
              <w:t xml:space="preserve"> required for the work</w:t>
            </w:r>
          </w:p>
          <w:p w:rsidR="00000000" w:rsidRPr="008A4612" w:rsidP="008A4612">
            <w:pPr>
              <w:pStyle w:val="List2"/>
            </w:pPr>
            <w:r w:rsidRPr="008A4612">
              <w:t>1.6.</w:t>
            </w:r>
            <w:r w:rsidRPr="008A4612">
              <w:tab/>
            </w:r>
            <w:r w:rsidRPr="008A4612">
              <w:t>Access safety information in accordance with site procedures</w:t>
            </w:r>
          </w:p>
          <w:p w:rsidR="00000000" w:rsidRPr="008A4612" w:rsidP="008A4612">
            <w:pPr>
              <w:pStyle w:val="List2"/>
            </w:pPr>
            <w:r w:rsidRPr="008A4612">
              <w:t>1.7.</w:t>
            </w:r>
            <w:r w:rsidRPr="008A4612">
              <w:tab/>
              <w:t xml:space="preserve">Coordinate vehicle, </w:t>
            </w:r>
            <w:r w:rsidRPr="008A4612">
              <w:rPr>
                <w:rStyle w:val="BoldandItalics"/>
              </w:rPr>
              <w:t>equipment</w:t>
            </w:r>
            <w:r w:rsidRPr="008A4612">
              <w:t xml:space="preserve"> and personnel </w:t>
            </w:r>
            <w:r w:rsidRPr="008A4612">
              <w:rPr>
                <w:rStyle w:val="BoldandItalics"/>
              </w:rPr>
              <w:t>support requirements</w:t>
            </w:r>
            <w:r w:rsidRPr="008A4612">
              <w:t xml:space="preserve"> for the work</w:t>
            </w:r>
          </w:p>
          <w:p w:rsidR="00000000" w:rsidRPr="008A4612" w:rsidP="008A4612">
            <w:pPr>
              <w:pStyle w:val="List2"/>
            </w:pPr>
            <w:r w:rsidRPr="008A4612">
              <w:t>1.8.</w:t>
            </w:r>
            <w:r w:rsidRPr="008A4612">
              <w:tab/>
              <w:t>Use personal protective equipment appropriate for the job</w:t>
            </w:r>
          </w:p>
          <w:p w:rsidR="00000000" w:rsidRPr="008A4612" w:rsidP="008A4612">
            <w:pPr>
              <w:pStyle w:val="List2"/>
            </w:pPr>
            <w:r w:rsidRPr="008A4612">
              <w:t>1.9.</w:t>
            </w:r>
            <w:r w:rsidRPr="008A4612">
              <w:tab/>
              <w:t>Manage environmental issues</w:t>
            </w:r>
          </w:p>
          <w:p w:rsidR="00000000" w:rsidP="008A4612">
            <w:pPr>
              <w:pStyle w:val="List2"/>
              <w:rPr>
                <w:lang w:val="en-NZ"/>
              </w:rPr>
            </w:pPr>
            <w:r w:rsidRPr="008A4612">
              <w:t>1.10.</w:t>
            </w:r>
            <w:r w:rsidRPr="008A4612">
              <w:tab/>
              <w:t>Ensure are</w:t>
            </w:r>
            <w:r w:rsidRPr="008A4612">
              <w:t>a is free of blasting fumes before entry into work area</w:t>
            </w:r>
          </w:p>
        </w:tc>
      </w:tr>
      <w:tr w:rsidTr="0009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List"/>
              <w:rPr>
                <w:lang w:val="en-NZ"/>
              </w:rPr>
            </w:pPr>
            <w:r w:rsidRPr="008A4612">
              <w:t>2.</w:t>
            </w:r>
            <w:r w:rsidRPr="008A4612">
              <w:tab/>
              <w:t>Conduct blasting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2"/>
            </w:pPr>
            <w:r w:rsidRPr="008A4612">
              <w:t>2.1.</w:t>
            </w:r>
            <w:r w:rsidRPr="008A4612">
              <w:tab/>
              <w:t xml:space="preserve">Carry out </w:t>
            </w:r>
            <w:r w:rsidRPr="008A4612">
              <w:rPr>
                <w:rStyle w:val="BoldandItalics"/>
              </w:rPr>
              <w:t>pre blasting procedures</w:t>
            </w:r>
            <w:r w:rsidRPr="008A4612">
              <w:t xml:space="preserve"> and establish exclusion zone </w:t>
            </w:r>
          </w:p>
          <w:p w:rsidR="00000000" w:rsidRPr="008A4612" w:rsidP="008A4612">
            <w:pPr>
              <w:pStyle w:val="List2"/>
            </w:pPr>
            <w:r w:rsidRPr="008A4612">
              <w:t>2.2.</w:t>
            </w:r>
            <w:r w:rsidRPr="008A4612">
              <w:tab/>
              <w:t xml:space="preserve">Use appropriate explosives and/or </w:t>
            </w:r>
            <w:r w:rsidRPr="008A4612">
              <w:rPr>
                <w:rStyle w:val="BoldandItalics"/>
              </w:rPr>
              <w:t>techniques</w:t>
            </w:r>
            <w:r w:rsidRPr="008A4612">
              <w:t xml:space="preserve"> to achieve </w:t>
            </w:r>
            <w:r w:rsidRPr="008A4612">
              <w:rPr>
                <w:rStyle w:val="BoldandItalics"/>
              </w:rPr>
              <w:t>blast objective</w:t>
            </w:r>
          </w:p>
          <w:p w:rsidR="00000000" w:rsidRPr="008A4612" w:rsidP="008A4612">
            <w:pPr>
              <w:pStyle w:val="List2"/>
            </w:pPr>
            <w:r w:rsidRPr="008A4612">
              <w:t>2.3.</w:t>
            </w:r>
            <w:r w:rsidRPr="008A4612">
              <w:tab/>
              <w:t>Activate warnings and notify</w:t>
            </w:r>
            <w:r w:rsidRPr="008A4612">
              <w:t xml:space="preserve"> relevant personnel of intended blasting in accordance with site procedures</w:t>
            </w:r>
          </w:p>
          <w:p w:rsidR="00000000" w:rsidP="008A4612">
            <w:pPr>
              <w:pStyle w:val="List2"/>
              <w:rPr>
                <w:lang w:val="en-NZ"/>
              </w:rPr>
            </w:pPr>
            <w:r w:rsidRPr="008A4612">
              <w:t>2.4.</w:t>
            </w:r>
            <w:r w:rsidRPr="008A4612">
              <w:tab/>
              <w:t>Hook up and initiate blast</w:t>
            </w:r>
          </w:p>
        </w:tc>
      </w:tr>
      <w:tr w:rsidTr="00096B0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List"/>
              <w:rPr>
                <w:lang w:val="en-NZ"/>
              </w:rPr>
            </w:pPr>
            <w:r w:rsidRPr="008A4612">
              <w:t>3.</w:t>
            </w:r>
            <w:r w:rsidRPr="008A4612">
              <w:tab/>
              <w:t>Complete blasting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2"/>
            </w:pPr>
            <w:r w:rsidRPr="008A4612">
              <w:t>3.1.</w:t>
            </w:r>
            <w:r w:rsidRPr="008A4612">
              <w:tab/>
              <w:t xml:space="preserve">Carry out </w:t>
            </w:r>
            <w:r w:rsidRPr="008A4612">
              <w:rPr>
                <w:rStyle w:val="BoldandItalics"/>
              </w:rPr>
              <w:t>post blast coordination</w:t>
            </w:r>
            <w:r w:rsidRPr="008A4612">
              <w:t xml:space="preserve"> and declare area safe for re-entry</w:t>
            </w:r>
          </w:p>
          <w:p w:rsidR="00000000" w:rsidRPr="008A4612" w:rsidP="008A4612">
            <w:pPr>
              <w:pStyle w:val="List2"/>
            </w:pPr>
            <w:r w:rsidRPr="008A4612">
              <w:t>3.2.</w:t>
            </w:r>
            <w:r w:rsidRPr="008A4612">
              <w:tab/>
              <w:t xml:space="preserve">Inspect site and deal with </w:t>
            </w:r>
            <w:r w:rsidRPr="008A4612">
              <w:rPr>
                <w:rStyle w:val="BoldandItalics"/>
              </w:rPr>
              <w:t>non</w:t>
            </w:r>
            <w:r w:rsidRPr="008A4612">
              <w:t>-</w:t>
            </w:r>
            <w:r w:rsidRPr="008A4612">
              <w:rPr>
                <w:rStyle w:val="BoldandItalics"/>
              </w:rPr>
              <w:t>confo</w:t>
            </w:r>
            <w:r w:rsidRPr="008A4612">
              <w:rPr>
                <w:rStyle w:val="BoldandItalics"/>
              </w:rPr>
              <w:t>rming conditions</w:t>
            </w:r>
          </w:p>
          <w:p w:rsidR="00000000" w:rsidRPr="008A4612" w:rsidP="008A4612">
            <w:pPr>
              <w:pStyle w:val="List2"/>
            </w:pPr>
            <w:r w:rsidRPr="008A4612">
              <w:t>3.3.</w:t>
            </w:r>
            <w:r w:rsidRPr="008A4612">
              <w:tab/>
              <w:t xml:space="preserve">Inspect </w:t>
            </w:r>
            <w:r w:rsidRPr="008A4612">
              <w:rPr>
                <w:rStyle w:val="BoldandItalics"/>
              </w:rPr>
              <w:t>equipment</w:t>
            </w:r>
            <w:r w:rsidRPr="008A4612">
              <w:t xml:space="preserve"> for defects and conduct housekeeping activities</w:t>
            </w:r>
          </w:p>
          <w:p w:rsidR="00000000" w:rsidRPr="008A4612" w:rsidP="008A4612">
            <w:pPr>
              <w:pStyle w:val="List2"/>
            </w:pPr>
            <w:r w:rsidRPr="008A4612">
              <w:t>3.4.</w:t>
            </w:r>
            <w:r w:rsidRPr="008A4612">
              <w:tab/>
              <w:t>Complete reports</w:t>
            </w:r>
          </w:p>
          <w:p w:rsidR="00000000" w:rsidRPr="008A4612" w:rsidP="008A4612">
            <w:pPr>
              <w:pStyle w:val="List2"/>
            </w:pPr>
            <w:r w:rsidRPr="008A4612">
              <w:t>3.5.</w:t>
            </w:r>
            <w:r w:rsidRPr="008A4612">
              <w:tab/>
              <w:t>Pass on end of shift information to oncoming shift</w:t>
            </w:r>
          </w:p>
        </w:tc>
      </w:tr>
    </w:tbl>
    <w:p w:rsidR="00000000" w:rsidRPr="008A4612" w:rsidP="008A4612">
      <w:pPr>
        <w:pStyle w:val="BodyText"/>
      </w:pPr>
    </w:p>
    <w:p w:rsidR="00000000" w:rsidRPr="008A4612" w:rsidP="008A4612">
      <w:pPr>
        <w:pStyle w:val="AllowPageBreak"/>
      </w:pPr>
    </w:p>
    <w:p w:rsidR="00000000" w:rsidRPr="008A4612" w:rsidP="008A4612">
      <w:pPr>
        <w:pStyle w:val="Heading1"/>
      </w:pPr>
      <w:bookmarkStart w:id="9" w:name="O_126671"/>
      <w:bookmarkEnd w:id="9"/>
      <w:r w:rsidRPr="008A4612">
        <w:t>Required Skills and Knowledge</w:t>
      </w:r>
    </w:p>
    <w:tbl>
      <w:tblPr>
        <w:tblW w:w="0" w:type="auto"/>
        <w:tblLayout w:type="fixed"/>
        <w:tblCellMar>
          <w:left w:w="62" w:type="dxa"/>
          <w:right w:w="62" w:type="dxa"/>
        </w:tblCellMar>
        <w:tblLook w:val="0000"/>
      </w:tblPr>
      <w:tblGrid>
        <w:gridCol w:w="8522"/>
      </w:tblGrid>
      <w:tr w:rsidTr="0009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t>This section describes the skills and knowledge required for this unit.</w:t>
            </w:r>
          </w:p>
        </w:tc>
      </w:tr>
      <w:tr w:rsidTr="0009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Required skills</w:t>
            </w:r>
          </w:p>
        </w:tc>
      </w:tr>
      <w:tr w:rsidTr="0009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Specific skills are required to achieve the performance criteria in this unit, particularly for the application in the various circumstances in which this unit may be</w:t>
            </w:r>
            <w:r w:rsidRPr="008A4612">
              <w:t xml:space="preserve"> applied. This includes the ability to carry out the following as required to mobilise equipment and materials:</w:t>
            </w:r>
          </w:p>
          <w:p w:rsidR="00000000" w:rsidRPr="008A4612" w:rsidP="008A4612">
            <w:pPr>
              <w:pStyle w:val="ListBullet"/>
            </w:pPr>
            <w:r w:rsidRPr="008A4612">
              <w:t>apply legislative, organisation and site requirements and procedures</w:t>
            </w:r>
          </w:p>
          <w:p w:rsidR="00000000" w:rsidRPr="008A4612" w:rsidP="008A4612">
            <w:pPr>
              <w:pStyle w:val="ListBullet"/>
            </w:pPr>
            <w:r w:rsidRPr="008A4612">
              <w:t>apply operational safety requirements</w:t>
            </w:r>
          </w:p>
          <w:p w:rsidR="00000000" w:rsidRPr="008A4612" w:rsidP="008A4612">
            <w:pPr>
              <w:pStyle w:val="ListBullet"/>
            </w:pPr>
            <w:r w:rsidRPr="008A4612">
              <w:t>read, interpret and apply technical information</w:t>
            </w:r>
          </w:p>
          <w:p w:rsidR="00000000" w:rsidRPr="008A4612" w:rsidP="008A4612">
            <w:pPr>
              <w:pStyle w:val="ListBullet"/>
            </w:pPr>
            <w:r w:rsidRPr="008A4612">
              <w:t xml:space="preserve">apply operational planning skills </w:t>
            </w:r>
          </w:p>
          <w:p w:rsidR="00000000" w:rsidRPr="008A4612" w:rsidP="008A4612">
            <w:pPr>
              <w:pStyle w:val="ListBullet"/>
            </w:pPr>
            <w:r w:rsidRPr="008A4612">
              <w:t>apply work coordination skills</w:t>
            </w:r>
          </w:p>
          <w:p w:rsidR="00000000" w:rsidRPr="008A4612" w:rsidP="008A4612">
            <w:pPr>
              <w:pStyle w:val="ListBullet"/>
            </w:pPr>
            <w:r w:rsidRPr="008A4612">
              <w:t xml:space="preserve">apply mathematical calculations using addition, subtraction, multiplication and division </w:t>
            </w:r>
          </w:p>
          <w:p w:rsidR="00000000" w:rsidRPr="008A4612" w:rsidP="008A4612">
            <w:pPr>
              <w:pStyle w:val="ListBullet"/>
            </w:pPr>
            <w:r w:rsidRPr="008A4612">
              <w:t>apply workplace communication techniques</w:t>
            </w:r>
          </w:p>
          <w:p w:rsidR="00000000" w:rsidRPr="008A4612" w:rsidP="008A4612">
            <w:pPr>
              <w:pStyle w:val="ListBullet"/>
            </w:pPr>
            <w:r w:rsidRPr="008A4612">
              <w:t>apply explo</w:t>
            </w:r>
            <w:r w:rsidRPr="008A4612">
              <w:t xml:space="preserve">sives preparation and mixing procedures </w:t>
            </w:r>
          </w:p>
          <w:p w:rsidR="00000000" w:rsidRPr="008A4612" w:rsidP="008A4612">
            <w:pPr>
              <w:pStyle w:val="ListBullet"/>
            </w:pPr>
            <w:r w:rsidRPr="008A4612">
              <w:t>apply diagnostic techniques</w:t>
            </w:r>
          </w:p>
          <w:p w:rsidR="00000000" w:rsidRPr="008A4612" w:rsidP="008A4612">
            <w:pPr>
              <w:pStyle w:val="ListBullet"/>
            </w:pPr>
            <w:r w:rsidRPr="008A4612">
              <w:t xml:space="preserve">apply explosives storage, handling and transport procedures </w:t>
            </w:r>
          </w:p>
          <w:p w:rsidR="00000000" w:rsidRPr="008A4612" w:rsidP="008A4612">
            <w:pPr>
              <w:pStyle w:val="ListBullet"/>
            </w:pPr>
            <w:r w:rsidRPr="008A4612">
              <w:t xml:space="preserve">apply hazard identify procedures </w:t>
            </w:r>
          </w:p>
          <w:p w:rsidR="00000000" w:rsidRPr="008A4612" w:rsidP="008A4612">
            <w:pPr>
              <w:pStyle w:val="ListBullet"/>
            </w:pPr>
            <w:r w:rsidRPr="008A4612">
              <w:t>apply procedures for identifying non-conformities</w:t>
            </w:r>
          </w:p>
          <w:p w:rsidR="00000000" w:rsidRPr="008A4612" w:rsidP="008A4612">
            <w:pPr>
              <w:pStyle w:val="ListBullet"/>
            </w:pPr>
            <w:r w:rsidRPr="008A4612">
              <w:t>apply record and report maintenance proced</w:t>
            </w:r>
            <w:r w:rsidRPr="008A4612">
              <w:t xml:space="preserve">ures </w:t>
            </w:r>
          </w:p>
          <w:p w:rsidR="00000000" w:rsidRPr="008A4612" w:rsidP="008A4612">
            <w:pPr>
              <w:pStyle w:val="ListBullet"/>
            </w:pPr>
            <w:r w:rsidRPr="008A4612">
              <w:t>apply environmental compliance requirements</w:t>
            </w:r>
          </w:p>
          <w:p w:rsidR="00000000" w:rsidP="008A4612">
            <w:pPr>
              <w:pStyle w:val="ListBullet"/>
              <w:rPr>
                <w:lang w:val="en-NZ"/>
              </w:rPr>
            </w:pPr>
            <w:r w:rsidRPr="008A4612">
              <w:t>use relevant equipment</w:t>
            </w:r>
          </w:p>
        </w:tc>
      </w:tr>
      <w:tr w:rsidTr="0009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Required knowledge</w:t>
            </w:r>
          </w:p>
        </w:tc>
      </w:tr>
      <w:tr w:rsidTr="00096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 xml:space="preserve">Specific knowledge is required to achieve the Performance Criteria of this unit, particularly its application in a variety of circumstances </w:t>
            </w:r>
            <w:r w:rsidRPr="008A4612">
              <w:t>in which the unit may be used. This includes knowledge of the following, as required to mobilise equipment and materials:</w:t>
            </w:r>
          </w:p>
          <w:p w:rsidR="00000000" w:rsidRPr="008A4612" w:rsidP="008A4612">
            <w:pPr>
              <w:pStyle w:val="ListBullet"/>
            </w:pPr>
            <w:r w:rsidRPr="008A4612">
              <w:t>relevant legislation, Australian standards and code of practice</w:t>
            </w:r>
          </w:p>
          <w:p w:rsidR="00000000" w:rsidRPr="008A4612" w:rsidP="008A4612">
            <w:pPr>
              <w:pStyle w:val="ListBullet"/>
            </w:pPr>
            <w:r w:rsidRPr="008A4612">
              <w:t>site and equipment safety procedures</w:t>
            </w:r>
          </w:p>
          <w:p w:rsidR="00000000" w:rsidRPr="008A4612" w:rsidP="008A4612">
            <w:pPr>
              <w:pStyle w:val="ListBullet"/>
            </w:pPr>
            <w:r w:rsidRPr="008A4612">
              <w:t>environmental requirements, incl</w:t>
            </w:r>
            <w:r w:rsidRPr="008A4612">
              <w:t>uding vibration, noise, dust and chemicals</w:t>
            </w:r>
          </w:p>
          <w:p w:rsidR="00000000" w:rsidRPr="008A4612" w:rsidP="008A4612">
            <w:pPr>
              <w:pStyle w:val="ListBullet"/>
            </w:pPr>
            <w:r w:rsidRPr="008A4612">
              <w:t>site environmental requirements and constraints</w:t>
            </w:r>
          </w:p>
          <w:p w:rsidR="00000000" w:rsidRPr="008A4612" w:rsidP="008A4612">
            <w:pPr>
              <w:pStyle w:val="ListBullet"/>
            </w:pPr>
            <w:r w:rsidRPr="008A4612">
              <w:t>types, physical and technical characteristics, uses and limitations of explosives and protection measures associated with their use</w:t>
            </w:r>
          </w:p>
          <w:p w:rsidR="00000000" w:rsidRPr="008A4612" w:rsidP="008A4612">
            <w:pPr>
              <w:pStyle w:val="ListBullet"/>
            </w:pPr>
            <w:r w:rsidRPr="008A4612">
              <w:t>basic geological and technical in</w:t>
            </w:r>
            <w:r w:rsidRPr="008A4612">
              <w:t>formation</w:t>
            </w:r>
          </w:p>
          <w:p w:rsidR="00000000" w:rsidRPr="008A4612" w:rsidP="008A4612">
            <w:pPr>
              <w:pStyle w:val="ListBullet"/>
            </w:pPr>
            <w:r w:rsidRPr="008A4612">
              <w:t>blast plans</w:t>
            </w:r>
          </w:p>
          <w:p w:rsidR="00000000" w:rsidRPr="008A4612" w:rsidP="008A4612">
            <w:pPr>
              <w:pStyle w:val="ListBullet"/>
            </w:pPr>
            <w:r w:rsidRPr="008A4612">
              <w:t xml:space="preserve">site operational procedures </w:t>
            </w:r>
          </w:p>
          <w:p w:rsidR="00000000" w:rsidRPr="008A4612" w:rsidP="008A4612">
            <w:pPr>
              <w:pStyle w:val="ListBullet"/>
            </w:pPr>
            <w:r w:rsidRPr="008A4612">
              <w:t>planning processes</w:t>
            </w:r>
          </w:p>
          <w:p w:rsidR="00000000" w:rsidRPr="008A4612" w:rsidP="008A4612">
            <w:pPr>
              <w:pStyle w:val="ListBullet"/>
            </w:pPr>
            <w:r w:rsidRPr="008A4612">
              <w:t>explosive handling, transportation and storage requirements</w:t>
            </w:r>
          </w:p>
          <w:p w:rsidR="00000000" w:rsidRPr="008A4612" w:rsidP="008A4612">
            <w:pPr>
              <w:pStyle w:val="ListBullet"/>
            </w:pPr>
            <w:r w:rsidRPr="008A4612">
              <w:t>equipment characteristics, technical capabilities and limitations</w:t>
            </w:r>
          </w:p>
          <w:p w:rsidR="00000000" w:rsidRPr="008A4612" w:rsidP="008A4612">
            <w:pPr>
              <w:pStyle w:val="ListBullet"/>
            </w:pPr>
            <w:r w:rsidRPr="008A4612">
              <w:t xml:space="preserve">equipment maintenance procedures </w:t>
            </w:r>
          </w:p>
          <w:p w:rsidR="00000000" w:rsidRPr="008A4612" w:rsidP="008A4612">
            <w:pPr>
              <w:pStyle w:val="ListBullet"/>
            </w:pPr>
            <w:r w:rsidRPr="008A4612">
              <w:t>isolation and lock out pro</w:t>
            </w:r>
            <w:r w:rsidRPr="008A4612">
              <w:t>cedures</w:t>
            </w:r>
          </w:p>
          <w:p w:rsidR="00000000" w:rsidRPr="008A4612" w:rsidP="008A4612">
            <w:pPr>
              <w:pStyle w:val="ListBullet"/>
            </w:pPr>
            <w:r w:rsidRPr="008A4612">
              <w:t>selection of appropriate explosives to meet site conditions</w:t>
            </w:r>
          </w:p>
          <w:p w:rsidR="00000000" w:rsidRPr="008A4612" w:rsidP="008A4612">
            <w:pPr>
              <w:pStyle w:val="ListBullet"/>
            </w:pPr>
            <w:r w:rsidRPr="008A4612">
              <w:t>site charging procedures</w:t>
            </w:r>
          </w:p>
          <w:p w:rsidR="00000000" w:rsidRPr="008A4612" w:rsidP="008A4612">
            <w:pPr>
              <w:pStyle w:val="ListBullet"/>
            </w:pPr>
            <w:r w:rsidRPr="008A4612">
              <w:t>emergency procedures</w:t>
            </w:r>
          </w:p>
          <w:p w:rsidR="00000000" w:rsidRPr="008A4612" w:rsidP="008A4612">
            <w:pPr>
              <w:pStyle w:val="ListBullet"/>
            </w:pPr>
            <w:r w:rsidRPr="008A4612">
              <w:t>risk management including application of appropriate controls to identified risks</w:t>
            </w:r>
          </w:p>
          <w:p w:rsidR="00000000" w:rsidRPr="008A4612" w:rsidP="008A4612">
            <w:pPr>
              <w:pStyle w:val="ListBullet"/>
            </w:pPr>
            <w:r w:rsidRPr="008A4612">
              <w:t>start-up and shutdown procedures</w:t>
            </w:r>
          </w:p>
          <w:p w:rsidR="00000000" w:rsidRPr="008A4612" w:rsidP="008A4612">
            <w:pPr>
              <w:pStyle w:val="ListBullet"/>
            </w:pPr>
            <w:r w:rsidRPr="008A4612">
              <w:t>non-conforming conditions</w:t>
            </w:r>
          </w:p>
        </w:tc>
      </w:tr>
    </w:tbl>
    <w:p w:rsidR="00000000" w:rsidRPr="008A4612" w:rsidP="008A4612">
      <w:pPr>
        <w:pStyle w:val="BodyText"/>
      </w:pPr>
    </w:p>
    <w:p w:rsidR="00000000" w:rsidRPr="008A4612" w:rsidP="008A4612">
      <w:pPr>
        <w:pStyle w:val="AllowPageBreak"/>
      </w:pPr>
    </w:p>
    <w:p w:rsidR="00000000" w:rsidRPr="008A4612" w:rsidP="008A4612">
      <w:pPr>
        <w:pStyle w:val="Heading1"/>
      </w:pPr>
      <w:bookmarkStart w:id="10" w:name="O_126672"/>
      <w:bookmarkEnd w:id="10"/>
      <w:r w:rsidRPr="008A4612">
        <w:t>Evidence Guide</w:t>
      </w:r>
    </w:p>
    <w:tbl>
      <w:tblPr>
        <w:tblW w:w="0" w:type="auto"/>
        <w:tblLayout w:type="fixed"/>
        <w:tblCellMar>
          <w:left w:w="62" w:type="dxa"/>
          <w:right w:w="62" w:type="dxa"/>
        </w:tblCellMar>
        <w:tblLook w:val="0000"/>
      </w:tblPr>
      <w:tblGrid>
        <w:gridCol w:w="3448"/>
        <w:gridCol w:w="5074"/>
      </w:tblGrid>
      <w:tr w:rsidTr="00096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t>The evidence guide provides advice on assessment and must be read in conjunction with the performance criteria, required skills and knowledge, range statement and the Assessment Guidelines for the Training Package.</w:t>
            </w:r>
          </w:p>
        </w:tc>
      </w:tr>
      <w:tr w:rsidTr="0009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p>
        </w:tc>
      </w:tr>
      <w:tr w:rsidTr="0009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The evidence required to demonstrate competency in this unit must be relevant to worksite operations and satisfy all of the requirements o</w:t>
            </w:r>
            <w:r w:rsidRPr="008A4612">
              <w:t>f the performance criteria, required skills and knowledge and the range statement of this unit and include evidence of the following:</w:t>
            </w:r>
          </w:p>
          <w:p w:rsidR="00000000" w:rsidRPr="008A4612" w:rsidP="008A4612">
            <w:pPr>
              <w:pStyle w:val="ListBullet"/>
            </w:pPr>
            <w:r w:rsidRPr="008A4612">
              <w:t>knowledge of the requirements, procedures and instructions for conducting secondary blasting</w:t>
            </w:r>
          </w:p>
          <w:p w:rsidR="00000000" w:rsidRPr="008A4612" w:rsidP="008A4612">
            <w:pPr>
              <w:pStyle w:val="ListBullet"/>
            </w:pPr>
            <w:r w:rsidRPr="008A4612">
              <w:t>implementation of requiremen</w:t>
            </w:r>
            <w:r w:rsidRPr="008A4612">
              <w:t>ts, procedures and techniques for the safe, effective and efficient conducting of secondary blasting</w:t>
            </w:r>
          </w:p>
          <w:p w:rsidR="00000000" w:rsidRPr="008A4612" w:rsidP="008A4612">
            <w:pPr>
              <w:pStyle w:val="ListBullet"/>
            </w:pPr>
            <w:r w:rsidRPr="008A4612">
              <w:t>working with others to undertake and complete secondary blasting that meets all of the required outcomes</w:t>
            </w:r>
          </w:p>
          <w:p w:rsidR="00000000" w:rsidP="008A4612">
            <w:pPr>
              <w:pStyle w:val="ListBullet"/>
              <w:rPr>
                <w:lang w:val="en-NZ"/>
              </w:rPr>
            </w:pPr>
            <w:r w:rsidRPr="008A4612">
              <w:t>consistent timely completion of secondary blasting</w:t>
            </w:r>
            <w:r w:rsidRPr="008A4612">
              <w:t xml:space="preserve"> that safely, effectively and efficiently meets the required outcomes</w:t>
            </w:r>
          </w:p>
        </w:tc>
      </w:tr>
      <w:tr w:rsidTr="0009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 xml:space="preserve">This unit must be assessed in the context of the work environment. Where personal </w:t>
            </w:r>
            <w:r w:rsidRPr="008A4612">
              <w:t>safety or environmental damage are limiting factors, assessment may occur in a simulated environment provided it is realistic and sufficiently rigorous to cover all aspects of workplace performance, including task skills, task management skills, contingenc</w:t>
            </w:r>
            <w:r w:rsidRPr="008A4612">
              <w:t>y management skills and job role environment skills.</w:t>
            </w:r>
          </w:p>
          <w:p w:rsidR="00000000" w:rsidRPr="008A4612" w:rsidP="008A4612">
            <w:pPr>
              <w:pStyle w:val="ListBullet"/>
            </w:pPr>
            <w:r w:rsidRPr="008A4612">
              <w:t xml:space="preserve">The assessment environment should not disadvantage the participant. For example, language, literacy and numeracy demands of assessment should not be greater than those required on the job. </w:t>
            </w:r>
          </w:p>
          <w:p w:rsidR="00000000" w:rsidRPr="008A4612" w:rsidP="008A4612">
            <w:pPr>
              <w:pStyle w:val="ListBullet"/>
            </w:pPr>
            <w:r w:rsidRPr="008A4612">
              <w:t>Customisation</w:t>
            </w:r>
            <w:r w:rsidRPr="008A4612">
              <w:t xml:space="preserve"> of assessment and delivery environment to sensitively accommodate cultural diversity.</w:t>
            </w:r>
          </w:p>
          <w:p w:rsidR="00000000" w:rsidRPr="008A4612" w:rsidP="008A4612">
            <w:pPr>
              <w:pStyle w:val="ListBullet"/>
            </w:pPr>
            <w:r w:rsidRPr="008A4612">
              <w:t>Aboriginal people and other people from a non English speaking background may have second language issues.</w:t>
            </w:r>
          </w:p>
          <w:p w:rsidR="00000000" w:rsidRPr="008A4612" w:rsidP="008A4612">
            <w:pPr>
              <w:pStyle w:val="ListBullet"/>
            </w:pPr>
            <w:r w:rsidRPr="008A4612">
              <w:t>Assessment of this competency requires typical resources norma</w:t>
            </w:r>
            <w:r w:rsidRPr="008A4612">
              <w:t xml:space="preserve">lly used in the work environment. Selection and use of resources for particular worksites may differ due to site circumstances. </w:t>
            </w:r>
          </w:p>
          <w:p w:rsidR="00000000" w:rsidRPr="008A4612" w:rsidP="008A4612">
            <w:pPr>
              <w:pStyle w:val="ListBullet"/>
            </w:pPr>
            <w:r w:rsidRPr="008A4612">
              <w:t xml:space="preserve">Where applicable, physical resources should include equipment modified for people with disabilities. </w:t>
            </w:r>
          </w:p>
          <w:p w:rsidR="00000000" w:rsidP="008A4612">
            <w:pPr>
              <w:pStyle w:val="ListBullet"/>
              <w:rPr>
                <w:lang w:val="en-NZ"/>
              </w:rPr>
            </w:pPr>
            <w:r w:rsidRPr="008A4612">
              <w:t>Access must be provided t</w:t>
            </w:r>
            <w:r w:rsidRPr="008A4612">
              <w:t>o appropriate learning and/or assessment support when required.</w:t>
            </w:r>
          </w:p>
        </w:tc>
      </w:tr>
      <w:tr w:rsidTr="0009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 xml:space="preserve">This unit may be assessed in a holistic way with other units of competency.  The assessment strategy for this unit must verify required knowledge </w:t>
            </w:r>
            <w:r w:rsidRPr="008A4612">
              <w:t xml:space="preserve">and skill and practical application using more than one of the following assessment methods: </w:t>
            </w:r>
          </w:p>
          <w:p w:rsidR="00000000" w:rsidRPr="008A4612" w:rsidP="008A4612">
            <w:pPr>
              <w:pStyle w:val="ListBullet"/>
            </w:pPr>
            <w:r w:rsidRPr="008A4612">
              <w:t>written and/or oral assessment of the candidate's required knowledge</w:t>
            </w:r>
          </w:p>
          <w:p w:rsidR="00000000" w:rsidRPr="008A4612" w:rsidP="008A4612">
            <w:pPr>
              <w:pStyle w:val="ListBullet"/>
            </w:pPr>
            <w:r w:rsidRPr="008A4612">
              <w:t>observed, documented and/or first hand testimonial evidence of the candidate's:</w:t>
            </w:r>
          </w:p>
          <w:p w:rsidR="00000000" w:rsidRPr="008A4612" w:rsidP="008A4612">
            <w:pPr>
              <w:pStyle w:val="ListBullet2"/>
            </w:pPr>
            <w:r w:rsidRPr="008A4612">
              <w:t>implementat</w:t>
            </w:r>
            <w:r w:rsidRPr="008A4612">
              <w:t>ion of appropriate requirement, procedures and techniques for the safe, effective and efficient achievement of required outcomes</w:t>
            </w:r>
          </w:p>
          <w:p w:rsidR="00000000" w:rsidRPr="008A4612" w:rsidP="008A4612">
            <w:pPr>
              <w:pStyle w:val="ListBullet2"/>
            </w:pPr>
            <w:r w:rsidRPr="008A4612">
              <w:t>consistently achieving the required outcomes</w:t>
            </w:r>
          </w:p>
          <w:p w:rsidR="00000000" w:rsidRPr="008A4612" w:rsidP="008A4612">
            <w:pPr>
              <w:pStyle w:val="ListBullet"/>
            </w:pPr>
            <w:r w:rsidRPr="008A4612">
              <w:t>first hand testimonial evidence of the candidate's:</w:t>
            </w:r>
          </w:p>
          <w:p w:rsidR="00000000" w:rsidP="008A4612">
            <w:pPr>
              <w:pStyle w:val="ListBullet2"/>
              <w:rPr>
                <w:lang w:val="en-NZ"/>
              </w:rPr>
            </w:pPr>
            <w:r w:rsidRPr="008A4612">
              <w:t>working with others to undertake and complete the conducting of secondary blasting</w:t>
            </w:r>
          </w:p>
        </w:tc>
      </w:tr>
      <w:tr w:rsidTr="00096B0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t>Consult the SkillsDMC User Guide for further information on assessment including access and equity issues.</w:t>
            </w:r>
          </w:p>
        </w:tc>
      </w:tr>
    </w:tbl>
    <w:p w:rsidR="00000000" w:rsidRPr="008A4612" w:rsidP="008A4612">
      <w:pPr>
        <w:pStyle w:val="BodyText"/>
      </w:pPr>
    </w:p>
    <w:p w:rsidR="00000000" w:rsidRPr="008A4612" w:rsidP="008A4612">
      <w:pPr>
        <w:pStyle w:val="AllowPageBreak"/>
      </w:pPr>
    </w:p>
    <w:p w:rsidR="00000000" w:rsidRPr="008A4612" w:rsidP="008A4612">
      <w:pPr>
        <w:pStyle w:val="Heading1"/>
      </w:pPr>
      <w:bookmarkStart w:id="11" w:name="O_126673"/>
      <w:bookmarkEnd w:id="11"/>
      <w:r w:rsidRPr="008A4612">
        <w:t>Range Statement</w:t>
      </w:r>
    </w:p>
    <w:tbl>
      <w:tblPr>
        <w:tblW w:w="0" w:type="auto"/>
        <w:tblLayout w:type="fixed"/>
        <w:tblCellMar>
          <w:left w:w="62" w:type="dxa"/>
          <w:right w:w="62" w:type="dxa"/>
        </w:tblCellMar>
        <w:tblLook w:val="0000"/>
      </w:tblPr>
      <w:tblGrid>
        <w:gridCol w:w="3458"/>
        <w:gridCol w:w="5064"/>
      </w:tblGrid>
      <w:tr w:rsidTr="00096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t>The range statement relates to the unit of competency as a whole. It allows for different work environments and situations that may affect performance. Bold italicised wording, if used in the performance criteria, is detailed below. Essenti</w:t>
            </w:r>
            <w:r w:rsidRPr="008A4612">
              <w:t>al operating conditions that may be present with training and assessment (depending on the work situation, needs of the candidate, accessibility of the item, and local industry and regional contexts) may also be included.</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BodyText"/>
            </w:pPr>
            <w:r w:rsidRPr="008A4612">
              <w:rPr>
                <w:rStyle w:val="SpecialBold"/>
              </w:rPr>
              <w:t>Relevant compliance documentatio</w:t>
            </w:r>
            <w:r w:rsidRPr="008A4612">
              <w:rPr>
                <w:rStyle w:val="SpecialBold"/>
              </w:rPr>
              <w:t>n</w:t>
            </w:r>
          </w:p>
          <w:p w:rsidR="00000000" w:rsidP="008A4612">
            <w:pPr>
              <w:pStyle w:val="BodyText"/>
              <w:rPr>
                <w:lang w:val="en-NZ"/>
              </w:rPr>
            </w:pPr>
            <w:r w:rsidRPr="008A4612">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legislative, organisation and site requirements and procedures</w:t>
            </w:r>
          </w:p>
          <w:p w:rsidR="00000000" w:rsidRPr="008A4612" w:rsidP="008A4612">
            <w:pPr>
              <w:pStyle w:val="ListBullet"/>
            </w:pPr>
            <w:r w:rsidRPr="008A4612">
              <w:t xml:space="preserve">manufacturer's guidelines and specifications </w:t>
            </w:r>
          </w:p>
          <w:p w:rsidR="00000000" w:rsidRPr="008A4612" w:rsidP="008A4612">
            <w:pPr>
              <w:pStyle w:val="ListBullet"/>
            </w:pPr>
            <w:r w:rsidRPr="008A4612">
              <w:t>Australian standards</w:t>
            </w:r>
          </w:p>
          <w:p w:rsidR="00000000" w:rsidRPr="008A4612" w:rsidP="008A4612">
            <w:pPr>
              <w:pStyle w:val="ListBullet"/>
            </w:pPr>
            <w:r w:rsidRPr="008A4612">
              <w:t>code of practice</w:t>
            </w:r>
          </w:p>
          <w:p w:rsidR="00000000" w:rsidRPr="008A4612" w:rsidP="008A4612">
            <w:pPr>
              <w:pStyle w:val="ListBullet"/>
            </w:pPr>
            <w:r w:rsidRPr="008A4612">
              <w:t>Employment and workplace relations legislation</w:t>
            </w:r>
          </w:p>
          <w:p w:rsidR="00000000" w:rsidP="008A4612">
            <w:pPr>
              <w:pStyle w:val="ListBullet"/>
              <w:rPr>
                <w:lang w:val="en-NZ"/>
              </w:rPr>
            </w:pPr>
            <w:r w:rsidRPr="008A4612">
              <w:t>Equal Employment Oppo</w:t>
            </w:r>
            <w:r w:rsidRPr="008A4612">
              <w:t>rtunity and Disability Discrimination legislation</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Work instructions</w:t>
            </w:r>
            <w:r w:rsidRPr="008A4612">
              <w:t xml:space="preserve"> may come from briefings, handovers, plans and work orders and may be written or verbal, formal or informal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nature and scope of tasks and achievement targets</w:t>
            </w:r>
          </w:p>
          <w:p w:rsidR="00000000" w:rsidRPr="008A4612" w:rsidP="008A4612">
            <w:pPr>
              <w:pStyle w:val="ListBullet"/>
            </w:pPr>
            <w:r w:rsidRPr="008A4612">
              <w:t>site locatio</w:t>
            </w:r>
            <w:r w:rsidRPr="008A4612">
              <w:t>n and layout</w:t>
            </w:r>
          </w:p>
          <w:p w:rsidR="00000000" w:rsidRPr="008A4612" w:rsidP="008A4612">
            <w:pPr>
              <w:pStyle w:val="ListBullet"/>
            </w:pPr>
            <w:r w:rsidRPr="008A4612">
              <w:t>out of bounds areas</w:t>
            </w:r>
          </w:p>
          <w:p w:rsidR="00000000" w:rsidRPr="008A4612" w:rsidP="008A4612">
            <w:pPr>
              <w:pStyle w:val="ListBullet"/>
            </w:pPr>
            <w:r w:rsidRPr="008A4612">
              <w:t>operational conditions</w:t>
            </w:r>
          </w:p>
          <w:p w:rsidR="00000000" w:rsidRPr="008A4612" w:rsidP="008A4612">
            <w:pPr>
              <w:pStyle w:val="ListBullet"/>
            </w:pPr>
            <w:r w:rsidRPr="008A4612">
              <w:t>coordination requirements or issues</w:t>
            </w:r>
          </w:p>
          <w:p w:rsidR="00000000" w:rsidRPr="008A4612" w:rsidP="008A4612">
            <w:pPr>
              <w:pStyle w:val="ListBullet"/>
            </w:pPr>
            <w:r w:rsidRPr="008A4612">
              <w:t>hazards and potential hazards</w:t>
            </w:r>
          </w:p>
          <w:p w:rsidR="00000000" w:rsidRPr="008A4612" w:rsidP="008A4612">
            <w:pPr>
              <w:pStyle w:val="ListBullet"/>
            </w:pPr>
            <w:r w:rsidRPr="008A4612">
              <w:t>waste management requirements</w:t>
            </w:r>
          </w:p>
          <w:p w:rsidR="00000000" w:rsidRPr="008A4612" w:rsidP="008A4612">
            <w:pPr>
              <w:pStyle w:val="ListBullet"/>
            </w:pPr>
            <w:r w:rsidRPr="008A4612">
              <w:t>environmental control requirements worksite inspection requirements</w:t>
            </w:r>
          </w:p>
          <w:p w:rsidR="00000000" w:rsidRPr="008A4612" w:rsidP="008A4612">
            <w:pPr>
              <w:pStyle w:val="ListBullet"/>
            </w:pPr>
            <w:r w:rsidRPr="008A4612">
              <w:t>barricade and signage requirements</w:t>
            </w:r>
          </w:p>
          <w:p w:rsidR="00000000" w:rsidRPr="008A4612" w:rsidP="008A4612">
            <w:pPr>
              <w:pStyle w:val="ListBullet"/>
            </w:pPr>
            <w:r w:rsidRPr="008A4612">
              <w:t>obtaining of permits required</w:t>
            </w:r>
          </w:p>
          <w:p w:rsidR="00000000" w:rsidRPr="008A4612" w:rsidP="008A4612">
            <w:pPr>
              <w:pStyle w:val="ListBullet"/>
            </w:pPr>
            <w:r w:rsidRPr="008A4612">
              <w:t xml:space="preserve">type and quantity of explosives and accessories </w:t>
            </w:r>
          </w:p>
          <w:p w:rsidR="00000000" w:rsidRPr="008A4612" w:rsidP="008A4612">
            <w:pPr>
              <w:pStyle w:val="ListBullet"/>
            </w:pPr>
            <w:r w:rsidRPr="008A4612">
              <w:t>equipment availability and/or requirements</w:t>
            </w:r>
          </w:p>
          <w:p w:rsidR="00000000" w:rsidRPr="008A4612" w:rsidP="008A4612">
            <w:pPr>
              <w:pStyle w:val="ListBullet"/>
            </w:pPr>
            <w:r w:rsidRPr="008A4612">
              <w:t>plant or equipment defects</w:t>
            </w:r>
          </w:p>
          <w:p w:rsidR="00000000" w:rsidRPr="008A4612" w:rsidP="008A4612">
            <w:pPr>
              <w:pStyle w:val="ListBullet"/>
            </w:pPr>
            <w:r w:rsidRPr="008A4612">
              <w:t>transport arrangements and/or requirements</w:t>
            </w:r>
          </w:p>
          <w:p w:rsidR="00000000" w:rsidRPr="008A4612" w:rsidP="008A4612">
            <w:pPr>
              <w:pStyle w:val="ListBullet"/>
            </w:pPr>
            <w:r w:rsidRPr="008A4612">
              <w:t>safe storage requirements</w:t>
            </w:r>
          </w:p>
          <w:p w:rsidR="00000000" w:rsidP="008A4612">
            <w:pPr>
              <w:pStyle w:val="ListBullet"/>
              <w:rPr>
                <w:lang w:val="en-NZ"/>
              </w:rPr>
            </w:pPr>
            <w:r w:rsidRPr="008A4612">
              <w:t>public relations requirements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Site co</w:t>
            </w:r>
            <w:r w:rsidRPr="008A4612">
              <w:rPr>
                <w:rStyle w:val="SpecialBold"/>
              </w:rPr>
              <w:t>nditions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ventilation</w:t>
            </w:r>
          </w:p>
          <w:p w:rsidR="00000000" w:rsidRPr="008A4612" w:rsidP="008A4612">
            <w:pPr>
              <w:pStyle w:val="ListBullet"/>
            </w:pPr>
            <w:r w:rsidRPr="008A4612">
              <w:t>ground conditions (e.g. scaling)</w:t>
            </w:r>
          </w:p>
          <w:p w:rsidR="00000000" w:rsidRPr="008A4612" w:rsidP="008A4612">
            <w:pPr>
              <w:pStyle w:val="ListBullet"/>
            </w:pPr>
            <w:r w:rsidRPr="008A4612">
              <w:t>illumination</w:t>
            </w:r>
          </w:p>
          <w:p w:rsidR="00000000" w:rsidRPr="008A4612" w:rsidP="008A4612">
            <w:pPr>
              <w:pStyle w:val="ListBullet"/>
            </w:pPr>
            <w:r w:rsidRPr="008A4612">
              <w:t>radioactivity</w:t>
            </w:r>
          </w:p>
          <w:p w:rsidR="00000000" w:rsidRPr="008A4612" w:rsidP="008A4612">
            <w:pPr>
              <w:pStyle w:val="ListBullet"/>
            </w:pPr>
            <w:r w:rsidRPr="008A4612">
              <w:t>weather conditions</w:t>
            </w:r>
          </w:p>
          <w:p w:rsidR="00000000" w:rsidP="008A4612">
            <w:pPr>
              <w:pStyle w:val="ListBullet"/>
              <w:rPr>
                <w:lang w:val="en-NZ"/>
              </w:rPr>
            </w:pPr>
            <w:r w:rsidRPr="008A4612">
              <w:t>water</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Hazards</w:t>
            </w:r>
            <w:r w:rsidRPr="008A4612">
              <w:t xml:space="preserve"> and associated risks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ground conditions</w:t>
            </w:r>
          </w:p>
          <w:p w:rsidR="00000000" w:rsidRPr="008A4612" w:rsidP="008A4612">
            <w:pPr>
              <w:pStyle w:val="ListBullet"/>
            </w:pPr>
            <w:r w:rsidRPr="008A4612">
              <w:t>loose rocks from overhead</w:t>
            </w:r>
          </w:p>
          <w:p w:rsidR="00000000" w:rsidRPr="008A4612" w:rsidP="008A4612">
            <w:pPr>
              <w:pStyle w:val="ListBullet"/>
            </w:pPr>
            <w:r w:rsidRPr="008A4612">
              <w:t>tipping hazards</w:t>
            </w:r>
          </w:p>
          <w:p w:rsidR="00000000" w:rsidRPr="008A4612" w:rsidP="008A4612">
            <w:pPr>
              <w:pStyle w:val="ListBullet"/>
            </w:pPr>
            <w:r w:rsidRPr="008A4612">
              <w:t>fire/flames</w:t>
            </w:r>
          </w:p>
          <w:p w:rsidR="00000000" w:rsidRPr="008A4612" w:rsidP="008A4612">
            <w:pPr>
              <w:pStyle w:val="ListBullet"/>
            </w:pPr>
            <w:r w:rsidRPr="008A4612">
              <w:t>not following safety precautions near an open stope</w:t>
            </w:r>
          </w:p>
          <w:p w:rsidR="00000000" w:rsidRPr="008A4612" w:rsidP="008A4612">
            <w:pPr>
              <w:pStyle w:val="ListBullet"/>
            </w:pPr>
            <w:r w:rsidRPr="008A4612">
              <w:t>broken detonation leads</w:t>
            </w:r>
          </w:p>
          <w:p w:rsidR="00000000" w:rsidRPr="008A4612" w:rsidP="008A4612">
            <w:pPr>
              <w:pStyle w:val="ListBullet"/>
            </w:pPr>
            <w:r w:rsidRPr="008A4612">
              <w:t>premature explosion</w:t>
            </w:r>
          </w:p>
          <w:p w:rsidR="00000000" w:rsidRPr="008A4612" w:rsidP="008A4612">
            <w:pPr>
              <w:pStyle w:val="ListBullet"/>
            </w:pPr>
            <w:r w:rsidRPr="008A4612">
              <w:t>atmospheric contaminants</w:t>
            </w:r>
          </w:p>
          <w:p w:rsidR="00000000" w:rsidRPr="008A4612" w:rsidP="008A4612">
            <w:pPr>
              <w:pStyle w:val="ListBullet"/>
            </w:pPr>
            <w:r w:rsidRPr="008A4612">
              <w:t>debris</w:t>
            </w:r>
          </w:p>
          <w:p w:rsidR="00000000" w:rsidRPr="008A4612" w:rsidP="008A4612">
            <w:pPr>
              <w:pStyle w:val="ListBullet"/>
            </w:pPr>
            <w:r w:rsidRPr="008A4612">
              <w:t>faulty equipment</w:t>
            </w:r>
          </w:p>
          <w:p w:rsidR="00000000" w:rsidRPr="008A4612" w:rsidP="008A4612">
            <w:pPr>
              <w:pStyle w:val="ListBullet"/>
            </w:pPr>
            <w:r w:rsidRPr="008A4612">
              <w:t>air blast and fly</w:t>
            </w:r>
          </w:p>
          <w:p w:rsidR="00000000" w:rsidRPr="008A4612" w:rsidP="008A4612">
            <w:pPr>
              <w:pStyle w:val="ListBullet"/>
            </w:pPr>
            <w:r w:rsidRPr="008A4612">
              <w:t>high air and water pressures</w:t>
            </w:r>
          </w:p>
          <w:p w:rsidR="00000000" w:rsidRPr="008A4612" w:rsidP="008A4612">
            <w:pPr>
              <w:pStyle w:val="ListBullet"/>
            </w:pPr>
            <w:r w:rsidRPr="008A4612">
              <w:t>high voltage electricity</w:t>
            </w:r>
          </w:p>
          <w:p w:rsidR="00000000" w:rsidRPr="008A4612" w:rsidP="008A4612">
            <w:pPr>
              <w:pStyle w:val="ListBullet"/>
            </w:pPr>
            <w:r w:rsidRPr="008A4612">
              <w:t>oxygen-deficient atmosphere</w:t>
            </w:r>
          </w:p>
          <w:p w:rsidR="00000000" w:rsidRPr="008A4612" w:rsidP="008A4612">
            <w:pPr>
              <w:pStyle w:val="ListBullet"/>
            </w:pPr>
            <w:r w:rsidRPr="008A4612">
              <w:t>unauthorised personnel</w:t>
            </w:r>
          </w:p>
          <w:p w:rsidR="00000000" w:rsidRPr="008A4612" w:rsidP="008A4612">
            <w:pPr>
              <w:pStyle w:val="ListBullet"/>
            </w:pPr>
            <w:r w:rsidRPr="008A4612">
              <w:t>wet holes</w:t>
            </w:r>
          </w:p>
          <w:p w:rsidR="00000000" w:rsidRPr="008A4612" w:rsidP="008A4612">
            <w:pPr>
              <w:pStyle w:val="ListBullet"/>
            </w:pPr>
            <w:r w:rsidRPr="008A4612">
              <w:t>radio frequencies and transmitters</w:t>
            </w:r>
          </w:p>
          <w:p w:rsidR="00000000" w:rsidRPr="008A4612" w:rsidP="008A4612">
            <w:pPr>
              <w:pStyle w:val="ListBullet"/>
            </w:pPr>
            <w:r w:rsidRPr="008A4612">
              <w:t>EMF hazards (e.g. static electricity, lightning)</w:t>
            </w:r>
          </w:p>
          <w:p w:rsidR="00000000" w:rsidRPr="008A4612" w:rsidP="008A4612">
            <w:pPr>
              <w:pStyle w:val="ListBullet"/>
            </w:pPr>
            <w:r w:rsidRPr="008A4612">
              <w:t>hot material</w:t>
            </w:r>
          </w:p>
          <w:p w:rsidR="00000000" w:rsidRPr="008A4612" w:rsidP="008A4612">
            <w:pPr>
              <w:pStyle w:val="ListBullet"/>
            </w:pPr>
            <w:r w:rsidRPr="008A4612">
              <w:t>lost holes</w:t>
            </w:r>
          </w:p>
          <w:p w:rsidR="00000000" w:rsidRPr="008A4612" w:rsidP="008A4612">
            <w:pPr>
              <w:pStyle w:val="ListBullet"/>
            </w:pPr>
            <w:r w:rsidRPr="008A4612">
              <w:t>drilling in butts</w:t>
            </w:r>
          </w:p>
          <w:p w:rsidR="00000000" w:rsidP="008A4612">
            <w:pPr>
              <w:pStyle w:val="ListBullet"/>
              <w:rPr>
                <w:lang w:val="en-NZ"/>
              </w:rPr>
            </w:pPr>
            <w:r w:rsidRPr="008A4612">
              <w:t>drilling into misfires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Explosives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high explosives</w:t>
            </w:r>
          </w:p>
          <w:p w:rsidR="00000000" w:rsidRPr="008A4612" w:rsidP="008A4612">
            <w:pPr>
              <w:pStyle w:val="ListBullet"/>
            </w:pPr>
            <w:r w:rsidRPr="008A4612">
              <w:t>permitted explosives</w:t>
            </w:r>
          </w:p>
          <w:p w:rsidR="00000000" w:rsidRPr="008A4612" w:rsidP="008A4612">
            <w:pPr>
              <w:pStyle w:val="ListBullet"/>
            </w:pPr>
            <w:r w:rsidRPr="008A4612">
              <w:t xml:space="preserve">propellant </w:t>
            </w:r>
            <w:r w:rsidRPr="008A4612">
              <w:t>charges</w:t>
            </w:r>
          </w:p>
          <w:p w:rsidR="00000000" w:rsidRPr="008A4612" w:rsidP="008A4612">
            <w:pPr>
              <w:pStyle w:val="ListBullet"/>
            </w:pPr>
            <w:r w:rsidRPr="008A4612">
              <w:t>black powder</w:t>
            </w:r>
          </w:p>
          <w:p w:rsidR="00000000" w:rsidRPr="008A4612" w:rsidP="008A4612">
            <w:pPr>
              <w:pStyle w:val="ListBullet"/>
            </w:pPr>
            <w:r w:rsidRPr="008A4612">
              <w:t>shaped charges</w:t>
            </w:r>
          </w:p>
          <w:p w:rsidR="00000000" w:rsidP="008A4612">
            <w:pPr>
              <w:pStyle w:val="ListBullet"/>
              <w:rPr>
                <w:lang w:val="en-NZ"/>
              </w:rPr>
            </w:pPr>
            <w:r w:rsidRPr="008A4612">
              <w:t>plaster charges or charges in drill holes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Explosives and associated materials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blasting agents</w:t>
            </w:r>
          </w:p>
          <w:p w:rsidR="00000000" w:rsidRPr="008A4612" w:rsidP="008A4612">
            <w:pPr>
              <w:pStyle w:val="ListBullet"/>
            </w:pPr>
            <w:r w:rsidRPr="008A4612">
              <w:t>detonators</w:t>
            </w:r>
          </w:p>
          <w:p w:rsidR="00000000" w:rsidRPr="008A4612" w:rsidP="008A4612">
            <w:pPr>
              <w:pStyle w:val="ListBullet"/>
            </w:pPr>
            <w:r w:rsidRPr="008A4612">
              <w:t>detonating cords</w:t>
            </w:r>
          </w:p>
          <w:p w:rsidR="00000000" w:rsidRPr="008A4612" w:rsidP="008A4612">
            <w:pPr>
              <w:pStyle w:val="ListBullet"/>
            </w:pPr>
            <w:r w:rsidRPr="008A4612">
              <w:t>water gels or emulsions</w:t>
            </w:r>
          </w:p>
          <w:p w:rsidR="00000000" w:rsidRPr="008A4612" w:rsidP="008A4612">
            <w:pPr>
              <w:pStyle w:val="ListBullet"/>
            </w:pPr>
            <w:r w:rsidRPr="008A4612">
              <w:t>bulk or packaged</w:t>
            </w:r>
          </w:p>
          <w:p w:rsidR="00000000" w:rsidRPr="008A4612" w:rsidP="008A4612">
            <w:pPr>
              <w:pStyle w:val="ListBullet"/>
            </w:pPr>
            <w:r w:rsidRPr="008A4612">
              <w:t>shaped charges</w:t>
            </w:r>
          </w:p>
          <w:p w:rsidR="00000000" w:rsidRPr="008A4612" w:rsidP="008A4612">
            <w:pPr>
              <w:pStyle w:val="ListBullet"/>
            </w:pPr>
            <w:r w:rsidRPr="008A4612">
              <w:t>permitted explosives</w:t>
            </w:r>
          </w:p>
          <w:p w:rsidR="00000000" w:rsidRPr="008A4612" w:rsidP="008A4612">
            <w:pPr>
              <w:pStyle w:val="ListBullet"/>
            </w:pPr>
            <w:r w:rsidRPr="008A4612">
              <w:t>high explosives</w:t>
            </w:r>
          </w:p>
          <w:p w:rsidR="00000000" w:rsidRPr="008A4612" w:rsidP="008A4612">
            <w:pPr>
              <w:pStyle w:val="ListBullet"/>
            </w:pPr>
            <w:r w:rsidRPr="008A4612">
              <w:t>propellants</w:t>
            </w:r>
          </w:p>
          <w:p w:rsidR="00000000" w:rsidRPr="008A4612" w:rsidP="008A4612">
            <w:pPr>
              <w:pStyle w:val="ListBullet"/>
            </w:pPr>
            <w:r w:rsidRPr="008A4612">
              <w:t>pressure loaders (kettle)</w:t>
            </w:r>
          </w:p>
          <w:p w:rsidR="00000000" w:rsidRPr="008A4612" w:rsidP="008A4612">
            <w:pPr>
              <w:pStyle w:val="ListBullet"/>
            </w:pPr>
            <w:r w:rsidRPr="008A4612">
              <w:t>detonation mechanisms including:</w:t>
            </w:r>
          </w:p>
          <w:p w:rsidR="00000000" w:rsidRPr="008A4612" w:rsidP="008A4612">
            <w:pPr>
              <w:pStyle w:val="ListBullet"/>
            </w:pPr>
            <w:r w:rsidRPr="008A4612">
              <w:t>bell wire</w:t>
            </w:r>
          </w:p>
          <w:p w:rsidR="00000000" w:rsidRPr="008A4612" w:rsidP="008A4612">
            <w:pPr>
              <w:pStyle w:val="ListBullet"/>
            </w:pPr>
            <w:r w:rsidRPr="008A4612">
              <w:t>delay mechanisms</w:t>
            </w:r>
          </w:p>
          <w:p w:rsidR="00000000" w:rsidRPr="008A4612" w:rsidP="008A4612">
            <w:pPr>
              <w:pStyle w:val="ListBullet"/>
            </w:pPr>
            <w:r w:rsidRPr="008A4612">
              <w:t>initiators</w:t>
            </w:r>
          </w:p>
          <w:p w:rsidR="00000000" w:rsidRPr="008A4612" w:rsidP="008A4612">
            <w:pPr>
              <w:pStyle w:val="ListBullet"/>
            </w:pPr>
            <w:r w:rsidRPr="008A4612">
              <w:t>meter readings</w:t>
            </w:r>
          </w:p>
          <w:p w:rsidR="00000000" w:rsidRPr="008A4612" w:rsidP="008A4612">
            <w:pPr>
              <w:pStyle w:val="ListBullet"/>
            </w:pPr>
            <w:r w:rsidRPr="008A4612">
              <w:t>safety fuses and tapes</w:t>
            </w:r>
          </w:p>
          <w:p w:rsidR="00000000" w:rsidRPr="008A4612" w:rsidP="008A4612">
            <w:pPr>
              <w:pStyle w:val="ListBullet"/>
            </w:pPr>
            <w:r w:rsidRPr="008A4612">
              <w:t>tape</w:t>
            </w:r>
          </w:p>
          <w:p w:rsidR="00000000" w:rsidRPr="008A4612" w:rsidP="008A4612">
            <w:pPr>
              <w:pStyle w:val="ListBullet"/>
            </w:pPr>
            <w:r w:rsidRPr="008A4612">
              <w:t>exploders</w:t>
            </w:r>
          </w:p>
          <w:p w:rsidR="00000000" w:rsidRPr="008A4612" w:rsidP="008A4612">
            <w:pPr>
              <w:pStyle w:val="ListBullet"/>
            </w:pPr>
            <w:r w:rsidRPr="008A4612">
              <w:t>circuit testers</w:t>
            </w:r>
          </w:p>
          <w:p w:rsidR="00000000" w:rsidRPr="008A4612" w:rsidP="008A4612">
            <w:pPr>
              <w:pStyle w:val="ListBullet"/>
            </w:pPr>
            <w:r w:rsidRPr="008A4612">
              <w:t>connecting wire and cables</w:t>
            </w:r>
          </w:p>
          <w:p w:rsidR="00000000" w:rsidRPr="008A4612" w:rsidP="008A4612">
            <w:pPr>
              <w:pStyle w:val="ListBullet"/>
            </w:pPr>
            <w:r w:rsidRPr="008A4612">
              <w:t>crimpers</w:t>
            </w:r>
          </w:p>
          <w:p w:rsidR="00000000" w:rsidRPr="008A4612" w:rsidP="008A4612">
            <w:pPr>
              <w:pStyle w:val="ListBullet"/>
            </w:pPr>
            <w:r w:rsidRPr="008A4612">
              <w:t>approved detonator chord cutters</w:t>
            </w:r>
          </w:p>
          <w:p w:rsidR="00000000" w:rsidRPr="008A4612" w:rsidP="008A4612">
            <w:pPr>
              <w:pStyle w:val="ListBullet"/>
            </w:pPr>
            <w:r w:rsidRPr="008A4612">
              <w:t>stemming rods</w:t>
            </w:r>
          </w:p>
          <w:p w:rsidR="00000000" w:rsidRPr="008A4612" w:rsidP="008A4612">
            <w:pPr>
              <w:pStyle w:val="ListBullet"/>
            </w:pPr>
            <w:r w:rsidRPr="008A4612">
              <w:t>loading poles</w:t>
            </w:r>
          </w:p>
          <w:p w:rsidR="00000000" w:rsidRPr="008A4612" w:rsidP="008A4612">
            <w:pPr>
              <w:pStyle w:val="ListBullet"/>
            </w:pPr>
            <w:r w:rsidRPr="008A4612">
              <w:t>gas bags</w:t>
            </w:r>
          </w:p>
          <w:p w:rsidR="00000000" w:rsidRPr="008A4612" w:rsidP="008A4612">
            <w:pPr>
              <w:pStyle w:val="ListBullet"/>
            </w:pPr>
            <w:r w:rsidRPr="008A4612">
              <w:t>decking</w:t>
            </w:r>
          </w:p>
          <w:p w:rsidR="00000000" w:rsidRPr="008A4612" w:rsidP="008A4612">
            <w:pPr>
              <w:pStyle w:val="ListBullet"/>
            </w:pPr>
            <w:r w:rsidRPr="008A4612">
              <w:t>stemming</w:t>
            </w:r>
          </w:p>
          <w:p w:rsidR="00000000" w:rsidRPr="008A4612" w:rsidP="008A4612">
            <w:pPr>
              <w:pStyle w:val="ListBullet"/>
            </w:pPr>
            <w:r w:rsidRPr="008A4612">
              <w:t>hole liner</w:t>
            </w:r>
          </w:p>
          <w:p w:rsidR="00000000" w:rsidRPr="008A4612" w:rsidP="008A4612">
            <w:pPr>
              <w:pStyle w:val="ListBullet"/>
            </w:pPr>
            <w:r w:rsidRPr="008A4612">
              <w:t>blast monitoring equipment</w:t>
            </w:r>
          </w:p>
          <w:p w:rsidR="00000000" w:rsidRPr="008A4612" w:rsidP="008A4612">
            <w:pPr>
              <w:pStyle w:val="ListBullet"/>
            </w:pPr>
            <w:r w:rsidRPr="008A4612">
              <w:t>firing cables/bell wire</w:t>
            </w:r>
          </w:p>
          <w:p w:rsidR="00000000" w:rsidP="008A4612">
            <w:pPr>
              <w:pStyle w:val="ListBullet"/>
              <w:rPr>
                <w:lang w:val="en-NZ"/>
              </w:rPr>
            </w:pPr>
            <w:r w:rsidRPr="008A4612">
              <w:t>remote firing equipment (e.g. PED)</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Equipment</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drill rig</w:t>
            </w:r>
          </w:p>
          <w:p w:rsidR="00000000" w:rsidRPr="008A4612" w:rsidP="008A4612">
            <w:pPr>
              <w:pStyle w:val="ListBullet"/>
            </w:pPr>
            <w:r w:rsidRPr="008A4612">
              <w:t>pneumatic or electric drill/machine drill</w:t>
            </w:r>
          </w:p>
          <w:p w:rsidR="00000000" w:rsidRPr="008A4612" w:rsidP="008A4612">
            <w:pPr>
              <w:pStyle w:val="ListBullet"/>
            </w:pPr>
            <w:r w:rsidRPr="008A4612">
              <w:t>other hand held tools</w:t>
            </w:r>
          </w:p>
          <w:p w:rsidR="00000000" w:rsidRPr="008A4612" w:rsidP="008A4612">
            <w:pPr>
              <w:pStyle w:val="ListBullet"/>
            </w:pPr>
            <w:r w:rsidRPr="008A4612">
              <w:t>explosives and accessories</w:t>
            </w:r>
          </w:p>
          <w:p w:rsidR="00000000" w:rsidRPr="008A4612" w:rsidP="008A4612">
            <w:pPr>
              <w:pStyle w:val="ListBullet"/>
            </w:pPr>
            <w:r w:rsidRPr="008A4612">
              <w:t>poles or rods</w:t>
            </w:r>
          </w:p>
          <w:p w:rsidR="00000000" w:rsidRPr="008A4612" w:rsidP="008A4612">
            <w:pPr>
              <w:pStyle w:val="ListBullet"/>
            </w:pPr>
            <w:r w:rsidRPr="008A4612">
              <w:t>recommended/required PPE</w:t>
            </w:r>
          </w:p>
          <w:p w:rsidR="00000000" w:rsidRPr="008A4612" w:rsidP="008A4612">
            <w:pPr>
              <w:pStyle w:val="ListBullet"/>
            </w:pPr>
            <w:r w:rsidRPr="008A4612">
              <w:t>ties and bagging material</w:t>
            </w:r>
          </w:p>
          <w:p w:rsidR="00000000" w:rsidRPr="008A4612" w:rsidP="008A4612">
            <w:pPr>
              <w:pStyle w:val="ListBullet"/>
            </w:pPr>
            <w:r w:rsidRPr="008A4612">
              <w:t>sandbags</w:t>
            </w:r>
          </w:p>
          <w:p w:rsidR="00000000" w:rsidRPr="008A4612" w:rsidP="008A4612">
            <w:pPr>
              <w:pStyle w:val="ListBullet"/>
            </w:pPr>
            <w:r w:rsidRPr="008A4612">
              <w:t>stemming</w:t>
            </w:r>
          </w:p>
          <w:p w:rsidR="00000000" w:rsidP="008A4612">
            <w:pPr>
              <w:pStyle w:val="ListBullet"/>
              <w:rPr>
                <w:lang w:val="en-NZ"/>
              </w:rPr>
            </w:pPr>
            <w:r w:rsidRPr="008A4612">
              <w:t>blast mats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Support requirements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other equipment and their operators</w:t>
            </w:r>
          </w:p>
          <w:p w:rsidR="00000000" w:rsidRPr="008A4612" w:rsidP="008A4612">
            <w:pPr>
              <w:pStyle w:val="ListBullet"/>
            </w:pPr>
            <w:r w:rsidRPr="008A4612">
              <w:t>vehicles</w:t>
            </w:r>
          </w:p>
          <w:p w:rsidR="00000000" w:rsidP="008A4612">
            <w:pPr>
              <w:pStyle w:val="ListBullet"/>
              <w:rPr>
                <w:lang w:val="en-NZ"/>
              </w:rPr>
            </w:pPr>
            <w:r w:rsidRPr="008A4612">
              <w:t>public and site notification</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Environmental issues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ventilation</w:t>
            </w:r>
          </w:p>
          <w:p w:rsidR="00000000" w:rsidRPr="008A4612" w:rsidP="008A4612">
            <w:pPr>
              <w:pStyle w:val="ListBullet"/>
            </w:pPr>
            <w:r w:rsidRPr="008A4612">
              <w:t>fume</w:t>
            </w:r>
          </w:p>
          <w:p w:rsidR="00000000" w:rsidP="008A4612">
            <w:pPr>
              <w:pStyle w:val="ListBullet"/>
              <w:rPr>
                <w:lang w:val="en-NZ"/>
              </w:rPr>
            </w:pPr>
            <w:r w:rsidRPr="008A4612">
              <w:t>dust</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Pre-blasting procedures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warnings</w:t>
            </w:r>
          </w:p>
          <w:p w:rsidR="00000000" w:rsidRPr="008A4612" w:rsidP="008A4612">
            <w:pPr>
              <w:pStyle w:val="ListBullet"/>
            </w:pPr>
            <w:r w:rsidRPr="008A4612">
              <w:t>sentries</w:t>
            </w:r>
          </w:p>
          <w:p w:rsidR="00000000" w:rsidP="008A4612">
            <w:pPr>
              <w:pStyle w:val="ListBullet"/>
              <w:rPr>
                <w:lang w:val="en-NZ"/>
              </w:rPr>
            </w:pPr>
            <w:r w:rsidRPr="008A4612">
              <w:t>area clearance</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Exclusion zones</w:t>
            </w:r>
            <w:r w:rsidRPr="008A4612">
              <w:t xml:space="preserve"> may be marked or delineated by one or more of the following:</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signage</w:t>
            </w:r>
          </w:p>
          <w:p w:rsidR="00000000" w:rsidRPr="008A4612" w:rsidP="008A4612">
            <w:pPr>
              <w:pStyle w:val="ListBullet"/>
            </w:pPr>
            <w:r w:rsidRPr="008A4612">
              <w:t>windrow</w:t>
            </w:r>
          </w:p>
          <w:p w:rsidR="00000000" w:rsidRPr="008A4612" w:rsidP="008A4612">
            <w:pPr>
              <w:pStyle w:val="ListBullet"/>
            </w:pPr>
            <w:r w:rsidRPr="008A4612">
              <w:t>bund wall</w:t>
            </w:r>
          </w:p>
          <w:p w:rsidR="00000000" w:rsidRPr="008A4612" w:rsidP="008A4612">
            <w:pPr>
              <w:pStyle w:val="ListBullet"/>
            </w:pPr>
            <w:r w:rsidRPr="008A4612">
              <w:t>ribbon</w:t>
            </w:r>
          </w:p>
          <w:p w:rsidR="00000000" w:rsidRPr="008A4612" w:rsidP="008A4612">
            <w:pPr>
              <w:pStyle w:val="ListBullet"/>
            </w:pPr>
            <w:r w:rsidRPr="008A4612">
              <w:t>tape</w:t>
            </w:r>
          </w:p>
          <w:p w:rsidR="00000000" w:rsidRPr="008A4612" w:rsidP="008A4612">
            <w:pPr>
              <w:pStyle w:val="ListBullet"/>
            </w:pPr>
            <w:r w:rsidRPr="008A4612">
              <w:t>witches' hats</w:t>
            </w:r>
          </w:p>
          <w:p w:rsidR="00000000" w:rsidRPr="008A4612" w:rsidP="008A4612">
            <w:pPr>
              <w:pStyle w:val="ListBullet"/>
            </w:pPr>
            <w:r w:rsidRPr="008A4612">
              <w:t>rope</w:t>
            </w:r>
          </w:p>
          <w:p w:rsidR="00000000" w:rsidRPr="008A4612" w:rsidP="008A4612">
            <w:pPr>
              <w:pStyle w:val="ListBullet"/>
            </w:pPr>
            <w:r w:rsidRPr="008A4612">
              <w:t>flags or pegs</w:t>
            </w:r>
          </w:p>
          <w:p w:rsidR="00000000" w:rsidRPr="008A4612" w:rsidP="008A4612">
            <w:pPr>
              <w:pStyle w:val="ListBullet"/>
            </w:pPr>
            <w:r w:rsidRPr="008A4612">
              <w:t>sentries</w:t>
            </w:r>
          </w:p>
          <w:p w:rsidR="00000000" w:rsidP="008A4612">
            <w:pPr>
              <w:pStyle w:val="ListBullet"/>
              <w:rPr>
                <w:lang w:val="en-NZ"/>
              </w:rPr>
            </w:pPr>
            <w:r w:rsidRPr="008A4612">
              <w:t>gates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Techniques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drilling</w:t>
            </w:r>
          </w:p>
          <w:p w:rsidR="00000000" w:rsidRPr="008A4612" w:rsidP="008A4612">
            <w:pPr>
              <w:pStyle w:val="ListBullet"/>
            </w:pPr>
            <w:r w:rsidRPr="008A4612">
              <w:t>shotfiring</w:t>
            </w:r>
          </w:p>
          <w:p w:rsidR="00000000" w:rsidRPr="008A4612" w:rsidP="008A4612">
            <w:pPr>
              <w:pStyle w:val="ListBullet"/>
            </w:pPr>
            <w:r w:rsidRPr="008A4612">
              <w:t>snake-holding</w:t>
            </w:r>
          </w:p>
          <w:p w:rsidR="00000000" w:rsidRPr="008A4612" w:rsidP="008A4612">
            <w:pPr>
              <w:pStyle w:val="ListBullet"/>
            </w:pPr>
            <w:r w:rsidRPr="008A4612">
              <w:t>bombing</w:t>
            </w:r>
          </w:p>
          <w:p w:rsidR="00000000" w:rsidRPr="008A4612" w:rsidP="008A4612">
            <w:pPr>
              <w:pStyle w:val="ListBullet"/>
            </w:pPr>
            <w:r w:rsidRPr="008A4612">
              <w:t>penetration cone fracture (PCF)</w:t>
            </w:r>
          </w:p>
          <w:p w:rsidR="00000000" w:rsidRPr="008A4612" w:rsidP="008A4612">
            <w:pPr>
              <w:pStyle w:val="ListBullet"/>
            </w:pPr>
            <w:r w:rsidRPr="008A4612">
              <w:t>cannon</w:t>
            </w:r>
          </w:p>
          <w:p w:rsidR="00000000" w:rsidRPr="008A4612" w:rsidP="008A4612">
            <w:pPr>
              <w:pStyle w:val="ListBullet"/>
            </w:pPr>
            <w:r w:rsidRPr="008A4612">
              <w:t>plastering</w:t>
            </w:r>
          </w:p>
          <w:p w:rsidR="00000000" w:rsidP="008A4612">
            <w:pPr>
              <w:pStyle w:val="ListBullet"/>
              <w:rPr>
                <w:lang w:val="en-NZ"/>
              </w:rPr>
            </w:pPr>
            <w:r w:rsidRPr="008A4612">
              <w:t>popping rocks with small charges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Blast objective</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breaking oversize materials</w:t>
            </w:r>
          </w:p>
          <w:p w:rsidR="00000000" w:rsidP="008A4612">
            <w:pPr>
              <w:pStyle w:val="ListBullet"/>
              <w:rPr>
                <w:lang w:val="en-NZ"/>
              </w:rPr>
            </w:pPr>
            <w:r w:rsidRPr="008A4612">
              <w:t>unblocking</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Post blast coordination</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withdrawal of sentries</w:t>
            </w:r>
          </w:p>
          <w:p w:rsidR="00000000" w:rsidRPr="008A4612" w:rsidP="008A4612">
            <w:pPr>
              <w:pStyle w:val="ListBullet"/>
            </w:pPr>
            <w:r w:rsidRPr="008A4612">
              <w:t>return of unused explosives and equipment</w:t>
            </w:r>
          </w:p>
          <w:p w:rsidR="00000000" w:rsidRPr="008A4612" w:rsidP="008A4612">
            <w:pPr>
              <w:pStyle w:val="ListBullet"/>
            </w:pPr>
            <w:r w:rsidRPr="008A4612">
              <w:t>removal of signs</w:t>
            </w:r>
          </w:p>
          <w:p w:rsidR="00000000" w:rsidRPr="008A4612" w:rsidP="008A4612">
            <w:pPr>
              <w:pStyle w:val="ListBullet"/>
            </w:pPr>
            <w:r w:rsidRPr="008A4612">
              <w:t>turning off safety devices</w:t>
            </w:r>
          </w:p>
          <w:p w:rsidR="00000000" w:rsidRPr="008A4612" w:rsidP="008A4612">
            <w:pPr>
              <w:pStyle w:val="ListBullet"/>
            </w:pPr>
            <w:r w:rsidRPr="008A4612">
              <w:t>ventilation of area</w:t>
            </w:r>
          </w:p>
          <w:p w:rsidR="00000000" w:rsidP="008A4612">
            <w:pPr>
              <w:pStyle w:val="ListBullet"/>
              <w:rPr>
                <w:lang w:val="en-NZ"/>
              </w:rPr>
            </w:pPr>
            <w:r w:rsidRPr="008A4612">
              <w:t>use of gas detectors</w:t>
            </w:r>
          </w:p>
        </w:tc>
      </w:tr>
      <w:tr w:rsidTr="00096B0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612">
            <w:pPr>
              <w:pStyle w:val="BodyText"/>
              <w:rPr>
                <w:lang w:val="en-NZ"/>
              </w:rPr>
            </w:pPr>
            <w:r w:rsidRPr="008A4612">
              <w:rPr>
                <w:rStyle w:val="SpecialBold"/>
              </w:rPr>
              <w:t>Non-conforming conditions</w:t>
            </w:r>
            <w:r w:rsidRPr="008A461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612" w:rsidP="008A4612">
            <w:pPr>
              <w:pStyle w:val="ListBullet"/>
            </w:pPr>
            <w:r w:rsidRPr="008A4612">
              <w:t>misfires</w:t>
            </w:r>
          </w:p>
          <w:p w:rsidR="00000000" w:rsidRPr="008A4612" w:rsidP="008A4612">
            <w:pPr>
              <w:pStyle w:val="ListBullet"/>
            </w:pPr>
            <w:r w:rsidRPr="008A4612">
              <w:t>blockages</w:t>
            </w:r>
          </w:p>
          <w:p w:rsidR="00000000" w:rsidRPr="008A4612" w:rsidP="008A4612">
            <w:pPr>
              <w:pStyle w:val="ListBullet"/>
            </w:pPr>
            <w:r w:rsidRPr="008A4612">
              <w:t>break through</w:t>
            </w:r>
          </w:p>
          <w:p w:rsidR="00000000" w:rsidRPr="008A4612" w:rsidP="008A4612">
            <w:pPr>
              <w:pStyle w:val="ListBullet"/>
            </w:pPr>
            <w:r w:rsidRPr="008A4612">
              <w:t>deviation</w:t>
            </w:r>
          </w:p>
          <w:p w:rsidR="00000000" w:rsidRPr="008A4612" w:rsidP="008A4612">
            <w:pPr>
              <w:pStyle w:val="ListBullet"/>
            </w:pPr>
            <w:r w:rsidRPr="008A4612">
              <w:t>undercut</w:t>
            </w:r>
          </w:p>
          <w:p w:rsidR="00000000" w:rsidRPr="008A4612" w:rsidP="008A4612">
            <w:pPr>
              <w:pStyle w:val="ListBullet"/>
            </w:pPr>
            <w:r w:rsidRPr="008A4612">
              <w:t>ground conditions</w:t>
            </w:r>
          </w:p>
          <w:p w:rsidR="00000000" w:rsidRPr="008A4612" w:rsidP="008A4612">
            <w:pPr>
              <w:pStyle w:val="ListBullet"/>
            </w:pPr>
            <w:r w:rsidRPr="008A4612">
              <w:t>ventilation</w:t>
            </w:r>
          </w:p>
          <w:p w:rsidR="00000000" w:rsidRPr="008A4612" w:rsidP="008A4612">
            <w:pPr>
              <w:pStyle w:val="ListBullet"/>
            </w:pPr>
            <w:r w:rsidRPr="008A4612">
              <w:t>water/wet holes</w:t>
            </w:r>
          </w:p>
          <w:p w:rsidR="00000000" w:rsidRPr="008A4612" w:rsidP="008A4612">
            <w:pPr>
              <w:pStyle w:val="ListBullet"/>
            </w:pPr>
            <w:r w:rsidRPr="008A4612">
              <w:t>hot ground</w:t>
            </w:r>
          </w:p>
          <w:p w:rsidR="00000000" w:rsidRPr="008A4612" w:rsidP="008A4612">
            <w:pPr>
              <w:pStyle w:val="ListBullet"/>
            </w:pPr>
            <w:r w:rsidRPr="008A4612">
              <w:t>fumes</w:t>
            </w:r>
          </w:p>
          <w:p w:rsidR="00000000" w:rsidRPr="008A4612" w:rsidP="008A4612">
            <w:pPr>
              <w:pStyle w:val="ListBullet"/>
            </w:pPr>
            <w:r w:rsidRPr="008A4612">
              <w:t>dust</w:t>
            </w:r>
          </w:p>
        </w:tc>
      </w:tr>
    </w:tbl>
    <w:p w:rsidR="00000000" w:rsidRPr="008A4612" w:rsidP="008A4612">
      <w:pPr>
        <w:pStyle w:val="BodyText"/>
      </w:pPr>
    </w:p>
    <w:p w:rsidR="00000000" w:rsidRPr="008A4612" w:rsidP="008A4612">
      <w:pPr>
        <w:pStyle w:val="AllowPageBreak"/>
      </w:pPr>
    </w:p>
    <w:p w:rsidR="00000000" w:rsidRPr="008A4612" w:rsidP="008A4612">
      <w:pPr>
        <w:pStyle w:val="Heading1"/>
      </w:pPr>
      <w:bookmarkStart w:id="12" w:name="O_126674"/>
      <w:bookmarkEnd w:id="12"/>
      <w:r w:rsidRPr="008A4612">
        <w:t>Unit Sector(s)</w:t>
      </w:r>
    </w:p>
    <w:p w:rsidR="00000000" w:rsidRPr="008A4612" w:rsidP="008A4612">
      <w:pPr>
        <w:pStyle w:val="BodyText"/>
      </w:pPr>
      <w:r w:rsidRPr="008A4612">
        <w:t>Blasting</w:t>
      </w:r>
    </w:p>
    <w:p w:rsidR="00000000" w:rsidRPr="008A4612" w:rsidP="008A4612">
      <w:pPr>
        <w:pStyle w:val="AllowPageBreak"/>
      </w:pPr>
    </w:p>
    <w:p w:rsidR="00000000" w:rsidRPr="008A4612" w:rsidP="008A4612">
      <w:pPr>
        <w:pStyle w:val="Heading1"/>
      </w:pPr>
      <w:bookmarkStart w:id="13" w:name="O_160899"/>
      <w:bookmarkEnd w:id="13"/>
      <w:r w:rsidRPr="008A4612">
        <w:t>Competency field</w:t>
      </w:r>
    </w:p>
    <w:p w:rsidR="00000000" w:rsidRPr="008A4612" w:rsidP="008A4612">
      <w:pPr>
        <w:pStyle w:val="BodyText"/>
      </w:pPr>
      <w:r w:rsidRPr="008A4612">
        <w:t>Refer to Unit Sector(s).</w:t>
      </w:r>
    </w:p>
    <w:p w:rsidR="00000000" w:rsidRPr="008A4612" w:rsidP="008A4612">
      <w:pPr>
        <w:pStyle w:val="AllowPageBreak"/>
      </w:pPr>
    </w:p>
    <w:p w:rsidR="00000000" w:rsidRPr="008A4612" w:rsidP="008A4612">
      <w:pPr>
        <w:pStyle w:val="Heading1"/>
      </w:pPr>
      <w:bookmarkStart w:id="14" w:name="O_160898"/>
      <w:bookmarkEnd w:id="14"/>
      <w:r w:rsidRPr="008A4612">
        <w:t>Co-requisite units</w:t>
      </w:r>
    </w:p>
    <w:p w:rsidR="00000000" w:rsidRPr="008A4612" w:rsidP="008A4612">
      <w:pPr>
        <w:pStyle w:val="BodyText"/>
      </w:pPr>
      <w:r w:rsidRPr="008A4612">
        <w:t>Not applicable.</w:t>
      </w:r>
    </w:p>
    <w:p w:rsidR="00000000" w:rsidRPr="008A4612" w:rsidP="008A4612"/>
    <w:sectPr w:rsidSect="008A4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B05" w:rsidP="0009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5" w:rsidP="008A4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6B05" w:rsidP="008A46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6B05" w:rsidP="008A46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B05" w:rsidP="00096B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05" w:rsidP="008A4612">
    <w:pPr>
      <w:pStyle w:val="Header"/>
      <w:framePr w:wrap="around"/>
    </w:pPr>
    <w:r>
      <w:fldChar w:fldCharType="begin"/>
    </w:r>
    <w:r>
      <w:instrText xml:space="preserve"> TITLE   \* MERGEFORMAT </w:instrText>
    </w:r>
    <w:r>
      <w:fldChar w:fldCharType="separate"/>
    </w:r>
    <w:r>
      <w:t>RIIBLA305A Conduct secondary blasting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6B05" w:rsidP="008A46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40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42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0B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6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612"/>
    <w:pPr>
      <w:spacing w:before="360" w:after="60"/>
      <w:outlineLvl w:val="0"/>
    </w:pPr>
    <w:rPr>
      <w:sz w:val="32"/>
    </w:rPr>
  </w:style>
  <w:style w:type="paragraph" w:styleId="Heading2">
    <w:name w:val="heading 2"/>
    <w:basedOn w:val="HeadingBase"/>
    <w:next w:val="BodyText"/>
    <w:link w:val="Heading2Char"/>
    <w:qFormat/>
    <w:rsid w:val="008A4612"/>
    <w:pPr>
      <w:keepLines/>
      <w:spacing w:before="240" w:after="120"/>
      <w:outlineLvl w:val="1"/>
    </w:pPr>
    <w:rPr>
      <w:sz w:val="28"/>
      <w:szCs w:val="40"/>
    </w:rPr>
  </w:style>
  <w:style w:type="paragraph" w:styleId="Heading3">
    <w:name w:val="heading 3"/>
    <w:basedOn w:val="HeadingBase"/>
    <w:next w:val="BodyText"/>
    <w:link w:val="Heading3Char"/>
    <w:qFormat/>
    <w:rsid w:val="008A4612"/>
    <w:pPr>
      <w:spacing w:before="180" w:after="120"/>
      <w:outlineLvl w:val="2"/>
    </w:pPr>
    <w:rPr>
      <w:spacing w:val="-10"/>
      <w:kern w:val="32"/>
    </w:rPr>
  </w:style>
  <w:style w:type="paragraph" w:styleId="Heading4">
    <w:name w:val="heading 4"/>
    <w:basedOn w:val="HeadingBase"/>
    <w:next w:val="BodyText"/>
    <w:link w:val="Heading4Char"/>
    <w:qFormat/>
    <w:rsid w:val="008A4612"/>
    <w:pPr>
      <w:spacing w:before="160" w:after="120"/>
      <w:outlineLvl w:val="3"/>
    </w:pPr>
    <w:rPr>
      <w:sz w:val="22"/>
    </w:rPr>
  </w:style>
  <w:style w:type="paragraph" w:styleId="Heading5">
    <w:name w:val="heading 5"/>
    <w:basedOn w:val="HeadingBase"/>
    <w:next w:val="Normal"/>
    <w:link w:val="Heading5Char"/>
    <w:qFormat/>
    <w:rsid w:val="008A4612"/>
    <w:pPr>
      <w:spacing w:before="80"/>
      <w:outlineLvl w:val="4"/>
    </w:pPr>
    <w:rPr>
      <w:color w:val="918585"/>
      <w:sz w:val="20"/>
    </w:rPr>
  </w:style>
  <w:style w:type="paragraph" w:styleId="Heading6">
    <w:name w:val="heading 6"/>
    <w:basedOn w:val="HeadingBase"/>
    <w:next w:val="Normal"/>
    <w:link w:val="Heading6Char"/>
    <w:qFormat/>
    <w:rsid w:val="008A4612"/>
    <w:pPr>
      <w:spacing w:before="60"/>
      <w:outlineLvl w:val="5"/>
    </w:pPr>
    <w:rPr>
      <w:color w:val="918585"/>
      <w:sz w:val="20"/>
    </w:rPr>
  </w:style>
  <w:style w:type="paragraph" w:styleId="Heading7">
    <w:name w:val="heading 7"/>
    <w:basedOn w:val="Normal"/>
    <w:next w:val="Normal"/>
    <w:link w:val="Heading7Char"/>
    <w:qFormat/>
    <w:rsid w:val="008A4612"/>
    <w:pPr>
      <w:ind w:left="720"/>
      <w:outlineLvl w:val="6"/>
    </w:pPr>
    <w:rPr>
      <w:i/>
    </w:rPr>
  </w:style>
  <w:style w:type="paragraph" w:styleId="Heading8">
    <w:name w:val="heading 8"/>
    <w:basedOn w:val="Normal"/>
    <w:next w:val="Normal"/>
    <w:link w:val="Heading8Char"/>
    <w:qFormat/>
    <w:rsid w:val="008A4612"/>
    <w:pPr>
      <w:ind w:left="720"/>
      <w:outlineLvl w:val="7"/>
    </w:pPr>
    <w:rPr>
      <w:i/>
    </w:rPr>
  </w:style>
  <w:style w:type="paragraph" w:styleId="Heading9">
    <w:name w:val="heading 9"/>
    <w:basedOn w:val="Normal"/>
    <w:next w:val="Normal"/>
    <w:link w:val="Heading9Char"/>
    <w:qFormat/>
    <w:rsid w:val="008A4612"/>
    <w:pPr>
      <w:ind w:left="720"/>
      <w:outlineLvl w:val="8"/>
    </w:pPr>
    <w:rPr>
      <w:i/>
    </w:rPr>
  </w:style>
  <w:style w:type="character" w:default="1" w:styleId="DefaultParagraphFont">
    <w:name w:val="Default Paragraph Font"/>
    <w:uiPriority w:val="1"/>
    <w:unhideWhenUsed/>
    <w:rsid w:val="008A4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612"/>
  </w:style>
  <w:style w:type="character" w:customStyle="1" w:styleId="Heading1Char">
    <w:name w:val="Heading 1 Char"/>
    <w:basedOn w:val="DefaultParagraphFont"/>
    <w:link w:val="Heading1"/>
    <w:rsid w:val="008A4612"/>
    <w:rPr>
      <w:rFonts w:ascii="Times New Roman" w:eastAsia="Times New Roman" w:hAnsi="Times New Roman" w:cs="Times New Roman"/>
      <w:b/>
      <w:sz w:val="32"/>
      <w:szCs w:val="20"/>
      <w:lang w:eastAsia="en-US"/>
    </w:rPr>
  </w:style>
  <w:style w:type="paragraph" w:styleId="BodyText">
    <w:name w:val="Body Text"/>
    <w:basedOn w:val="Normal"/>
    <w:link w:val="BodyTextChar"/>
    <w:rsid w:val="008A4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612"/>
    <w:rPr>
      <w:rFonts w:ascii="Times New Roman" w:eastAsia="Times New Roman" w:hAnsi="Times New Roman" w:cs="Times New Roman"/>
      <w:sz w:val="24"/>
      <w:lang w:val="en-US" w:eastAsia="en-US"/>
    </w:rPr>
  </w:style>
  <w:style w:type="paragraph" w:styleId="Footer">
    <w:name w:val="footer"/>
    <w:basedOn w:val="Normal"/>
    <w:link w:val="FooterChar"/>
    <w:rsid w:val="008A4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612"/>
    <w:rPr>
      <w:rFonts w:ascii="Times New Roman" w:eastAsia="Times New Roman" w:hAnsi="Times New Roman" w:cs="Times New Roman"/>
      <w:sz w:val="16"/>
      <w:lang w:val="en-US" w:eastAsia="en-US"/>
    </w:rPr>
  </w:style>
  <w:style w:type="paragraph" w:styleId="List">
    <w:name w:val="List"/>
    <w:basedOn w:val="BodyText"/>
    <w:next w:val="BodyText"/>
    <w:rsid w:val="008A4612"/>
    <w:pPr>
      <w:tabs>
        <w:tab w:val="left" w:pos="340"/>
      </w:tabs>
      <w:spacing w:before="60" w:after="60"/>
      <w:ind w:left="340" w:hanging="340"/>
    </w:pPr>
  </w:style>
  <w:style w:type="paragraph" w:styleId="ListBullet">
    <w:name w:val="List Bullet"/>
    <w:basedOn w:val="List"/>
    <w:rsid w:val="008A4612"/>
    <w:pPr>
      <w:numPr>
        <w:numId w:val="13"/>
      </w:numPr>
      <w:tabs>
        <w:tab w:val="clear" w:pos="340"/>
      </w:tabs>
      <w:spacing w:before="40" w:after="40"/>
    </w:pPr>
  </w:style>
  <w:style w:type="character" w:customStyle="1" w:styleId="SpecialBold">
    <w:name w:val="Special Bold"/>
    <w:basedOn w:val="DefaultParagraphFont"/>
    <w:rsid w:val="008A4612"/>
    <w:rPr>
      <w:b/>
      <w:spacing w:val="0"/>
    </w:rPr>
  </w:style>
  <w:style w:type="paragraph" w:styleId="ListBullet2">
    <w:name w:val="List Bullet 2"/>
    <w:basedOn w:val="List2"/>
    <w:rsid w:val="008A4612"/>
    <w:pPr>
      <w:numPr>
        <w:numId w:val="14"/>
      </w:numPr>
      <w:tabs>
        <w:tab w:val="clear" w:pos="680"/>
      </w:tabs>
    </w:pPr>
  </w:style>
  <w:style w:type="paragraph" w:styleId="Header">
    <w:name w:val="header"/>
    <w:basedOn w:val="Normal"/>
    <w:link w:val="HeaderChar"/>
    <w:rsid w:val="008A4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6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612"/>
    <w:pPr>
      <w:spacing w:before="240" w:after="120"/>
      <w:outlineLvl w:val="0"/>
    </w:pPr>
    <w:rPr>
      <w:rFonts w:ascii="Times New Roman" w:hAnsi="Times New Roman"/>
      <w:b/>
      <w:sz w:val="28"/>
    </w:rPr>
  </w:style>
  <w:style w:type="paragraph" w:customStyle="1" w:styleId="AllowPageBreak">
    <w:name w:val="AllowPageBreak"/>
    <w:rsid w:val="008A46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612"/>
    <w:pPr>
      <w:tabs>
        <w:tab w:val="left" w:pos="680"/>
      </w:tabs>
      <w:spacing w:before="60" w:after="60"/>
      <w:ind w:left="680" w:hanging="340"/>
    </w:pPr>
  </w:style>
  <w:style w:type="character" w:customStyle="1" w:styleId="BoldandItalics">
    <w:name w:val="Bold and Italics"/>
    <w:qFormat/>
    <w:rsid w:val="008A4612"/>
    <w:rPr>
      <w:b/>
      <w:i/>
      <w:u w:val="none"/>
    </w:rPr>
  </w:style>
  <w:style w:type="character" w:customStyle="1" w:styleId="Heading2Char">
    <w:name w:val="Heading 2 Char"/>
    <w:basedOn w:val="DefaultParagraphFont"/>
    <w:link w:val="Heading2"/>
    <w:rsid w:val="008A4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6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6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612"/>
    <w:rPr>
      <w:rFonts w:ascii="Courier New" w:eastAsia="Times New Roman" w:hAnsi="Courier New" w:cs="Times New Roman"/>
      <w:i/>
      <w:szCs w:val="20"/>
      <w:lang w:val="en-US" w:eastAsia="en-US"/>
    </w:rPr>
  </w:style>
  <w:style w:type="paragraph" w:customStyle="1" w:styleId="HeadingBase">
    <w:name w:val="Heading Base"/>
    <w:rsid w:val="008A4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612"/>
    <w:pPr>
      <w:tabs>
        <w:tab w:val="right" w:leader="dot" w:pos="9072"/>
      </w:tabs>
      <w:ind w:left="567"/>
    </w:pPr>
    <w:rPr>
      <w:szCs w:val="22"/>
    </w:rPr>
  </w:style>
  <w:style w:type="paragraph" w:customStyle="1" w:styleId="TOCBase">
    <w:name w:val="TOC Base"/>
    <w:rsid w:val="008A4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612"/>
    <w:pPr>
      <w:tabs>
        <w:tab w:val="right" w:leader="dot" w:pos="9072"/>
      </w:tabs>
      <w:spacing w:before="40" w:after="40"/>
      <w:ind w:left="284"/>
    </w:pPr>
    <w:rPr>
      <w:rFonts w:ascii="Times New Roman" w:hAnsi="Times New Roman"/>
    </w:rPr>
  </w:style>
  <w:style w:type="paragraph" w:styleId="TOC1">
    <w:name w:val="toc 1"/>
    <w:basedOn w:val="TOCBase"/>
    <w:next w:val="Normal"/>
    <w:rsid w:val="008A46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612"/>
    <w:pPr>
      <w:spacing w:before="5040"/>
      <w:jc w:val="center"/>
    </w:pPr>
    <w:rPr>
      <w:sz w:val="48"/>
      <w:szCs w:val="72"/>
      <w:lang w:val="en-US"/>
    </w:rPr>
  </w:style>
  <w:style w:type="character" w:customStyle="1" w:styleId="TitleChar">
    <w:name w:val="Title Char"/>
    <w:basedOn w:val="DefaultParagraphFont"/>
    <w:link w:val="Title"/>
    <w:rsid w:val="008A4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612"/>
    <w:pPr>
      <w:tabs>
        <w:tab w:val="left" w:pos="3600"/>
        <w:tab w:val="left" w:pos="3958"/>
      </w:tabs>
    </w:pPr>
  </w:style>
  <w:style w:type="paragraph" w:customStyle="1" w:styleId="Note">
    <w:name w:val="Note"/>
    <w:basedOn w:val="BodyText"/>
    <w:rsid w:val="008A4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612"/>
    <w:pPr>
      <w:framePr w:wrap="auto" w:hAnchor="text" w:y="6049"/>
    </w:pPr>
    <w:rPr>
      <w:color w:val="000000"/>
      <w:sz w:val="40"/>
    </w:rPr>
  </w:style>
  <w:style w:type="paragraph" w:customStyle="1" w:styleId="TOCTitle">
    <w:name w:val="TOCTitle"/>
    <w:basedOn w:val="Heading1"/>
    <w:rsid w:val="008A4612"/>
    <w:pPr>
      <w:spacing w:after="240"/>
      <w:jc w:val="center"/>
      <w:outlineLvl w:val="9"/>
    </w:pPr>
    <w:rPr>
      <w:caps/>
    </w:rPr>
  </w:style>
  <w:style w:type="paragraph" w:customStyle="1" w:styleId="Version">
    <w:name w:val="Version"/>
    <w:rsid w:val="008A4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612"/>
    <w:pPr>
      <w:keepNext w:val="0"/>
      <w:tabs>
        <w:tab w:val="right" w:pos="4176"/>
      </w:tabs>
      <w:ind w:left="198" w:hanging="198"/>
    </w:pPr>
    <w:rPr>
      <w:rFonts w:ascii="Garamond" w:hAnsi="Garamond"/>
    </w:rPr>
  </w:style>
  <w:style w:type="paragraph" w:styleId="IndexHeading">
    <w:name w:val="index heading"/>
    <w:basedOn w:val="Normal"/>
    <w:next w:val="Index1"/>
    <w:semiHidden/>
    <w:rsid w:val="008A4612"/>
    <w:pPr>
      <w:spacing w:before="120" w:after="120"/>
    </w:pPr>
    <w:rPr>
      <w:rFonts w:ascii="Arial" w:hAnsi="Arial"/>
      <w:b/>
      <w:color w:val="918585"/>
      <w:sz w:val="24"/>
    </w:rPr>
  </w:style>
  <w:style w:type="paragraph" w:customStyle="1" w:styleId="Chapter">
    <w:name w:val="Chapter"/>
    <w:basedOn w:val="Normal"/>
    <w:rsid w:val="008A4612"/>
    <w:pPr>
      <w:spacing w:before="240"/>
    </w:pPr>
    <w:rPr>
      <w:rFonts w:ascii="Times New Roman" w:hAnsi="Times New Roman"/>
      <w:smallCaps/>
      <w:spacing w:val="80"/>
      <w:sz w:val="28"/>
    </w:rPr>
  </w:style>
  <w:style w:type="paragraph" w:customStyle="1" w:styleId="InChapter">
    <w:name w:val="InChapter"/>
    <w:basedOn w:val="Heading3"/>
    <w:rsid w:val="008A4612"/>
    <w:pPr>
      <w:spacing w:after="240"/>
      <w:outlineLvl w:val="9"/>
    </w:pPr>
    <w:rPr>
      <w:noProof/>
    </w:rPr>
  </w:style>
  <w:style w:type="paragraph" w:styleId="Index2">
    <w:name w:val="index 2"/>
    <w:basedOn w:val="Normal"/>
    <w:next w:val="Normal"/>
    <w:semiHidden/>
    <w:rsid w:val="008A4612"/>
    <w:pPr>
      <w:tabs>
        <w:tab w:val="right" w:pos="4176"/>
      </w:tabs>
      <w:ind w:left="568" w:hanging="284"/>
    </w:pPr>
    <w:rPr>
      <w:rFonts w:ascii="Garamond" w:hAnsi="Garamond"/>
    </w:rPr>
  </w:style>
  <w:style w:type="paragraph" w:customStyle="1" w:styleId="Byline">
    <w:name w:val="Byline"/>
    <w:rsid w:val="008A4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612"/>
    <w:pPr>
      <w:tabs>
        <w:tab w:val="clear" w:pos="3600"/>
        <w:tab w:val="clear" w:pos="3958"/>
      </w:tabs>
      <w:jc w:val="right"/>
    </w:pPr>
  </w:style>
  <w:style w:type="character" w:styleId="Emphasis">
    <w:name w:val="Emphasis"/>
    <w:basedOn w:val="DefaultParagraphFont"/>
    <w:qFormat/>
    <w:rsid w:val="008A4612"/>
    <w:rPr>
      <w:i/>
    </w:rPr>
  </w:style>
  <w:style w:type="paragraph" w:styleId="Caption">
    <w:name w:val="caption"/>
    <w:basedOn w:val="BodyText"/>
    <w:next w:val="Normal"/>
    <w:qFormat/>
    <w:rsid w:val="008A4612"/>
    <w:pPr>
      <w:framePr w:w="2268" w:hSpace="181" w:vSpace="181" w:wrap="around" w:vAnchor="text" w:hAnchor="page" w:x="1135" w:y="285" w:anchorLock="1"/>
    </w:pPr>
    <w:rPr>
      <w:i/>
    </w:rPr>
  </w:style>
  <w:style w:type="paragraph" w:customStyle="1" w:styleId="MiniTOCTitle">
    <w:name w:val="MiniTOCTitle"/>
    <w:basedOn w:val="Heading4"/>
    <w:rsid w:val="008A4612"/>
    <w:pPr>
      <w:spacing w:before="240"/>
      <w:outlineLvl w:val="9"/>
    </w:pPr>
    <w:rPr>
      <w:noProof/>
      <w:sz w:val="24"/>
    </w:rPr>
  </w:style>
  <w:style w:type="paragraph" w:customStyle="1" w:styleId="MiniTOCItem">
    <w:name w:val="MiniTOCItem"/>
    <w:basedOn w:val="ListBullet"/>
    <w:rsid w:val="008A4612"/>
    <w:pPr>
      <w:numPr>
        <w:numId w:val="0"/>
      </w:numPr>
      <w:tabs>
        <w:tab w:val="right" w:leader="dot" w:pos="6521"/>
      </w:tabs>
      <w:spacing w:before="0" w:after="0"/>
    </w:pPr>
  </w:style>
  <w:style w:type="paragraph" w:customStyle="1" w:styleId="TOFTitle">
    <w:name w:val="TOFTitle"/>
    <w:basedOn w:val="TOCTitle"/>
    <w:rsid w:val="008A4612"/>
  </w:style>
  <w:style w:type="paragraph" w:styleId="TableofFigures">
    <w:name w:val="table of figures"/>
    <w:basedOn w:val="Normal"/>
    <w:next w:val="Normal"/>
    <w:semiHidden/>
    <w:rsid w:val="008A4612"/>
    <w:pPr>
      <w:tabs>
        <w:tab w:val="right" w:leader="dot" w:pos="9072"/>
      </w:tabs>
      <w:ind w:left="970" w:hanging="403"/>
    </w:pPr>
    <w:rPr>
      <w:rFonts w:ascii="Times New Roman" w:hAnsi="Times New Roman"/>
      <w:b/>
    </w:rPr>
  </w:style>
  <w:style w:type="paragraph" w:styleId="ListNumber">
    <w:name w:val="List Number"/>
    <w:basedOn w:val="List"/>
    <w:rsid w:val="008A4612"/>
    <w:pPr>
      <w:numPr>
        <w:numId w:val="11"/>
      </w:numPr>
    </w:pPr>
  </w:style>
  <w:style w:type="character" w:customStyle="1" w:styleId="WingdingSymbols">
    <w:name w:val="Wingding Symbols"/>
    <w:rsid w:val="008A4612"/>
    <w:rPr>
      <w:rFonts w:ascii="Wingdings" w:hAnsi="Wingdings"/>
    </w:rPr>
  </w:style>
  <w:style w:type="paragraph" w:customStyle="1" w:styleId="TableHeading">
    <w:name w:val="Table Heading"/>
    <w:basedOn w:val="HeadingBase"/>
    <w:rsid w:val="008A4612"/>
    <w:pPr>
      <w:keepLines/>
      <w:pBdr>
        <w:bottom w:val="single" w:sz="6" w:space="1" w:color="918585"/>
      </w:pBdr>
      <w:spacing w:before="240"/>
    </w:pPr>
  </w:style>
  <w:style w:type="character" w:customStyle="1" w:styleId="HotSpot">
    <w:name w:val="HotSpot"/>
    <w:rsid w:val="008A4612"/>
    <w:rPr>
      <w:color w:val="0033CC"/>
      <w:u w:val="none"/>
    </w:rPr>
  </w:style>
  <w:style w:type="paragraph" w:customStyle="1" w:styleId="BodyTextRight">
    <w:name w:val="Body Text Right"/>
    <w:basedOn w:val="BodyText"/>
    <w:rsid w:val="008A4612"/>
    <w:pPr>
      <w:spacing w:before="0" w:after="0"/>
      <w:jc w:val="right"/>
    </w:pPr>
  </w:style>
  <w:style w:type="paragraph" w:styleId="Index3">
    <w:name w:val="index 3"/>
    <w:basedOn w:val="ListNumber2"/>
    <w:next w:val="Normal"/>
    <w:semiHidden/>
    <w:rsid w:val="008A4612"/>
    <w:pPr>
      <w:numPr>
        <w:numId w:val="0"/>
      </w:numPr>
      <w:tabs>
        <w:tab w:val="right" w:leader="dot" w:pos="4176"/>
      </w:tabs>
    </w:pPr>
  </w:style>
  <w:style w:type="paragraph" w:styleId="ListNumber2">
    <w:name w:val="List Number 2"/>
    <w:basedOn w:val="List2"/>
    <w:rsid w:val="008A4612"/>
    <w:pPr>
      <w:numPr>
        <w:numId w:val="10"/>
      </w:numPr>
      <w:tabs>
        <w:tab w:val="clear" w:pos="1060"/>
      </w:tabs>
    </w:pPr>
  </w:style>
  <w:style w:type="paragraph" w:customStyle="1" w:styleId="MarginNote">
    <w:name w:val="Margin Note"/>
    <w:basedOn w:val="BodyText"/>
    <w:rsid w:val="008A4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6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612"/>
    <w:rPr>
      <w:sz w:val="32"/>
    </w:rPr>
  </w:style>
  <w:style w:type="paragraph" w:customStyle="1" w:styleId="HeadingProcedure">
    <w:name w:val="Heading Procedure"/>
    <w:basedOn w:val="HeadingBase"/>
    <w:next w:val="Normal"/>
    <w:rsid w:val="008A4612"/>
    <w:pPr>
      <w:tabs>
        <w:tab w:val="left" w:pos="0"/>
      </w:tabs>
      <w:spacing w:before="120" w:after="60"/>
    </w:pPr>
    <w:rPr>
      <w:i/>
      <w:color w:val="918585"/>
      <w:sz w:val="22"/>
    </w:rPr>
  </w:style>
  <w:style w:type="paragraph" w:customStyle="1" w:styleId="TableBodyText">
    <w:name w:val="Table Body Text"/>
    <w:basedOn w:val="BodyText"/>
    <w:rsid w:val="008A4612"/>
    <w:pPr>
      <w:spacing w:before="60" w:after="60"/>
    </w:pPr>
  </w:style>
  <w:style w:type="paragraph" w:styleId="ListContinue">
    <w:name w:val="List Continue"/>
    <w:basedOn w:val="List"/>
    <w:rsid w:val="008A4612"/>
    <w:pPr>
      <w:ind w:firstLine="0"/>
    </w:pPr>
  </w:style>
  <w:style w:type="paragraph" w:customStyle="1" w:styleId="ListNote">
    <w:name w:val="List Note"/>
    <w:basedOn w:val="List"/>
    <w:rsid w:val="008A4612"/>
    <w:pPr>
      <w:pBdr>
        <w:top w:val="single" w:sz="6" w:space="2" w:color="918585"/>
        <w:bottom w:val="single" w:sz="6" w:space="2" w:color="918585"/>
      </w:pBdr>
      <w:tabs>
        <w:tab w:val="left" w:pos="1021"/>
      </w:tabs>
      <w:ind w:firstLine="0"/>
    </w:pPr>
  </w:style>
  <w:style w:type="paragraph" w:customStyle="1" w:styleId="Warning">
    <w:name w:val="Warning"/>
    <w:basedOn w:val="BodyText"/>
    <w:rsid w:val="008A4612"/>
    <w:pPr>
      <w:shd w:val="clear" w:color="auto" w:fill="D9D9D9"/>
      <w:tabs>
        <w:tab w:val="left" w:pos="992"/>
      </w:tabs>
      <w:ind w:left="119" w:right="119"/>
    </w:pPr>
    <w:rPr>
      <w:sz w:val="20"/>
    </w:rPr>
  </w:style>
  <w:style w:type="paragraph" w:customStyle="1" w:styleId="MarginIcons">
    <w:name w:val="Margin Icons"/>
    <w:basedOn w:val="BodyText"/>
    <w:rsid w:val="008A4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612"/>
    <w:rPr>
      <w:rFonts w:ascii="Courier New" w:hAnsi="Courier New"/>
    </w:rPr>
  </w:style>
  <w:style w:type="paragraph" w:customStyle="1" w:styleId="NoteBullet">
    <w:name w:val="Note Bullet"/>
    <w:basedOn w:val="Note"/>
    <w:rsid w:val="008A4612"/>
    <w:pPr>
      <w:tabs>
        <w:tab w:val="clear" w:pos="680"/>
      </w:tabs>
      <w:spacing w:before="60" w:after="60"/>
    </w:pPr>
  </w:style>
  <w:style w:type="paragraph" w:customStyle="1" w:styleId="SubHeading2">
    <w:name w:val="SubHeading2"/>
    <w:basedOn w:val="HeadingBase"/>
    <w:rsid w:val="008A4612"/>
    <w:pPr>
      <w:spacing w:before="240" w:after="60"/>
    </w:pPr>
    <w:rPr>
      <w:sz w:val="20"/>
    </w:rPr>
  </w:style>
  <w:style w:type="paragraph" w:customStyle="1" w:styleId="SubHeading1">
    <w:name w:val="SubHeading1"/>
    <w:basedOn w:val="HeadingBase"/>
    <w:rsid w:val="008A4612"/>
    <w:pPr>
      <w:spacing w:before="240" w:after="60"/>
    </w:pPr>
    <w:rPr>
      <w:color w:val="918585"/>
      <w:sz w:val="22"/>
    </w:rPr>
  </w:style>
  <w:style w:type="paragraph" w:customStyle="1" w:styleId="SideHeading">
    <w:name w:val="Side Heading"/>
    <w:basedOn w:val="HeadingBase"/>
    <w:rsid w:val="008A4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612"/>
    <w:pPr>
      <w:numPr>
        <w:numId w:val="12"/>
      </w:numPr>
    </w:pPr>
  </w:style>
  <w:style w:type="paragraph" w:styleId="PlainText">
    <w:name w:val="Plain Text"/>
    <w:basedOn w:val="Normal"/>
    <w:link w:val="PlainTextChar"/>
    <w:rsid w:val="008A4612"/>
    <w:rPr>
      <w:sz w:val="20"/>
    </w:rPr>
  </w:style>
  <w:style w:type="character" w:customStyle="1" w:styleId="PlainTextChar">
    <w:name w:val="Plain Text Char"/>
    <w:basedOn w:val="DefaultParagraphFont"/>
    <w:link w:val="PlainText"/>
    <w:rsid w:val="008A46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612"/>
    <w:rPr>
      <w:b/>
      <w:smallCaps/>
    </w:rPr>
  </w:style>
  <w:style w:type="paragraph" w:customStyle="1" w:styleId="TableListNumber">
    <w:name w:val="Table List Number"/>
    <w:basedOn w:val="ListNumber"/>
    <w:rsid w:val="008A4612"/>
    <w:pPr>
      <w:numPr>
        <w:numId w:val="0"/>
      </w:numPr>
    </w:pPr>
  </w:style>
  <w:style w:type="paragraph" w:styleId="TOC4">
    <w:name w:val="toc 4"/>
    <w:basedOn w:val="TOCBase"/>
    <w:next w:val="Normal"/>
    <w:semiHidden/>
    <w:rsid w:val="008A4612"/>
    <w:pPr>
      <w:tabs>
        <w:tab w:val="right" w:leader="dot" w:pos="9071"/>
      </w:tabs>
      <w:ind w:left="1701"/>
    </w:pPr>
  </w:style>
  <w:style w:type="paragraph" w:customStyle="1" w:styleId="ListAlpha">
    <w:name w:val="List Alpha"/>
    <w:basedOn w:val="List"/>
    <w:rsid w:val="008A4612"/>
    <w:pPr>
      <w:numPr>
        <w:numId w:val="9"/>
      </w:numPr>
    </w:pPr>
  </w:style>
  <w:style w:type="paragraph" w:customStyle="1" w:styleId="ListAlpha2">
    <w:name w:val="List Alpha 2"/>
    <w:basedOn w:val="List2"/>
    <w:rsid w:val="008A4612"/>
    <w:pPr>
      <w:numPr>
        <w:numId w:val="8"/>
      </w:numPr>
    </w:pPr>
  </w:style>
  <w:style w:type="paragraph" w:styleId="List3">
    <w:name w:val="List 3"/>
    <w:basedOn w:val="BodyText"/>
    <w:rsid w:val="008A4612"/>
    <w:pPr>
      <w:tabs>
        <w:tab w:val="left" w:pos="1021"/>
      </w:tabs>
      <w:spacing w:before="60" w:after="60"/>
      <w:ind w:left="1020" w:hanging="340"/>
    </w:pPr>
  </w:style>
  <w:style w:type="paragraph" w:styleId="List4">
    <w:name w:val="List 4"/>
    <w:basedOn w:val="BodyText"/>
    <w:rsid w:val="008A4612"/>
    <w:pPr>
      <w:tabs>
        <w:tab w:val="left" w:pos="1361"/>
      </w:tabs>
      <w:spacing w:before="60" w:after="60"/>
      <w:ind w:left="1361" w:hanging="340"/>
    </w:pPr>
  </w:style>
  <w:style w:type="paragraph" w:styleId="List5">
    <w:name w:val="List 5"/>
    <w:basedOn w:val="BodyText"/>
    <w:rsid w:val="008A4612"/>
    <w:pPr>
      <w:tabs>
        <w:tab w:val="left" w:pos="1701"/>
      </w:tabs>
      <w:spacing w:before="60" w:after="60"/>
      <w:ind w:left="1701" w:hanging="340"/>
    </w:pPr>
  </w:style>
  <w:style w:type="paragraph" w:styleId="ListBullet3">
    <w:name w:val="List Bullet 3"/>
    <w:basedOn w:val="List3"/>
    <w:rsid w:val="008A4612"/>
    <w:pPr>
      <w:numPr>
        <w:numId w:val="15"/>
      </w:numPr>
      <w:tabs>
        <w:tab w:val="clear" w:pos="1021"/>
      </w:tabs>
      <w:ind w:left="1037" w:hanging="357"/>
    </w:pPr>
  </w:style>
  <w:style w:type="paragraph" w:styleId="ListBullet4">
    <w:name w:val="List Bullet 4"/>
    <w:basedOn w:val="List4"/>
    <w:rsid w:val="008A4612"/>
    <w:pPr>
      <w:numPr>
        <w:numId w:val="3"/>
      </w:numPr>
    </w:pPr>
  </w:style>
  <w:style w:type="paragraph" w:styleId="ListBullet5">
    <w:name w:val="List Bullet 5"/>
    <w:basedOn w:val="List5"/>
    <w:rsid w:val="008A4612"/>
    <w:pPr>
      <w:numPr>
        <w:numId w:val="4"/>
      </w:numPr>
    </w:pPr>
  </w:style>
  <w:style w:type="paragraph" w:styleId="ListContinue2">
    <w:name w:val="List Continue 2"/>
    <w:basedOn w:val="List2"/>
    <w:rsid w:val="008A4612"/>
    <w:pPr>
      <w:ind w:firstLine="0"/>
    </w:pPr>
  </w:style>
  <w:style w:type="paragraph" w:styleId="ListContinue3">
    <w:name w:val="List Continue 3"/>
    <w:basedOn w:val="List3"/>
    <w:rsid w:val="008A4612"/>
    <w:pPr>
      <w:ind w:left="1021" w:firstLine="0"/>
    </w:pPr>
  </w:style>
  <w:style w:type="paragraph" w:styleId="ListContinue4">
    <w:name w:val="List Continue 4"/>
    <w:basedOn w:val="List4"/>
    <w:rsid w:val="008A4612"/>
    <w:pPr>
      <w:ind w:firstLine="0"/>
    </w:pPr>
  </w:style>
  <w:style w:type="paragraph" w:styleId="ListContinue5">
    <w:name w:val="List Continue 5"/>
    <w:basedOn w:val="List5"/>
    <w:rsid w:val="008A4612"/>
    <w:pPr>
      <w:ind w:firstLine="0"/>
    </w:pPr>
  </w:style>
  <w:style w:type="paragraph" w:styleId="ListNumber3">
    <w:name w:val="List Number 3"/>
    <w:basedOn w:val="List3"/>
    <w:rsid w:val="008A4612"/>
    <w:pPr>
      <w:numPr>
        <w:numId w:val="5"/>
      </w:numPr>
    </w:pPr>
  </w:style>
  <w:style w:type="paragraph" w:styleId="ListNumber4">
    <w:name w:val="List Number 4"/>
    <w:basedOn w:val="List4"/>
    <w:rsid w:val="008A4612"/>
    <w:pPr>
      <w:numPr>
        <w:numId w:val="6"/>
      </w:numPr>
    </w:pPr>
  </w:style>
  <w:style w:type="paragraph" w:styleId="ListNumber5">
    <w:name w:val="List Number 5"/>
    <w:basedOn w:val="List5"/>
    <w:rsid w:val="008A4612"/>
    <w:pPr>
      <w:numPr>
        <w:numId w:val="7"/>
      </w:numPr>
    </w:pPr>
  </w:style>
  <w:style w:type="paragraph" w:styleId="BlockText">
    <w:name w:val="Block Text"/>
    <w:basedOn w:val="Normal"/>
    <w:rsid w:val="008A4612"/>
    <w:pPr>
      <w:spacing w:after="120"/>
      <w:ind w:left="1440" w:right="1440"/>
    </w:pPr>
  </w:style>
  <w:style w:type="character" w:customStyle="1" w:styleId="Subscript">
    <w:name w:val="Subscript"/>
    <w:basedOn w:val="DefaultParagraphFont"/>
    <w:rsid w:val="008A4612"/>
    <w:rPr>
      <w:sz w:val="16"/>
      <w:vertAlign w:val="subscript"/>
    </w:rPr>
  </w:style>
  <w:style w:type="character" w:customStyle="1" w:styleId="Superscript">
    <w:name w:val="Superscript"/>
    <w:basedOn w:val="DefaultParagraphFont"/>
    <w:rsid w:val="008A4612"/>
    <w:rPr>
      <w:sz w:val="16"/>
      <w:vertAlign w:val="superscript"/>
    </w:rPr>
  </w:style>
  <w:style w:type="character" w:customStyle="1" w:styleId="Symbols">
    <w:name w:val="Symbols"/>
    <w:basedOn w:val="DefaultParagraphFont"/>
    <w:rsid w:val="008A4612"/>
    <w:rPr>
      <w:rFonts w:ascii="Symbol" w:hAnsi="Symbol"/>
    </w:rPr>
  </w:style>
  <w:style w:type="character" w:customStyle="1" w:styleId="MenuOptions">
    <w:name w:val="Menu Options"/>
    <w:basedOn w:val="DefaultParagraphFont"/>
    <w:rsid w:val="008A4612"/>
    <w:rPr>
      <w:rFonts w:ascii="Arial Narrow" w:hAnsi="Arial Narrow"/>
      <w:smallCaps/>
    </w:rPr>
  </w:style>
  <w:style w:type="character" w:customStyle="1" w:styleId="Buttons">
    <w:name w:val="Buttons"/>
    <w:basedOn w:val="DefaultParagraphFont"/>
    <w:rsid w:val="008A4612"/>
    <w:rPr>
      <w:b/>
    </w:rPr>
  </w:style>
  <w:style w:type="character" w:customStyle="1" w:styleId="Underlined">
    <w:name w:val="Underlined"/>
    <w:basedOn w:val="DefaultParagraphFont"/>
    <w:rsid w:val="008A4612"/>
    <w:rPr>
      <w:u w:val="single"/>
    </w:rPr>
  </w:style>
  <w:style w:type="paragraph" w:customStyle="1" w:styleId="TableBodyTextRight">
    <w:name w:val="Table Body Text Right"/>
    <w:basedOn w:val="TableBodyText"/>
    <w:rsid w:val="008A4612"/>
    <w:pPr>
      <w:widowControl w:val="0"/>
      <w:autoSpaceDE w:val="0"/>
      <w:autoSpaceDN w:val="0"/>
      <w:adjustRightInd w:val="0"/>
      <w:jc w:val="right"/>
    </w:pPr>
    <w:rPr>
      <w:rFonts w:cs="Arial"/>
      <w:szCs w:val="18"/>
    </w:rPr>
  </w:style>
  <w:style w:type="paragraph" w:customStyle="1" w:styleId="CopyrightText">
    <w:name w:val="Copyright Text"/>
    <w:basedOn w:val="BodyText"/>
    <w:rsid w:val="008A4612"/>
    <w:rPr>
      <w:sz w:val="18"/>
    </w:rPr>
  </w:style>
  <w:style w:type="paragraph" w:customStyle="1" w:styleId="BodySmallRight">
    <w:name w:val="Body Small Right"/>
    <w:basedOn w:val="BodyTextRight"/>
    <w:rsid w:val="008A4612"/>
    <w:rPr>
      <w:sz w:val="18"/>
      <w:szCs w:val="18"/>
    </w:rPr>
  </w:style>
  <w:style w:type="paragraph" w:customStyle="1" w:styleId="MarginEdition">
    <w:name w:val="Margin Edition"/>
    <w:basedOn w:val="MarginNote"/>
    <w:rsid w:val="008A4612"/>
    <w:pPr>
      <w:spacing w:before="0" w:after="0"/>
    </w:pPr>
    <w:rPr>
      <w:rFonts w:ascii="Times New Roman" w:hAnsi="Times New Roman"/>
      <w:color w:val="999999"/>
    </w:rPr>
  </w:style>
  <w:style w:type="paragraph" w:customStyle="1" w:styleId="Spacer">
    <w:name w:val="Spacer"/>
    <w:basedOn w:val="Normal"/>
    <w:rsid w:val="008A4612"/>
    <w:rPr>
      <w:sz w:val="2"/>
      <w:szCs w:val="2"/>
    </w:rPr>
  </w:style>
  <w:style w:type="character" w:customStyle="1" w:styleId="Small">
    <w:name w:val="Small"/>
    <w:basedOn w:val="DefaultParagraphFont"/>
    <w:rsid w:val="008A4612"/>
    <w:rPr>
      <w:sz w:val="16"/>
    </w:rPr>
  </w:style>
  <w:style w:type="paragraph" w:customStyle="1" w:styleId="WideTable">
    <w:name w:val="Wide Table"/>
    <w:basedOn w:val="Normal"/>
    <w:rsid w:val="008A4612"/>
    <w:pPr>
      <w:ind w:left="-1418"/>
    </w:pPr>
    <w:rPr>
      <w:sz w:val="2"/>
      <w:szCs w:val="2"/>
    </w:rPr>
  </w:style>
  <w:style w:type="character" w:styleId="PageNumber">
    <w:name w:val="page number"/>
    <w:basedOn w:val="DefaultParagraphFont"/>
    <w:rsid w:val="008A4612"/>
  </w:style>
  <w:style w:type="paragraph" w:styleId="Quote">
    <w:name w:val="Quote"/>
    <w:basedOn w:val="Heading1"/>
    <w:link w:val="QuoteChar"/>
    <w:qFormat/>
    <w:rsid w:val="008A4612"/>
    <w:rPr>
      <w:b w:val="0"/>
      <w:sz w:val="72"/>
      <w:szCs w:val="72"/>
      <w:lang w:val="en-NZ"/>
    </w:rPr>
  </w:style>
  <w:style w:type="character" w:customStyle="1" w:styleId="QuoteChar">
    <w:name w:val="Quote Char"/>
    <w:basedOn w:val="DefaultParagraphFont"/>
    <w:link w:val="Quote"/>
    <w:rsid w:val="008A4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612"/>
    <w:pPr>
      <w:pageBreakBefore/>
    </w:pPr>
  </w:style>
  <w:style w:type="paragraph" w:customStyle="1" w:styleId="Border">
    <w:name w:val="Border"/>
    <w:basedOn w:val="Normal"/>
    <w:qFormat/>
    <w:rsid w:val="008A4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612"/>
    <w:rPr>
      <w:b/>
      <w:bCs/>
      <w:i/>
      <w:iCs/>
      <w:color w:val="auto"/>
    </w:rPr>
  </w:style>
  <w:style w:type="paragraph" w:styleId="IntenseQuote">
    <w:name w:val="Intense Quote"/>
    <w:basedOn w:val="Normal"/>
    <w:next w:val="Normal"/>
    <w:link w:val="IntenseQuoteChar"/>
    <w:uiPriority w:val="30"/>
    <w:qFormat/>
    <w:rsid w:val="008A4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6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612"/>
    <w:rPr>
      <w:smallCaps/>
      <w:color w:val="auto"/>
      <w:u w:val="single"/>
    </w:rPr>
  </w:style>
  <w:style w:type="character" w:styleId="IntenseReference">
    <w:name w:val="Intense Reference"/>
    <w:basedOn w:val="DefaultParagraphFont"/>
    <w:uiPriority w:val="32"/>
    <w:qFormat/>
    <w:rsid w:val="008A4612"/>
    <w:rPr>
      <w:b/>
      <w:bCs/>
      <w:smallCaps/>
      <w:color w:val="auto"/>
      <w:spacing w:val="5"/>
      <w:u w:val="single"/>
    </w:rPr>
  </w:style>
  <w:style w:type="paragraph" w:customStyle="1" w:styleId="2ColumnHeading">
    <w:name w:val="2Column Heading"/>
    <w:basedOn w:val="BodyText"/>
    <w:qFormat/>
    <w:rsid w:val="008A4612"/>
    <w:pPr>
      <w:spacing w:after="60"/>
      <w:ind w:left="-2268"/>
    </w:pPr>
    <w:rPr>
      <w:b/>
    </w:rPr>
  </w:style>
  <w:style w:type="paragraph" w:customStyle="1" w:styleId="Heading1TOC">
    <w:name w:val="Heading1 TOC"/>
    <w:basedOn w:val="Normal"/>
    <w:qFormat/>
    <w:rsid w:val="008A4612"/>
    <w:pPr>
      <w:spacing w:before="240" w:after="120"/>
    </w:pPr>
    <w:rPr>
      <w:rFonts w:ascii="Times New Roman" w:hAnsi="Times New Roman"/>
      <w:b/>
      <w:sz w:val="32"/>
    </w:rPr>
  </w:style>
  <w:style w:type="paragraph" w:customStyle="1" w:styleId="Heading2TOC">
    <w:name w:val="Heading2 TOC"/>
    <w:basedOn w:val="Normal"/>
    <w:qFormat/>
    <w:rsid w:val="008A4612"/>
    <w:pPr>
      <w:spacing w:before="240" w:after="60"/>
    </w:pPr>
    <w:rPr>
      <w:rFonts w:ascii="Times New Roman" w:hAnsi="Times New Roman"/>
      <w:b/>
      <w:sz w:val="28"/>
    </w:rPr>
  </w:style>
  <w:style w:type="character" w:customStyle="1" w:styleId="Underline">
    <w:name w:val="Underline"/>
    <w:basedOn w:val="DefaultParagraphFont"/>
    <w:qFormat/>
    <w:rsid w:val="008A4612"/>
    <w:rPr>
      <w:u w:val="single"/>
    </w:rPr>
  </w:style>
  <w:style w:type="paragraph" w:styleId="BalloonText">
    <w:name w:val="Balloon Text"/>
    <w:basedOn w:val="Normal"/>
    <w:link w:val="BalloonTextChar"/>
    <w:rsid w:val="008A4612"/>
    <w:rPr>
      <w:rFonts w:ascii="Tahoma" w:hAnsi="Tahoma" w:cs="Tahoma"/>
      <w:sz w:val="16"/>
      <w:szCs w:val="16"/>
    </w:rPr>
  </w:style>
  <w:style w:type="character" w:customStyle="1" w:styleId="BalloonTextChar">
    <w:name w:val="Balloon Text Char"/>
    <w:basedOn w:val="DefaultParagraphFont"/>
    <w:link w:val="BalloonText"/>
    <w:rsid w:val="008A46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6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1626</Words>
  <Characters>10730</Characters>
  <Application>Microsoft Office Word</Application>
  <DocSecurity>0</DocSecurity>
  <Lines>422</Lines>
  <Paragraphs>281</Paragraphs>
  <ScaleCrop>false</ScaleCrop>
  <Company>Author-it Software Corporation Ltd.</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RIIBLA305A Conduct secondary blasting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