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D5A" w:rsidP="00B56D5A">
      <w:pPr>
        <w:pStyle w:val="Title"/>
      </w:pPr>
      <w:r>
        <w:fldChar w:fldCharType="begin"/>
      </w:r>
      <w:r>
        <w:instrText xml:space="preserve"> TITLE   \* MERGEFORMAT </w:instrText>
      </w:r>
      <w:r>
        <w:fldChar w:fldCharType="separate"/>
      </w:r>
      <w:r>
        <w:t>RIIBLA203A Conduct mobile mixing of explosives</w:t>
      </w:r>
      <w:r>
        <w:fldChar w:fldCharType="end"/>
      </w:r>
    </w:p>
    <w:p w:rsidR="00B56D5A" w:rsidP="00B56D5A">
      <w:pPr>
        <w:pStyle w:val="Version"/>
        <w:sectPr w:rsidSect="00B741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141" w:rsidP="00B74141">
      <w:pPr>
        <w:pStyle w:val="SuperHeading"/>
      </w:pPr>
      <w:r w:rsidRPr="00B74141">
        <w:t>RIIBLA203A Conduct mobile mixing of explosives</w:t>
      </w:r>
    </w:p>
    <w:p w:rsidR="00000000" w:rsidRPr="00B74141" w:rsidP="00B74141">
      <w:pPr>
        <w:pStyle w:val="Heading1"/>
      </w:pPr>
      <w:bookmarkStart w:id="1" w:name="O_126579"/>
      <w:bookmarkEnd w:id="1"/>
      <w:r w:rsidRPr="00B74141">
        <w:t>Modification History</w:t>
      </w:r>
    </w:p>
    <w:p w:rsidR="00000000" w:rsidRPr="00B74141" w:rsidP="00B74141">
      <w:pPr>
        <w:pStyle w:val="BodyText"/>
      </w:pPr>
      <w:r w:rsidRPr="00B74141">
        <w:t>Not applicable.</w:t>
      </w:r>
    </w:p>
    <w:p w:rsidR="00000000" w:rsidRPr="00B74141" w:rsidP="00B74141">
      <w:pPr>
        <w:pStyle w:val="AllowPageBreak"/>
      </w:pPr>
    </w:p>
    <w:p w:rsidR="00000000" w:rsidRPr="00B74141" w:rsidP="00B74141">
      <w:pPr>
        <w:pStyle w:val="Heading1"/>
      </w:pPr>
      <w:bookmarkStart w:id="2" w:name="O_126580"/>
      <w:bookmarkEnd w:id="2"/>
      <w:r w:rsidRPr="00B74141">
        <w:t>Unit Descriptor</w:t>
      </w:r>
    </w:p>
    <w:p w:rsidR="00000000" w:rsidRPr="00B74141" w:rsidP="00B74141">
      <w:pPr>
        <w:pStyle w:val="BodyText"/>
      </w:pPr>
      <w:r w:rsidRPr="00B74141">
        <w:t>This unit covers conducting mobile mixing of explosives in resources and infrastructure industries.  It includes: prepa</w:t>
      </w:r>
      <w:r w:rsidRPr="00B74141">
        <w:t>ring for operations; loading and mixing explosives materials; transporting explosives to delivery point; and delivering explosives into blast hole.</w:t>
      </w:r>
    </w:p>
    <w:p w:rsidR="00000000" w:rsidRPr="00B74141" w:rsidP="00B74141">
      <w:pPr>
        <w:pStyle w:val="AllowPageBreak"/>
      </w:pPr>
    </w:p>
    <w:p w:rsidR="00000000" w:rsidRPr="00B74141" w:rsidP="00B74141">
      <w:pPr>
        <w:pStyle w:val="Heading1"/>
      </w:pPr>
      <w:bookmarkStart w:id="3" w:name="O_126581"/>
      <w:bookmarkEnd w:id="3"/>
      <w:r w:rsidRPr="00B74141">
        <w:t>Application of the Unit</w:t>
      </w:r>
    </w:p>
    <w:p w:rsidR="00000000" w:rsidRPr="00B74141" w:rsidP="00B74141">
      <w:pPr>
        <w:pStyle w:val="BodyText"/>
      </w:pPr>
      <w:r w:rsidRPr="00B74141">
        <w:t>This unit is appropriate for those working in operational roles, wi</w:t>
      </w:r>
      <w:r w:rsidRPr="00B74141">
        <w:t>thin:</w:t>
      </w:r>
    </w:p>
    <w:p w:rsidR="00000000" w:rsidRPr="00B74141" w:rsidP="00B74141">
      <w:pPr>
        <w:pStyle w:val="ListBullet"/>
      </w:pPr>
      <w:r w:rsidRPr="00B74141">
        <w:t>Civil construction</w:t>
      </w:r>
    </w:p>
    <w:p w:rsidR="00000000" w:rsidRPr="00B74141" w:rsidP="00B74141">
      <w:pPr>
        <w:pStyle w:val="ListBullet"/>
      </w:pPr>
      <w:r w:rsidRPr="00B74141">
        <w:t>Coal mining</w:t>
      </w:r>
    </w:p>
    <w:p w:rsidR="00000000" w:rsidRPr="00B74141" w:rsidP="00B74141">
      <w:pPr>
        <w:pStyle w:val="ListBullet"/>
      </w:pPr>
      <w:r w:rsidRPr="00B74141">
        <w:t xml:space="preserve">Extractive industries </w:t>
      </w:r>
    </w:p>
    <w:p w:rsidR="00000000" w:rsidRPr="00B74141" w:rsidP="00B74141">
      <w:pPr>
        <w:pStyle w:val="ListBullet"/>
      </w:pPr>
      <w:r w:rsidRPr="00B74141">
        <w:t>Metalliferous mining</w:t>
      </w:r>
    </w:p>
    <w:p w:rsidR="00000000" w:rsidRPr="00B74141" w:rsidP="00B74141">
      <w:pPr>
        <w:pStyle w:val="AllowPageBreak"/>
      </w:pPr>
    </w:p>
    <w:p w:rsidR="00000000" w:rsidRPr="00B74141" w:rsidP="00B74141">
      <w:pPr>
        <w:pStyle w:val="Heading1"/>
      </w:pPr>
      <w:bookmarkStart w:id="4" w:name="O_126582"/>
      <w:bookmarkEnd w:id="4"/>
      <w:r w:rsidRPr="00B74141">
        <w:t>Licensing/Regulatory Information</w:t>
      </w:r>
    </w:p>
    <w:p w:rsidR="00000000" w:rsidRPr="00B74141" w:rsidP="00B74141">
      <w:pPr>
        <w:pStyle w:val="BodyText"/>
      </w:pPr>
      <w:r w:rsidRPr="00B74141">
        <w:t>Refer to Unit Descriptor.</w:t>
      </w:r>
    </w:p>
    <w:p w:rsidR="00000000" w:rsidRPr="00B74141" w:rsidP="00B74141">
      <w:pPr>
        <w:pStyle w:val="AllowPageBreak"/>
      </w:pPr>
    </w:p>
    <w:p w:rsidR="00000000" w:rsidRPr="00B74141" w:rsidP="00B74141">
      <w:pPr>
        <w:pStyle w:val="Heading1"/>
      </w:pPr>
      <w:bookmarkStart w:id="5" w:name="O_126584"/>
      <w:bookmarkEnd w:id="5"/>
      <w:r w:rsidRPr="00B74141">
        <w:t>Pre-Requisites</w:t>
      </w:r>
    </w:p>
    <w:p w:rsidR="00000000" w:rsidRPr="00B74141" w:rsidP="00B74141">
      <w:pPr>
        <w:pStyle w:val="BodyText"/>
      </w:pPr>
      <w:r w:rsidRPr="00B74141">
        <w:t>Not applicable.</w:t>
      </w:r>
    </w:p>
    <w:p w:rsidR="00000000" w:rsidRPr="00B74141" w:rsidP="00B74141">
      <w:pPr>
        <w:pStyle w:val="AllowPageBreak"/>
      </w:pPr>
    </w:p>
    <w:p w:rsidR="00000000" w:rsidRPr="00B74141" w:rsidP="00B74141">
      <w:pPr>
        <w:pStyle w:val="Heading1"/>
      </w:pPr>
      <w:bookmarkStart w:id="6" w:name="O_126583"/>
      <w:bookmarkEnd w:id="6"/>
      <w:r w:rsidRPr="00B74141">
        <w:t>Employability Skills Information</w:t>
      </w:r>
    </w:p>
    <w:p w:rsidR="00000000" w:rsidRPr="00B74141" w:rsidP="00B74141">
      <w:pPr>
        <w:pStyle w:val="BodyText"/>
      </w:pPr>
      <w:r w:rsidRPr="00B74141">
        <w:t>This unit contains employability skills.</w:t>
      </w:r>
    </w:p>
    <w:p w:rsidR="00000000" w:rsidRPr="00B74141" w:rsidP="00B74141">
      <w:pPr>
        <w:pStyle w:val="AllowPageBreak"/>
      </w:pPr>
    </w:p>
    <w:p w:rsidR="00000000" w:rsidRPr="00B74141" w:rsidP="00B74141">
      <w:pPr>
        <w:pStyle w:val="Heading1"/>
      </w:pPr>
      <w:bookmarkStart w:id="7" w:name="O_126585"/>
      <w:bookmarkEnd w:id="7"/>
      <w:r w:rsidRPr="00B74141">
        <w:t>Elements and Performance Criteria Pre-Content</w:t>
      </w:r>
    </w:p>
    <w:tbl>
      <w:tblPr>
        <w:tblW w:w="0" w:type="auto"/>
        <w:tblLayout w:type="fixed"/>
        <w:tblCellMar>
          <w:left w:w="62" w:type="dxa"/>
          <w:right w:w="62" w:type="dxa"/>
        </w:tblCellMar>
        <w:tblLook w:val="0000"/>
      </w:tblPr>
      <w:tblGrid>
        <w:gridCol w:w="2569"/>
        <w:gridCol w:w="5953"/>
      </w:tblGrid>
      <w:tr w:rsidTr="00B56D5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BodyText"/>
            </w:pPr>
            <w:r w:rsidRPr="00B74141">
              <w:t>Performance criteria describe the performance needed to demonstrate achievement of the element. Where bold italicised text is used, further information is detailed in the required skills and knowledge section and the range statement. Assessment of performa</w:t>
            </w:r>
            <w:r w:rsidRPr="00B74141">
              <w:t>nce is to be consistent with the evidence guide.</w:t>
            </w:r>
          </w:p>
        </w:tc>
      </w:tr>
    </w:tbl>
    <w:p w:rsidR="00000000" w:rsidRPr="00B74141" w:rsidP="00B74141">
      <w:pPr>
        <w:pStyle w:val="BodyText"/>
      </w:pPr>
    </w:p>
    <w:p w:rsidR="00000000" w:rsidRPr="00B74141" w:rsidP="00B74141">
      <w:pPr>
        <w:pStyle w:val="AllowPageBreak"/>
      </w:pPr>
    </w:p>
    <w:p w:rsidR="00000000" w:rsidRPr="00B74141" w:rsidP="00B74141">
      <w:pPr>
        <w:pStyle w:val="Heading1"/>
      </w:pPr>
      <w:bookmarkStart w:id="8" w:name="O_126586"/>
      <w:bookmarkEnd w:id="8"/>
      <w:r w:rsidRPr="00B74141">
        <w:t>Elements and Performance Criteria</w:t>
      </w:r>
    </w:p>
    <w:tbl>
      <w:tblPr>
        <w:tblW w:w="0" w:type="auto"/>
        <w:tblLayout w:type="fixed"/>
        <w:tblCellMar>
          <w:left w:w="62" w:type="dxa"/>
          <w:right w:w="62" w:type="dxa"/>
        </w:tblCellMar>
        <w:tblLook w:val="0000"/>
      </w:tblPr>
      <w:tblGrid>
        <w:gridCol w:w="3471"/>
        <w:gridCol w:w="5051"/>
      </w:tblGrid>
      <w:tr w:rsidTr="00B56D5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BodyText"/>
            </w:pPr>
            <w:r w:rsidRPr="00B7414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PERFORMANCE CRITERIA</w:t>
            </w:r>
          </w:p>
        </w:tc>
      </w:tr>
      <w:tr w:rsidTr="00B56D5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List"/>
              <w:rPr>
                <w:lang w:val="en-NZ"/>
              </w:rPr>
            </w:pPr>
            <w:r w:rsidRPr="00B74141">
              <w:t>1.</w:t>
            </w:r>
            <w:r w:rsidRPr="00B74141">
              <w:tab/>
              <w:t>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2"/>
            </w:pPr>
            <w:r w:rsidRPr="00B74141">
              <w:t>1.1.</w:t>
            </w:r>
            <w:r w:rsidRPr="00B74141">
              <w:tab/>
              <w:t xml:space="preserve">Access, interpret and apply </w:t>
            </w:r>
            <w:r w:rsidRPr="00B74141">
              <w:rPr>
                <w:rStyle w:val="BoldandItalics"/>
              </w:rPr>
              <w:t>compliance documentation</w:t>
            </w:r>
            <w:r w:rsidRPr="00B74141">
              <w:t xml:space="preserve"> relevant to mix </w:t>
            </w:r>
            <w:r w:rsidRPr="00B74141">
              <w:rPr>
                <w:rStyle w:val="BoldandItalics"/>
              </w:rPr>
              <w:t>explosives</w:t>
            </w:r>
            <w:r w:rsidRPr="00B74141">
              <w:t xml:space="preserve"> using </w:t>
            </w:r>
            <w:r w:rsidRPr="00B74141">
              <w:rPr>
                <w:rStyle w:val="BoldandItalics"/>
              </w:rPr>
              <w:t>mobile processing units</w:t>
            </w:r>
          </w:p>
          <w:p w:rsidR="00000000" w:rsidRPr="00B74141" w:rsidP="00B74141">
            <w:pPr>
              <w:pStyle w:val="List2"/>
            </w:pPr>
            <w:r w:rsidRPr="00B74141">
              <w:t>1.2.</w:t>
            </w:r>
            <w:r w:rsidRPr="00B74141">
              <w:tab/>
              <w:t xml:space="preserve">Select </w:t>
            </w:r>
            <w:r w:rsidRPr="00B74141">
              <w:rPr>
                <w:rStyle w:val="BoldandItalics"/>
              </w:rPr>
              <w:t>personal protective equipment</w:t>
            </w:r>
            <w:r w:rsidRPr="00B74141">
              <w:t xml:space="preserve"> appropriate for work activities</w:t>
            </w:r>
          </w:p>
          <w:p w:rsidR="00000000" w:rsidRPr="00B74141" w:rsidP="00B74141">
            <w:pPr>
              <w:pStyle w:val="List2"/>
            </w:pPr>
            <w:r w:rsidRPr="00B74141">
              <w:t>1.3.</w:t>
            </w:r>
            <w:r w:rsidRPr="00B74141">
              <w:tab/>
              <w:t>Inspect work area and establish, barricade and signpost loading area</w:t>
            </w:r>
          </w:p>
          <w:p w:rsidR="00000000" w:rsidRPr="00B74141" w:rsidP="00B74141">
            <w:pPr>
              <w:pStyle w:val="List2"/>
            </w:pPr>
            <w:r w:rsidRPr="00B74141">
              <w:t>1.4.</w:t>
            </w:r>
            <w:r w:rsidRPr="00B74141">
              <w:tab/>
              <w:t>Identify, address and report potential hazards and risks</w:t>
            </w:r>
          </w:p>
          <w:p w:rsidR="00000000" w:rsidRPr="00B74141" w:rsidP="00B74141">
            <w:pPr>
              <w:pStyle w:val="List2"/>
            </w:pPr>
            <w:r w:rsidRPr="00B74141">
              <w:t>1.5.</w:t>
            </w:r>
            <w:r w:rsidRPr="00B74141">
              <w:tab/>
              <w:t xml:space="preserve">Segregate </w:t>
            </w:r>
            <w:r w:rsidRPr="00B74141">
              <w:rPr>
                <w:rStyle w:val="BoldandItalics"/>
              </w:rPr>
              <w:t>incompatible goods</w:t>
            </w:r>
            <w:r w:rsidRPr="00B74141">
              <w:t xml:space="preserve"> prior to loading the mobile processing unit according to legislation and code of practice</w:t>
            </w:r>
          </w:p>
          <w:p w:rsidR="00000000" w:rsidRPr="00B74141" w:rsidP="00B74141">
            <w:pPr>
              <w:pStyle w:val="List2"/>
            </w:pPr>
            <w:r w:rsidRPr="00B74141">
              <w:t>1.6.</w:t>
            </w:r>
            <w:r w:rsidRPr="00B74141">
              <w:tab/>
              <w:t>Inspect mobile processing unit for safe loading of explosives materials</w:t>
            </w:r>
          </w:p>
          <w:p w:rsidR="00000000" w:rsidRPr="00B74141" w:rsidP="00B74141">
            <w:pPr>
              <w:pStyle w:val="List2"/>
            </w:pPr>
            <w:r w:rsidRPr="00B74141">
              <w:t>1.7.</w:t>
            </w:r>
            <w:r w:rsidRPr="00B74141">
              <w:tab/>
              <w:t xml:space="preserve">Ensure </w:t>
            </w:r>
            <w:r w:rsidRPr="00B74141">
              <w:rPr>
                <w:rStyle w:val="BoldandItalics"/>
              </w:rPr>
              <w:t>attachments</w:t>
            </w:r>
            <w:r w:rsidRPr="00B74141">
              <w:t xml:space="preserve"> comply with standards and licensing requiremen</w:t>
            </w:r>
            <w:r w:rsidRPr="00B74141">
              <w:t>ts</w:t>
            </w:r>
          </w:p>
          <w:p w:rsidR="00000000" w:rsidRPr="00B74141" w:rsidP="00B74141">
            <w:pPr>
              <w:pStyle w:val="List2"/>
            </w:pPr>
            <w:r w:rsidRPr="00B74141">
              <w:t>1.8.</w:t>
            </w:r>
            <w:r w:rsidRPr="00B74141">
              <w:tab/>
              <w:t xml:space="preserve">Placard mobile processing unit and attachments to show the goods carried, Hazchem identity and emergency information </w:t>
            </w:r>
          </w:p>
          <w:p w:rsidR="00000000" w:rsidP="00B74141">
            <w:pPr>
              <w:pStyle w:val="List2"/>
              <w:rPr>
                <w:lang w:val="en-NZ"/>
              </w:rPr>
            </w:pPr>
            <w:r w:rsidRPr="00B74141">
              <w:t>1.9.</w:t>
            </w:r>
            <w:r w:rsidRPr="00B74141">
              <w:tab/>
              <w:t xml:space="preserve">Check that </w:t>
            </w:r>
            <w:r w:rsidRPr="00B74141">
              <w:rPr>
                <w:rStyle w:val="BoldandItalics"/>
              </w:rPr>
              <w:t>safety equipment</w:t>
            </w:r>
            <w:r w:rsidRPr="00B74141">
              <w:t xml:space="preserve"> is fitted and ready for use</w:t>
            </w:r>
          </w:p>
        </w:tc>
      </w:tr>
      <w:tr w:rsidTr="00B56D5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List"/>
              <w:rPr>
                <w:lang w:val="en-NZ"/>
              </w:rPr>
            </w:pPr>
            <w:r w:rsidRPr="00B74141">
              <w:t>2.</w:t>
            </w:r>
            <w:r w:rsidRPr="00B74141">
              <w:tab/>
              <w:t>Load and mix explosives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2"/>
            </w:pPr>
            <w:r w:rsidRPr="00B74141">
              <w:t>2.1.</w:t>
            </w:r>
            <w:r w:rsidRPr="00B74141">
              <w:tab/>
              <w:t>Calculate batch quantities</w:t>
            </w:r>
            <w:r w:rsidRPr="00B74141">
              <w:t xml:space="preserve"> for ingredients to manufacture explosive to specification, and check availability of ingredients</w:t>
            </w:r>
          </w:p>
          <w:p w:rsidR="00000000" w:rsidRPr="00B74141" w:rsidP="00B74141">
            <w:pPr>
              <w:pStyle w:val="List2"/>
            </w:pPr>
            <w:r w:rsidRPr="00B74141">
              <w:t>2.2.</w:t>
            </w:r>
            <w:r w:rsidRPr="00B74141">
              <w:tab/>
              <w:t>Wear required personal protective equipment</w:t>
            </w:r>
          </w:p>
          <w:p w:rsidR="00000000" w:rsidRPr="00B74141" w:rsidP="00B74141">
            <w:pPr>
              <w:pStyle w:val="List2"/>
            </w:pPr>
            <w:r w:rsidRPr="00B74141">
              <w:t>2.3.</w:t>
            </w:r>
            <w:r w:rsidRPr="00B74141">
              <w:tab/>
              <w:t>Ensure truck is empty of product and any identified water in storage bin removed</w:t>
            </w:r>
          </w:p>
          <w:p w:rsidR="00000000" w:rsidRPr="00B74141" w:rsidP="00B74141">
            <w:pPr>
              <w:pStyle w:val="List2"/>
            </w:pPr>
            <w:r w:rsidRPr="00B74141">
              <w:t>2.4.</w:t>
            </w:r>
            <w:r w:rsidRPr="00B74141">
              <w:tab/>
              <w:t>Apply parking brak</w:t>
            </w:r>
            <w:r w:rsidRPr="00B74141">
              <w:t>e throughout materials loading operation</w:t>
            </w:r>
          </w:p>
          <w:p w:rsidR="00000000" w:rsidRPr="00B74141" w:rsidP="00B74141">
            <w:pPr>
              <w:pStyle w:val="List2"/>
            </w:pPr>
            <w:r w:rsidRPr="00B74141">
              <w:t>2.5.</w:t>
            </w:r>
            <w:r w:rsidRPr="00B74141">
              <w:tab/>
              <w:t xml:space="preserve">Position truck and </w:t>
            </w:r>
            <w:r w:rsidRPr="00B74141">
              <w:rPr>
                <w:rStyle w:val="BoldandItalics"/>
              </w:rPr>
              <w:t>operate controls</w:t>
            </w:r>
            <w:r w:rsidRPr="00B74141">
              <w:t xml:space="preserve"> to load specified amounts of materials according to required procedures</w:t>
            </w:r>
          </w:p>
          <w:p w:rsidR="00000000" w:rsidRPr="00B74141" w:rsidP="00B74141">
            <w:pPr>
              <w:pStyle w:val="List2"/>
            </w:pPr>
            <w:r w:rsidRPr="00B74141">
              <w:t>2.6.</w:t>
            </w:r>
            <w:r w:rsidRPr="00B74141">
              <w:tab/>
              <w:t>Set timer and operate controls to mix explosive for specified time according to procedures</w:t>
            </w:r>
          </w:p>
          <w:p w:rsidR="00000000" w:rsidRPr="00B74141" w:rsidP="00B74141">
            <w:pPr>
              <w:pStyle w:val="List2"/>
            </w:pPr>
            <w:r w:rsidRPr="00B74141">
              <w:t>2.7.</w:t>
            </w:r>
            <w:r w:rsidRPr="00B74141">
              <w:tab/>
              <w:t>L</w:t>
            </w:r>
            <w:r w:rsidRPr="00B74141">
              <w:t xml:space="preserve">oad materials in a safe manner to prevent spillage or injury to personnel and observe </w:t>
            </w:r>
            <w:r w:rsidRPr="00B74141">
              <w:rPr>
                <w:rStyle w:val="BoldandItalics"/>
              </w:rPr>
              <w:t>emergency procedures</w:t>
            </w:r>
          </w:p>
          <w:p w:rsidR="00000000" w:rsidP="00B74141">
            <w:pPr>
              <w:pStyle w:val="List2"/>
              <w:rPr>
                <w:lang w:val="en-NZ"/>
              </w:rPr>
            </w:pPr>
            <w:r w:rsidRPr="00B74141">
              <w:t>2.8.</w:t>
            </w:r>
            <w:r w:rsidRPr="00B74141">
              <w:tab/>
              <w:t>Record the details of all materials loaded according to procedures and requirements</w:t>
            </w:r>
          </w:p>
        </w:tc>
      </w:tr>
      <w:tr w:rsidTr="00B56D5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List"/>
              <w:rPr>
                <w:lang w:val="en-NZ"/>
              </w:rPr>
            </w:pPr>
            <w:r w:rsidRPr="00B74141">
              <w:t>3.</w:t>
            </w:r>
            <w:r w:rsidRPr="00B74141">
              <w:tab/>
              <w:t>Transport explosives to delivery point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2"/>
            </w:pPr>
            <w:r w:rsidRPr="00B74141">
              <w:t>3.1.</w:t>
            </w:r>
            <w:r w:rsidRPr="00B74141">
              <w:tab/>
              <w:t>Carry out ve</w:t>
            </w:r>
            <w:r w:rsidRPr="00B74141">
              <w:t xml:space="preserve">hicle </w:t>
            </w:r>
            <w:r w:rsidRPr="00B74141">
              <w:rPr>
                <w:rStyle w:val="BoldandItalics"/>
              </w:rPr>
              <w:t>pre</w:t>
            </w:r>
            <w:r w:rsidRPr="00B74141">
              <w:t>-</w:t>
            </w:r>
            <w:r w:rsidRPr="00B74141">
              <w:rPr>
                <w:rStyle w:val="BoldandItalics"/>
              </w:rPr>
              <w:t>start checks</w:t>
            </w:r>
          </w:p>
          <w:p w:rsidR="00000000" w:rsidRPr="00B74141" w:rsidP="00B74141">
            <w:pPr>
              <w:pStyle w:val="List2"/>
            </w:pPr>
            <w:r w:rsidRPr="00B74141">
              <w:t>3.2.</w:t>
            </w:r>
            <w:r w:rsidRPr="00B74141">
              <w:tab/>
              <w:t>Confirm and adhere to pre-planned route</w:t>
            </w:r>
          </w:p>
          <w:p w:rsidR="00000000" w:rsidRPr="00B74141" w:rsidP="00B74141">
            <w:pPr>
              <w:pStyle w:val="List2"/>
            </w:pPr>
            <w:r w:rsidRPr="00B74141">
              <w:t>3.3.</w:t>
            </w:r>
            <w:r w:rsidRPr="00B74141">
              <w:tab/>
              <w:t xml:space="preserve">Operate vehicle according to </w:t>
            </w:r>
            <w:r w:rsidRPr="00B74141">
              <w:rPr>
                <w:rStyle w:val="BoldandItalics"/>
              </w:rPr>
              <w:t>road conditions</w:t>
            </w:r>
            <w:r w:rsidRPr="00B74141">
              <w:t xml:space="preserve"> and in compliance with established mine traffic rules</w:t>
            </w:r>
          </w:p>
          <w:p w:rsidR="00000000" w:rsidP="00B74141">
            <w:pPr>
              <w:pStyle w:val="List2"/>
              <w:rPr>
                <w:lang w:val="en-NZ"/>
              </w:rPr>
            </w:pPr>
            <w:r w:rsidRPr="00B74141">
              <w:t>3.4.</w:t>
            </w:r>
            <w:r w:rsidRPr="00B74141">
              <w:tab/>
              <w:t>Follow emergency procedures for accidents that result in a dangerous situation</w:t>
            </w:r>
          </w:p>
        </w:tc>
      </w:tr>
      <w:tr w:rsidTr="00B56D5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List"/>
              <w:rPr>
                <w:lang w:val="en-NZ"/>
              </w:rPr>
            </w:pPr>
            <w:r w:rsidRPr="00B74141">
              <w:t>4.</w:t>
            </w:r>
            <w:r w:rsidRPr="00B74141">
              <w:tab/>
              <w:t>Deliver explosives in blast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2"/>
            </w:pPr>
            <w:r w:rsidRPr="00B74141">
              <w:t>4.1.</w:t>
            </w:r>
            <w:r w:rsidRPr="00B74141">
              <w:tab/>
              <w:t>Select most appropriate hole discharge point and locate delivery chute over blast hole</w:t>
            </w:r>
          </w:p>
          <w:p w:rsidR="00000000" w:rsidRPr="00B74141" w:rsidP="00B74141">
            <w:pPr>
              <w:pStyle w:val="List2"/>
            </w:pPr>
            <w:r w:rsidRPr="00B74141">
              <w:t>4.2.</w:t>
            </w:r>
            <w:r w:rsidRPr="00B74141">
              <w:tab/>
              <w:t xml:space="preserve">Confirm the identity of blast hole and explosive loading requirements with </w:t>
            </w:r>
            <w:r w:rsidRPr="00B74141">
              <w:rPr>
                <w:rStyle w:val="BoldandItalics"/>
              </w:rPr>
              <w:t>relevant personnel</w:t>
            </w:r>
          </w:p>
          <w:p w:rsidR="00000000" w:rsidRPr="00B74141" w:rsidP="00B74141">
            <w:pPr>
              <w:pStyle w:val="List2"/>
            </w:pPr>
            <w:r w:rsidRPr="00B74141">
              <w:t>4.3.</w:t>
            </w:r>
            <w:r w:rsidRPr="00B74141">
              <w:tab/>
              <w:t xml:space="preserve">Regulate the discharge </w:t>
            </w:r>
            <w:r w:rsidRPr="00B74141">
              <w:t>of explosive to the blast hole to achieve specified weight or stemming height</w:t>
            </w:r>
          </w:p>
          <w:p w:rsidR="00000000" w:rsidRPr="00B74141" w:rsidP="00B74141">
            <w:pPr>
              <w:pStyle w:val="List2"/>
            </w:pPr>
            <w:r w:rsidRPr="00B74141">
              <w:t>4.4.</w:t>
            </w:r>
            <w:r w:rsidRPr="00B74141">
              <w:tab/>
              <w:t>Complete loading hole and prepare vehicle for next blast hole</w:t>
            </w:r>
          </w:p>
          <w:p w:rsidR="00000000" w:rsidRPr="00B74141" w:rsidP="00B74141">
            <w:pPr>
              <w:pStyle w:val="List2"/>
            </w:pPr>
            <w:r w:rsidRPr="00B74141">
              <w:t>4.5.</w:t>
            </w:r>
            <w:r w:rsidRPr="00B74141">
              <w:tab/>
              <w:t>Complete records as required</w:t>
            </w:r>
          </w:p>
          <w:p w:rsidR="00000000" w:rsidRPr="00B74141" w:rsidP="00B74141">
            <w:pPr>
              <w:pStyle w:val="List2"/>
            </w:pPr>
            <w:r w:rsidRPr="00B74141">
              <w:t>4.6.</w:t>
            </w:r>
            <w:r w:rsidRPr="00B74141">
              <w:tab/>
              <w:t>Ensure area is clear and safe to move vehicle</w:t>
            </w:r>
          </w:p>
        </w:tc>
      </w:tr>
    </w:tbl>
    <w:p w:rsidR="00000000" w:rsidRPr="00B74141" w:rsidP="00B74141">
      <w:pPr>
        <w:pStyle w:val="BodyText"/>
      </w:pPr>
    </w:p>
    <w:p w:rsidR="00000000" w:rsidRPr="00B74141" w:rsidP="00B74141">
      <w:pPr>
        <w:pStyle w:val="AllowPageBreak"/>
      </w:pPr>
    </w:p>
    <w:p w:rsidR="00000000" w:rsidRPr="00B74141" w:rsidP="00B74141">
      <w:pPr>
        <w:pStyle w:val="Heading1"/>
      </w:pPr>
      <w:bookmarkStart w:id="9" w:name="O_126587"/>
      <w:bookmarkEnd w:id="9"/>
      <w:r w:rsidRPr="00B74141">
        <w:t>Require</w:t>
      </w:r>
      <w:r w:rsidRPr="00B74141">
        <w:t>d Skills and Knowledge</w:t>
      </w:r>
    </w:p>
    <w:tbl>
      <w:tblPr>
        <w:tblW w:w="0" w:type="auto"/>
        <w:tblLayout w:type="fixed"/>
        <w:tblCellMar>
          <w:left w:w="62" w:type="dxa"/>
          <w:right w:w="62" w:type="dxa"/>
        </w:tblCellMar>
        <w:tblLook w:val="0000"/>
      </w:tblPr>
      <w:tblGrid>
        <w:gridCol w:w="8522"/>
      </w:tblGrid>
      <w:tr w:rsidTr="00B56D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t>This section describes the skills and knowledge required for this unit.</w:t>
            </w:r>
          </w:p>
        </w:tc>
      </w:tr>
      <w:tr w:rsidTr="00B56D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Required skills</w:t>
            </w:r>
          </w:p>
        </w:tc>
      </w:tr>
      <w:tr w:rsidTr="00B56D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BodyText"/>
            </w:pPr>
            <w:r w:rsidRPr="00B74141">
              <w:t xml:space="preserve">Specific skills are required to achieve the performance criteria in this unit, particularly for the application in the various circumstances </w:t>
            </w:r>
            <w:r w:rsidRPr="00B74141">
              <w:t>in which this unit may be applied. This includes the ability to carry out the following as required to conduct mobile mixing of explosives:</w:t>
            </w:r>
          </w:p>
          <w:p w:rsidR="00000000" w:rsidRPr="00B74141" w:rsidP="00B74141">
            <w:pPr>
              <w:pStyle w:val="ListBullet"/>
            </w:pPr>
            <w:r w:rsidRPr="00B74141">
              <w:t>apply legislative, organisation and site requirements and procedures</w:t>
            </w:r>
          </w:p>
          <w:p w:rsidR="00000000" w:rsidRPr="00B74141" w:rsidP="00B74141">
            <w:pPr>
              <w:pStyle w:val="ListBullet"/>
            </w:pPr>
            <w:r w:rsidRPr="00B74141">
              <w:t>apply driving techniques in adverse conditions</w:t>
            </w:r>
          </w:p>
          <w:p w:rsidR="00000000" w:rsidRPr="00B74141" w:rsidP="00B74141">
            <w:pPr>
              <w:pStyle w:val="ListBullet"/>
            </w:pPr>
            <w:r w:rsidRPr="00B74141">
              <w:t>apply route planning processes</w:t>
            </w:r>
          </w:p>
          <w:p w:rsidR="00000000" w:rsidRPr="00B74141" w:rsidP="00B74141">
            <w:pPr>
              <w:pStyle w:val="ListBullet"/>
            </w:pPr>
            <w:r w:rsidRPr="00B74141">
              <w:t>apply hazard identification procedures</w:t>
            </w:r>
          </w:p>
          <w:p w:rsidR="00000000" w:rsidRPr="00B74141" w:rsidP="00B74141">
            <w:pPr>
              <w:pStyle w:val="ListBullet"/>
            </w:pPr>
            <w:r w:rsidRPr="00B74141">
              <w:t>apply hazardous goods handling procedures</w:t>
            </w:r>
          </w:p>
          <w:p w:rsidR="00000000" w:rsidRPr="00B74141" w:rsidP="00B74141">
            <w:pPr>
              <w:pStyle w:val="ListBullet"/>
            </w:pPr>
            <w:r w:rsidRPr="00B74141">
              <w:t>apply towing techniques</w:t>
            </w:r>
          </w:p>
          <w:p w:rsidR="00000000" w:rsidRPr="00B74141" w:rsidP="00B74141">
            <w:pPr>
              <w:pStyle w:val="ListBullet"/>
            </w:pPr>
            <w:r w:rsidRPr="00B74141">
              <w:t>apply vehicle refuelling procedures</w:t>
            </w:r>
          </w:p>
          <w:p w:rsidR="00000000" w:rsidP="00B74141">
            <w:pPr>
              <w:pStyle w:val="ListBullet"/>
              <w:rPr>
                <w:lang w:val="en-NZ"/>
              </w:rPr>
            </w:pPr>
            <w:r w:rsidRPr="00B74141">
              <w:t>apply emergency procedures</w:t>
            </w:r>
          </w:p>
        </w:tc>
      </w:tr>
      <w:tr w:rsidTr="00B56D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Required knowledge</w:t>
            </w:r>
          </w:p>
        </w:tc>
      </w:tr>
      <w:tr w:rsidTr="00B56D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BodyText"/>
            </w:pPr>
            <w:r w:rsidRPr="00B74141">
              <w:t>Specific knowledge is required to a</w:t>
            </w:r>
            <w:r w:rsidRPr="00B74141">
              <w:t>chieve the Performance Criteria of this unit, particularly its application in a variety of circumstances in which the unit may be used. This includes knowledge of the following, as required to conduct mobile mixing of explosives:</w:t>
            </w:r>
          </w:p>
          <w:p w:rsidR="00000000" w:rsidRPr="00B74141" w:rsidP="00B74141">
            <w:pPr>
              <w:pStyle w:val="ListBullet"/>
            </w:pPr>
            <w:r w:rsidRPr="00B74141">
              <w:t>authorities to operate an MPU</w:t>
            </w:r>
          </w:p>
          <w:p w:rsidR="00000000" w:rsidRPr="00B74141" w:rsidP="00B74141">
            <w:pPr>
              <w:pStyle w:val="ListBullet"/>
            </w:pPr>
            <w:r w:rsidRPr="00B74141">
              <w:t>types and properties of explosives materials</w:t>
            </w:r>
          </w:p>
          <w:p w:rsidR="00000000" w:rsidRPr="00B74141" w:rsidP="00B74141">
            <w:pPr>
              <w:pStyle w:val="ListBullet"/>
            </w:pPr>
            <w:r w:rsidRPr="00B74141">
              <w:t>MPU explosive materials capacity</w:t>
            </w:r>
          </w:p>
          <w:p w:rsidR="00000000" w:rsidRPr="00B74141" w:rsidP="00B74141">
            <w:pPr>
              <w:pStyle w:val="ListBullet"/>
            </w:pPr>
            <w:r w:rsidRPr="00B74141">
              <w:t>mixing parameters and ratios</w:t>
            </w:r>
          </w:p>
          <w:p w:rsidR="00000000" w:rsidRPr="00B74141" w:rsidP="00B74141">
            <w:pPr>
              <w:pStyle w:val="ListBullet"/>
            </w:pPr>
            <w:r w:rsidRPr="00B74141">
              <w:t>incompatible materials and methods of segregation</w:t>
            </w:r>
          </w:p>
          <w:p w:rsidR="00000000" w:rsidRPr="00B74141" w:rsidP="00B74141">
            <w:pPr>
              <w:pStyle w:val="ListBullet"/>
            </w:pPr>
            <w:r w:rsidRPr="00B74141">
              <w:t>safety and emergency procedures and equipment associated with the loa</w:t>
            </w:r>
            <w:r w:rsidRPr="00B74141">
              <w:t>ding and operation of an MPU</w:t>
            </w:r>
          </w:p>
          <w:p w:rsidR="00000000" w:rsidRPr="00B74141" w:rsidP="00B74141">
            <w:pPr>
              <w:pStyle w:val="ListBullet"/>
            </w:pPr>
            <w:r w:rsidRPr="00B74141">
              <w:t>MPU operation</w:t>
            </w:r>
          </w:p>
          <w:p w:rsidR="00000000" w:rsidRPr="00B74141" w:rsidP="00B74141">
            <w:pPr>
              <w:pStyle w:val="ListBullet"/>
            </w:pPr>
            <w:r w:rsidRPr="00B74141">
              <w:t>configuration, accessories and working parts of MPUs</w:t>
            </w:r>
          </w:p>
          <w:p w:rsidR="00000000" w:rsidRPr="00B74141" w:rsidP="00B74141">
            <w:pPr>
              <w:pStyle w:val="ListBullet"/>
            </w:pPr>
            <w:r w:rsidRPr="00B74141">
              <w:t>MPU loading equipment and methods</w:t>
            </w:r>
          </w:p>
          <w:p w:rsidR="00000000" w:rsidRPr="00B74141" w:rsidP="00B74141">
            <w:pPr>
              <w:pStyle w:val="ListBullet"/>
            </w:pPr>
            <w:r w:rsidRPr="00B74141">
              <w:t>recording and reporting requirements</w:t>
            </w:r>
          </w:p>
          <w:p w:rsidR="00000000" w:rsidRPr="00B74141" w:rsidP="00B74141">
            <w:pPr>
              <w:pStyle w:val="ListBullet"/>
            </w:pPr>
            <w:r w:rsidRPr="00B74141">
              <w:t>transport emergency procedures</w:t>
            </w:r>
          </w:p>
          <w:p w:rsidR="00000000" w:rsidRPr="00B74141" w:rsidP="00B74141">
            <w:pPr>
              <w:pStyle w:val="ListBullet"/>
            </w:pPr>
            <w:r w:rsidRPr="00B74141">
              <w:t>explosives discharge methods and requirements</w:t>
            </w:r>
          </w:p>
          <w:p w:rsidR="00000000" w:rsidRPr="00B74141" w:rsidP="00B74141">
            <w:pPr>
              <w:pStyle w:val="ListBullet"/>
            </w:pPr>
            <w:r w:rsidRPr="00B74141">
              <w:t>placarding a</w:t>
            </w:r>
            <w:r w:rsidRPr="00B74141">
              <w:t>nd signage requirements</w:t>
            </w:r>
          </w:p>
        </w:tc>
      </w:tr>
    </w:tbl>
    <w:p w:rsidR="00000000" w:rsidRPr="00B74141" w:rsidP="00B74141">
      <w:pPr>
        <w:pStyle w:val="BodyText"/>
      </w:pPr>
    </w:p>
    <w:p w:rsidR="00000000" w:rsidRPr="00B74141" w:rsidP="00B74141">
      <w:pPr>
        <w:pStyle w:val="AllowPageBreak"/>
      </w:pPr>
    </w:p>
    <w:p w:rsidR="00000000" w:rsidRPr="00B74141" w:rsidP="00B74141">
      <w:pPr>
        <w:pStyle w:val="Heading1"/>
      </w:pPr>
      <w:bookmarkStart w:id="10" w:name="O_126588"/>
      <w:bookmarkEnd w:id="10"/>
      <w:r w:rsidRPr="00B74141">
        <w:t>Evidence Guide</w:t>
      </w:r>
    </w:p>
    <w:tbl>
      <w:tblPr>
        <w:tblW w:w="0" w:type="auto"/>
        <w:tblLayout w:type="fixed"/>
        <w:tblCellMar>
          <w:left w:w="62" w:type="dxa"/>
          <w:right w:w="62" w:type="dxa"/>
        </w:tblCellMar>
        <w:tblLook w:val="0000"/>
      </w:tblPr>
      <w:tblGrid>
        <w:gridCol w:w="3448"/>
        <w:gridCol w:w="5074"/>
      </w:tblGrid>
      <w:tr w:rsidTr="00B56D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t xml:space="preserve">The evidence guide provides advice on assessment and must be read in conjunction with the performance criteria, required skills and knowledge, </w:t>
            </w:r>
            <w:r w:rsidRPr="00B74141">
              <w:t>range statement and the Assessment Guidelines for the Training Package.</w:t>
            </w:r>
          </w:p>
        </w:tc>
      </w:tr>
      <w:tr w:rsidTr="00B56D5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p>
        </w:tc>
      </w:tr>
      <w:tr w:rsidTr="00B56D5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BodyText"/>
            </w:pPr>
            <w:r w:rsidRPr="00B74141">
              <w:t>The evidence required to demonstrate competency in this unit mus</w:t>
            </w:r>
            <w:r w:rsidRPr="00B74141">
              <w:t>t be relevant to worksite operations and satisfy all of the requirements of the performance criteria, required skills and knowledge and the range statement of this unit and include evidence of the following:</w:t>
            </w:r>
          </w:p>
          <w:p w:rsidR="00000000" w:rsidRPr="00B74141" w:rsidP="00B74141">
            <w:pPr>
              <w:pStyle w:val="ListBullet"/>
            </w:pPr>
            <w:r w:rsidRPr="00B74141">
              <w:t>knowledge of the requirements, procedures and i</w:t>
            </w:r>
            <w:r w:rsidRPr="00B74141">
              <w:t>nstructions for mobile mixing of explosives</w:t>
            </w:r>
          </w:p>
          <w:p w:rsidR="00000000" w:rsidRPr="00B74141" w:rsidP="00B74141">
            <w:pPr>
              <w:pStyle w:val="ListBullet"/>
            </w:pPr>
            <w:r w:rsidRPr="00B74141">
              <w:t xml:space="preserve">implementation of requirements, procedures and techniques for the safe, effective and efficient completion of mobile mixing of explosives </w:t>
            </w:r>
          </w:p>
          <w:p w:rsidR="00000000" w:rsidRPr="00B74141" w:rsidP="00B74141">
            <w:pPr>
              <w:pStyle w:val="ListBullet"/>
            </w:pPr>
            <w:r w:rsidRPr="00B74141">
              <w:t>working with others to undertake and complete the mobile mixing o</w:t>
            </w:r>
            <w:r w:rsidRPr="00B74141">
              <w:t>f explosives that meets all of the required outcomes</w:t>
            </w:r>
          </w:p>
          <w:p w:rsidR="00000000" w:rsidP="00B74141">
            <w:pPr>
              <w:pStyle w:val="ListBullet"/>
              <w:rPr>
                <w:lang w:val="en-NZ"/>
              </w:rPr>
            </w:pPr>
            <w:r w:rsidRPr="00B74141">
              <w:t>consistent timely completion of the mobile mixing of explosives that safely, effectively and efficiently meets the required outcomes</w:t>
            </w:r>
          </w:p>
        </w:tc>
      </w:tr>
      <w:tr w:rsidTr="00B56D5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Bullet"/>
            </w:pPr>
            <w:r w:rsidRPr="00B74141">
              <w:t>This unit must be a</w:t>
            </w:r>
            <w:r w:rsidRPr="00B74141">
              <w:t>ssessed in the context of the work environment. Where personal safety or environmental damage are limiting factors, assessment may occur in a simulated environment provided it is realistic and sufficiently rigorous to cover all aspects of workplace perform</w:t>
            </w:r>
            <w:r w:rsidRPr="00B74141">
              <w:t>ance, including task skills, task management skills, contingency management skills and job role environment skills.</w:t>
            </w:r>
          </w:p>
          <w:p w:rsidR="00000000" w:rsidRPr="00B74141" w:rsidP="00B74141">
            <w:pPr>
              <w:pStyle w:val="ListBullet"/>
            </w:pPr>
            <w:r w:rsidRPr="00B74141">
              <w:t>The assessment environment should not disadvantage the participant. For example, language, literacy and numeracy demands of assessment shoul</w:t>
            </w:r>
            <w:r w:rsidRPr="00B74141">
              <w:t xml:space="preserve">d not be greater than those required on the job. </w:t>
            </w:r>
          </w:p>
          <w:p w:rsidR="00000000" w:rsidRPr="00B74141" w:rsidP="00B74141">
            <w:pPr>
              <w:pStyle w:val="ListBullet"/>
            </w:pPr>
            <w:r w:rsidRPr="00B74141">
              <w:t>Customisation of assessment and delivery environment to sensitively accommodate cultural diversity.</w:t>
            </w:r>
          </w:p>
          <w:p w:rsidR="00000000" w:rsidRPr="00B74141" w:rsidP="00B74141">
            <w:pPr>
              <w:pStyle w:val="ListBullet"/>
            </w:pPr>
            <w:r w:rsidRPr="00B74141">
              <w:t>Aboriginal people and other people from a non English speaking background may have second language issues.</w:t>
            </w:r>
          </w:p>
          <w:p w:rsidR="00000000" w:rsidRPr="00B74141" w:rsidP="00B74141">
            <w:pPr>
              <w:pStyle w:val="ListBullet"/>
            </w:pPr>
            <w:r w:rsidRPr="00B74141">
              <w:t xml:space="preserve">Assessment of this competency requires typical resources normally used in the work environment. Selection and use of resources for particular worksites may differ due to site circumstances. </w:t>
            </w:r>
          </w:p>
          <w:p w:rsidR="00000000" w:rsidRPr="00B74141" w:rsidP="00B74141">
            <w:pPr>
              <w:pStyle w:val="ListBullet"/>
            </w:pPr>
            <w:r w:rsidRPr="00B74141">
              <w:t>Where applicable, physical resources should include equipment mo</w:t>
            </w:r>
            <w:r w:rsidRPr="00B74141">
              <w:t xml:space="preserve">dified for people with disabilities. </w:t>
            </w:r>
          </w:p>
          <w:p w:rsidR="00000000" w:rsidP="00B74141">
            <w:pPr>
              <w:pStyle w:val="ListBullet"/>
              <w:rPr>
                <w:lang w:val="en-NZ"/>
              </w:rPr>
            </w:pPr>
            <w:r w:rsidRPr="00B74141">
              <w:t>Access must be provided to appropriate learning and/or assessment support when required.</w:t>
            </w:r>
          </w:p>
        </w:tc>
      </w:tr>
      <w:tr w:rsidTr="00B56D5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BodyText"/>
            </w:pPr>
            <w:r w:rsidRPr="00B74141">
              <w:t>This unit may be assessed in a holistic way with other units of competency.  The assessment strategy for th</w:t>
            </w:r>
            <w:r w:rsidRPr="00B74141">
              <w:t xml:space="preserve">is unit must verify required knowledge and skill and practical application using more than one of the following assessment methods: </w:t>
            </w:r>
          </w:p>
          <w:p w:rsidR="00000000" w:rsidRPr="00B74141" w:rsidP="00B74141">
            <w:pPr>
              <w:pStyle w:val="ListBullet"/>
            </w:pPr>
            <w:r w:rsidRPr="00B74141">
              <w:t>written and/or oral assessment of the candidate's required knowledge</w:t>
            </w:r>
          </w:p>
          <w:p w:rsidR="00000000" w:rsidRPr="00B74141" w:rsidP="00B74141">
            <w:pPr>
              <w:pStyle w:val="ListBullet"/>
            </w:pPr>
            <w:r w:rsidRPr="00B74141">
              <w:t>observed, documented and/or first hand testimonial evidence of the candidate's:</w:t>
            </w:r>
          </w:p>
          <w:p w:rsidR="00000000" w:rsidRPr="00B74141" w:rsidP="00B74141">
            <w:pPr>
              <w:pStyle w:val="ListBullet2"/>
            </w:pPr>
            <w:r w:rsidRPr="00B74141">
              <w:t>implementation of appropriate requirement, procedures and techniques for the safe, effective and efficient achievement of required outcomes</w:t>
            </w:r>
          </w:p>
          <w:p w:rsidR="00000000" w:rsidRPr="00B74141" w:rsidP="00B74141">
            <w:pPr>
              <w:pStyle w:val="ListBullet2"/>
            </w:pPr>
            <w:r w:rsidRPr="00B74141">
              <w:t>consistently achieving the required</w:t>
            </w:r>
            <w:r w:rsidRPr="00B74141">
              <w:t xml:space="preserve"> outcomes</w:t>
            </w:r>
          </w:p>
          <w:p w:rsidR="00000000" w:rsidRPr="00B74141" w:rsidP="00B74141">
            <w:pPr>
              <w:pStyle w:val="ListBullet"/>
            </w:pPr>
            <w:r w:rsidRPr="00B74141">
              <w:t>first hand testimonial evidence of the candidate's:</w:t>
            </w:r>
          </w:p>
          <w:p w:rsidR="00000000" w:rsidP="00B74141">
            <w:pPr>
              <w:pStyle w:val="ListBullet2"/>
              <w:rPr>
                <w:lang w:val="en-NZ"/>
              </w:rPr>
            </w:pPr>
            <w:r w:rsidRPr="00B74141">
              <w:t>working with others to undertake and complete the mobile mixing of explosives</w:t>
            </w:r>
          </w:p>
        </w:tc>
      </w:tr>
      <w:tr w:rsidTr="00B56D5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BodyText"/>
            </w:pPr>
            <w:r w:rsidRPr="00B74141">
              <w:t>Consult the SkillsDMC User Guide for further information on assessment including access and equity issues.</w:t>
            </w:r>
          </w:p>
        </w:tc>
      </w:tr>
    </w:tbl>
    <w:p w:rsidR="00000000" w:rsidRPr="00B74141" w:rsidP="00B74141">
      <w:pPr>
        <w:pStyle w:val="BodyText"/>
      </w:pPr>
    </w:p>
    <w:p w:rsidR="00000000" w:rsidRPr="00B74141" w:rsidP="00B74141">
      <w:pPr>
        <w:pStyle w:val="AllowPageBreak"/>
      </w:pPr>
    </w:p>
    <w:p w:rsidR="00000000" w:rsidRPr="00B74141" w:rsidP="00B74141">
      <w:pPr>
        <w:pStyle w:val="Heading1"/>
      </w:pPr>
      <w:bookmarkStart w:id="11" w:name="O_126589"/>
      <w:bookmarkEnd w:id="11"/>
      <w:r w:rsidRPr="00B74141">
        <w:t>Range Statement</w:t>
      </w:r>
    </w:p>
    <w:tbl>
      <w:tblPr>
        <w:tblW w:w="0" w:type="auto"/>
        <w:tblLayout w:type="fixed"/>
        <w:tblCellMar>
          <w:left w:w="62" w:type="dxa"/>
          <w:right w:w="62" w:type="dxa"/>
        </w:tblCellMar>
        <w:tblLook w:val="0000"/>
      </w:tblPr>
      <w:tblGrid>
        <w:gridCol w:w="3455"/>
        <w:gridCol w:w="5067"/>
      </w:tblGrid>
      <w:tr w:rsidTr="00B56D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t>The range statement relates to the unit of competency as a whole. It allows for different work environments and situations that may affect performance. Bold italicised wording, if used in the performance criteria, is detailed below. Essential operating con</w:t>
            </w:r>
            <w:r w:rsidRPr="00B74141">
              <w:t>ditions that may be present with training and assessment (depending on the work situation, needs of the candidate, accessibility of the item, and local industry and regional contexts) may also be included.</w:t>
            </w:r>
          </w:p>
        </w:tc>
      </w:tr>
      <w:tr w:rsidTr="00B56D5A">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BodyText"/>
            </w:pPr>
            <w:r w:rsidRPr="00B74141">
              <w:rPr>
                <w:rStyle w:val="SpecialBold"/>
              </w:rPr>
              <w:t>Relevant compliance documentation</w:t>
            </w:r>
          </w:p>
          <w:p w:rsidR="00000000" w:rsidP="00B74141">
            <w:pPr>
              <w:pStyle w:val="BodyText"/>
              <w:rPr>
                <w:lang w:val="en-NZ"/>
              </w:rPr>
            </w:pPr>
            <w:r w:rsidRPr="00B74141">
              <w:t>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Bullet"/>
            </w:pPr>
            <w:r w:rsidRPr="00B74141">
              <w:t>legislative, organisation and site requirements and procedures</w:t>
            </w:r>
          </w:p>
          <w:p w:rsidR="00000000" w:rsidRPr="00B74141" w:rsidP="00B74141">
            <w:pPr>
              <w:pStyle w:val="ListBullet"/>
            </w:pPr>
            <w:r w:rsidRPr="00B74141">
              <w:t xml:space="preserve">manufacturer's guidelines and specifications </w:t>
            </w:r>
          </w:p>
          <w:p w:rsidR="00000000" w:rsidRPr="00B74141" w:rsidP="00B74141">
            <w:pPr>
              <w:pStyle w:val="ListBullet"/>
            </w:pPr>
            <w:r w:rsidRPr="00B74141">
              <w:t>Australian standards</w:t>
            </w:r>
          </w:p>
          <w:p w:rsidR="00000000" w:rsidRPr="00B74141" w:rsidP="00B74141">
            <w:pPr>
              <w:pStyle w:val="ListBullet"/>
            </w:pPr>
            <w:r w:rsidRPr="00B74141">
              <w:t>code of practice</w:t>
            </w:r>
          </w:p>
          <w:p w:rsidR="00000000" w:rsidRPr="00B74141" w:rsidP="00B74141">
            <w:pPr>
              <w:pStyle w:val="ListBullet"/>
            </w:pPr>
            <w:r w:rsidRPr="00B74141">
              <w:t>Employment and workplace relations legislation</w:t>
            </w:r>
          </w:p>
          <w:p w:rsidR="00000000" w:rsidP="00B74141">
            <w:pPr>
              <w:pStyle w:val="ListBullet"/>
              <w:rPr>
                <w:lang w:val="en-NZ"/>
              </w:rPr>
            </w:pPr>
            <w:r w:rsidRPr="00B74141">
              <w:t>Equal Employment Opportunity and Disability Discrimination legislation</w:t>
            </w:r>
          </w:p>
        </w:tc>
      </w:tr>
      <w:tr w:rsidTr="00B56D5A">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Explosives</w:t>
            </w:r>
            <w:r w:rsidRPr="00B74141">
              <w:t xml:space="preserve"> is defined as: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ListBullet"/>
              <w:rPr>
                <w:lang w:val="en-NZ"/>
              </w:rPr>
            </w:pPr>
            <w:r w:rsidRPr="00B74141">
              <w:t xml:space="preserve">'any material or mixture which, when initiated, undergoes a rapid chemical change with the development of heat and high pressure to produce an aural, visual </w:t>
            </w:r>
            <w:r w:rsidRPr="00B74141">
              <w:t>or practical effect'</w:t>
            </w:r>
          </w:p>
        </w:tc>
      </w:tr>
      <w:tr w:rsidTr="00B56D5A">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Explosives materials</w:t>
            </w:r>
            <w:r w:rsidRPr="00B74141">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Bullet"/>
            </w:pPr>
            <w:r w:rsidRPr="00B74141">
              <w:t>ANFO</w:t>
            </w:r>
          </w:p>
          <w:p w:rsidR="00000000" w:rsidRPr="00B74141" w:rsidP="00B74141">
            <w:pPr>
              <w:pStyle w:val="ListBullet"/>
            </w:pPr>
            <w:r w:rsidRPr="00B74141">
              <w:t>heavy ANFO</w:t>
            </w:r>
          </w:p>
          <w:p w:rsidR="00000000" w:rsidP="00B74141">
            <w:pPr>
              <w:pStyle w:val="ListBullet"/>
              <w:rPr>
                <w:lang w:val="en-NZ"/>
              </w:rPr>
            </w:pPr>
            <w:r w:rsidRPr="00B74141">
              <w:t>SOFTLOAD</w:t>
            </w:r>
          </w:p>
        </w:tc>
      </w:tr>
      <w:tr w:rsidTr="00B56D5A">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Mobile Processing Unit</w:t>
            </w:r>
            <w:r w:rsidRPr="00B74141">
              <w:t xml:space="preserve"> (MPU) may be defined as: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ListBullet"/>
              <w:rPr>
                <w:lang w:val="en-NZ"/>
              </w:rPr>
            </w:pPr>
            <w:r w:rsidRPr="00B74141">
              <w:t xml:space="preserve">'A vehicle mounted plant which carries its own ingredients, can manufacture or blend </w:t>
            </w:r>
            <w:r w:rsidRPr="00B74141">
              <w:t>a Class 1 explosive and which contains it own delivery system for the explosive; or a vehicle mounted bulk explosives container which contains its own delivery system for the explosive'</w:t>
            </w:r>
          </w:p>
        </w:tc>
      </w:tr>
      <w:tr w:rsidTr="00B56D5A">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Mobile Processing Units</w:t>
            </w:r>
            <w:r w:rsidRPr="00B74141">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Bullet"/>
            </w:pPr>
            <w:r w:rsidRPr="00B74141">
              <w:t>ANFO units</w:t>
            </w:r>
          </w:p>
          <w:p w:rsidR="00000000" w:rsidRPr="00B74141" w:rsidP="00B74141">
            <w:pPr>
              <w:pStyle w:val="ListBullet"/>
            </w:pPr>
            <w:r w:rsidRPr="00B74141">
              <w:t>emulsion units</w:t>
            </w:r>
          </w:p>
          <w:p w:rsidR="00000000" w:rsidRPr="00B74141" w:rsidP="00B74141">
            <w:pPr>
              <w:pStyle w:val="ListBullet"/>
            </w:pPr>
            <w:r w:rsidRPr="00B74141">
              <w:t>slurr</w:t>
            </w:r>
            <w:r w:rsidRPr="00B74141">
              <w:t>y trucks</w:t>
            </w:r>
          </w:p>
          <w:p w:rsidR="00000000" w:rsidRPr="00B74141" w:rsidP="00B74141">
            <w:pPr>
              <w:pStyle w:val="ListBullet"/>
            </w:pPr>
            <w:r w:rsidRPr="00B74141">
              <w:t>bulk emulsion explosive delivery vehicles</w:t>
            </w:r>
          </w:p>
          <w:p w:rsidR="00000000" w:rsidRPr="00B74141" w:rsidP="00B74141">
            <w:pPr>
              <w:pStyle w:val="ListBullet"/>
            </w:pPr>
            <w:r w:rsidRPr="00B74141">
              <w:t>re-pump vehicles</w:t>
            </w:r>
          </w:p>
          <w:p w:rsidR="00000000" w:rsidP="00B74141">
            <w:pPr>
              <w:pStyle w:val="ListBullet"/>
              <w:rPr>
                <w:lang w:val="en-NZ"/>
              </w:rPr>
            </w:pPr>
            <w:r w:rsidRPr="00B74141">
              <w:t>pre-blended ANFO trucks</w:t>
            </w:r>
          </w:p>
        </w:tc>
      </w:tr>
      <w:tr w:rsidTr="00B56D5A">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Personal protective equipment</w:t>
            </w:r>
            <w:r w:rsidRPr="00B74141">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Bullet"/>
            </w:pPr>
            <w:r w:rsidRPr="00B74141">
              <w:t>safety helmet</w:t>
            </w:r>
          </w:p>
          <w:p w:rsidR="00000000" w:rsidRPr="00B74141" w:rsidP="00B74141">
            <w:pPr>
              <w:pStyle w:val="ListBullet"/>
            </w:pPr>
            <w:r w:rsidRPr="00B74141">
              <w:t>safety glasses</w:t>
            </w:r>
          </w:p>
          <w:p w:rsidR="00000000" w:rsidRPr="00B74141" w:rsidP="00B74141">
            <w:pPr>
              <w:pStyle w:val="ListBullet"/>
            </w:pPr>
            <w:r w:rsidRPr="00B74141">
              <w:t>steel toe capped boots</w:t>
            </w:r>
          </w:p>
          <w:p w:rsidR="00000000" w:rsidRPr="00B74141" w:rsidP="00B74141">
            <w:pPr>
              <w:pStyle w:val="ListBullet"/>
            </w:pPr>
            <w:r w:rsidRPr="00B74141">
              <w:t>ear plugs/muffs</w:t>
            </w:r>
          </w:p>
          <w:p w:rsidR="00000000" w:rsidP="00B74141">
            <w:pPr>
              <w:pStyle w:val="ListBullet"/>
              <w:rPr>
                <w:lang w:val="en-NZ"/>
              </w:rPr>
            </w:pPr>
            <w:r w:rsidRPr="00B74141">
              <w:t>appropriately fitting protective clothing</w:t>
            </w:r>
          </w:p>
        </w:tc>
      </w:tr>
      <w:tr w:rsidTr="00B56D5A">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Incompatible goods</w:t>
            </w:r>
            <w:r w:rsidRPr="00B74141">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Bullet"/>
            </w:pPr>
            <w:r w:rsidRPr="00B74141">
              <w:t>combustible liquids</w:t>
            </w:r>
          </w:p>
          <w:p w:rsidR="00000000" w:rsidRPr="00B74141" w:rsidP="00B74141">
            <w:pPr>
              <w:pStyle w:val="ListBullet"/>
            </w:pPr>
            <w:r w:rsidRPr="00B74141">
              <w:t>ammonium nitrate:</w:t>
            </w:r>
          </w:p>
          <w:p w:rsidR="00000000" w:rsidRPr="00B74141" w:rsidP="00B74141">
            <w:pPr>
              <w:pStyle w:val="ListBullet2"/>
            </w:pPr>
            <w:r w:rsidRPr="00B74141">
              <w:t>solutions of ammonium nitrate</w:t>
            </w:r>
          </w:p>
          <w:p w:rsidR="00000000" w:rsidRPr="00B74141" w:rsidP="00B74141">
            <w:pPr>
              <w:pStyle w:val="ListBullet2"/>
            </w:pPr>
            <w:r w:rsidRPr="00B74141">
              <w:t>solutions of ammonium nitrate and other inorganic nitrates</w:t>
            </w:r>
          </w:p>
          <w:p w:rsidR="00000000" w:rsidRPr="00B74141" w:rsidP="00B74141">
            <w:pPr>
              <w:pStyle w:val="ListBullet2"/>
            </w:pPr>
            <w:r w:rsidRPr="00B74141">
              <w:t>ammonium nitrate emulsions conforming to UN 3375</w:t>
            </w:r>
          </w:p>
          <w:p w:rsidR="00000000" w:rsidRPr="00B74141" w:rsidP="00B74141">
            <w:pPr>
              <w:pStyle w:val="ListBullet2"/>
            </w:pPr>
            <w:r w:rsidRPr="00B74141">
              <w:t>urea/ammonium nitrate eutectics</w:t>
            </w:r>
          </w:p>
          <w:p w:rsidR="00000000" w:rsidRPr="00B74141" w:rsidP="00B74141">
            <w:pPr>
              <w:pStyle w:val="ListBullet2"/>
            </w:pPr>
            <w:r w:rsidRPr="00B74141">
              <w:t>ammonium nitrate emulsions and water gels which meet the requirements  of a class 1.5 explosive</w:t>
            </w:r>
          </w:p>
          <w:p w:rsidR="00000000" w:rsidRPr="00B74141" w:rsidP="00B74141">
            <w:pPr>
              <w:pStyle w:val="ListBullet"/>
            </w:pPr>
            <w:r w:rsidRPr="00B74141">
              <w:t>ANFO mixture:</w:t>
            </w:r>
          </w:p>
          <w:p w:rsidR="00000000" w:rsidRPr="00B74141" w:rsidP="00B74141">
            <w:pPr>
              <w:pStyle w:val="ListBullet2"/>
            </w:pPr>
            <w:r w:rsidRPr="00B74141">
              <w:t>mixtures of ammonium nitrate and fuel oils</w:t>
            </w:r>
          </w:p>
          <w:p w:rsidR="00000000" w:rsidRPr="00B74141" w:rsidP="00B74141">
            <w:pPr>
              <w:pStyle w:val="ListBullet"/>
            </w:pPr>
            <w:r w:rsidRPr="00B74141">
              <w:t>solid fuels including:</w:t>
            </w:r>
          </w:p>
          <w:p w:rsidR="00000000" w:rsidRPr="00B74141" w:rsidP="00B74141">
            <w:pPr>
              <w:pStyle w:val="ListBullet2"/>
            </w:pPr>
            <w:r w:rsidRPr="00B74141">
              <w:t>aluminium powder</w:t>
            </w:r>
          </w:p>
          <w:p w:rsidR="00000000" w:rsidRPr="00B74141" w:rsidP="00B74141">
            <w:pPr>
              <w:pStyle w:val="ListBullet2"/>
            </w:pPr>
            <w:r w:rsidRPr="00B74141">
              <w:t>polystyrene beads</w:t>
            </w:r>
          </w:p>
          <w:p w:rsidR="00000000" w:rsidRPr="00B74141" w:rsidP="00B74141">
            <w:pPr>
              <w:pStyle w:val="ListBullet2"/>
            </w:pPr>
            <w:r w:rsidRPr="00B74141">
              <w:t>pulverised rubber</w:t>
            </w:r>
          </w:p>
          <w:p w:rsidR="00000000" w:rsidRPr="00B74141" w:rsidP="00B74141">
            <w:pPr>
              <w:pStyle w:val="ListBullet2"/>
            </w:pPr>
            <w:r w:rsidRPr="00B74141">
              <w:t xml:space="preserve">'premix' - solid fuels </w:t>
            </w:r>
            <w:r w:rsidRPr="00B74141">
              <w:t>for water gels</w:t>
            </w:r>
          </w:p>
          <w:p w:rsidR="00000000" w:rsidRPr="00B74141" w:rsidP="00B74141">
            <w:pPr>
              <w:pStyle w:val="ListBullet2"/>
            </w:pPr>
            <w:r w:rsidRPr="00B74141">
              <w:t>other solid fuels included in authorised explosive compositions</w:t>
            </w:r>
          </w:p>
          <w:p w:rsidR="00000000" w:rsidRPr="00B74141" w:rsidP="00B74141">
            <w:pPr>
              <w:pStyle w:val="ListBullet"/>
            </w:pPr>
            <w:r w:rsidRPr="00B74141">
              <w:t>'effect' chemicals</w:t>
            </w:r>
          </w:p>
          <w:p w:rsidR="00000000" w:rsidRPr="00B74141" w:rsidP="00B74141">
            <w:pPr>
              <w:pStyle w:val="ListBullet"/>
            </w:pPr>
            <w:r w:rsidRPr="00B74141">
              <w:t>detonators and other Class 1 explosives</w:t>
            </w:r>
          </w:p>
          <w:p w:rsidR="00000000" w:rsidP="00B74141">
            <w:pPr>
              <w:pStyle w:val="ListBullet"/>
              <w:rPr>
                <w:lang w:val="en-NZ"/>
              </w:rPr>
            </w:pPr>
            <w:r w:rsidRPr="00B74141">
              <w:t>water (except where carried for cleaning and/or processing purposes)</w:t>
            </w:r>
          </w:p>
        </w:tc>
      </w:tr>
      <w:tr w:rsidTr="00B56D5A">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Attachments</w:t>
            </w:r>
            <w:r w:rsidRPr="00B74141">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Bullet"/>
            </w:pPr>
            <w:r w:rsidRPr="00B74141">
              <w:t>elevated work platform</w:t>
            </w:r>
          </w:p>
          <w:p w:rsidR="00000000" w:rsidRPr="00B74141" w:rsidP="00B74141">
            <w:pPr>
              <w:pStyle w:val="ListBullet"/>
            </w:pPr>
            <w:r w:rsidRPr="00B74141">
              <w:t>trailer</w:t>
            </w:r>
          </w:p>
          <w:p w:rsidR="00000000" w:rsidRPr="00B74141" w:rsidP="00B74141">
            <w:pPr>
              <w:pStyle w:val="ListBullet"/>
            </w:pPr>
            <w:r w:rsidRPr="00B74141">
              <w:t>pumps</w:t>
            </w:r>
          </w:p>
          <w:p w:rsidR="00000000" w:rsidRPr="00B74141" w:rsidP="00B74141">
            <w:pPr>
              <w:pStyle w:val="ListBullet"/>
            </w:pPr>
            <w:r w:rsidRPr="00B74141">
              <w:t>auger</w:t>
            </w:r>
          </w:p>
          <w:p w:rsidR="00000000" w:rsidP="00B74141">
            <w:pPr>
              <w:pStyle w:val="ListBullet"/>
              <w:rPr>
                <w:lang w:val="en-NZ"/>
              </w:rPr>
            </w:pPr>
            <w:r w:rsidRPr="00B74141">
              <w:t>emulsion unit</w:t>
            </w:r>
          </w:p>
        </w:tc>
      </w:tr>
      <w:tr w:rsidTr="00B56D5A">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Safety equipment</w:t>
            </w:r>
            <w:r w:rsidRPr="00B74141">
              <w:t xml:space="preserve"> on the MPU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Bullet"/>
            </w:pPr>
            <w:r w:rsidRPr="00B74141">
              <w:t>emergency kit</w:t>
            </w:r>
          </w:p>
          <w:p w:rsidR="00000000" w:rsidRPr="00B74141" w:rsidP="00B74141">
            <w:pPr>
              <w:pStyle w:val="ListBullet"/>
            </w:pPr>
            <w:r w:rsidRPr="00B74141">
              <w:t>emergency stops</w:t>
            </w:r>
          </w:p>
          <w:p w:rsidR="00000000" w:rsidRPr="00B74141" w:rsidP="00B74141">
            <w:pPr>
              <w:pStyle w:val="ListBullet"/>
            </w:pPr>
            <w:r w:rsidRPr="00B74141">
              <w:t>rotating beacon</w:t>
            </w:r>
          </w:p>
          <w:p w:rsidR="00000000" w:rsidRPr="00B74141" w:rsidP="00B74141">
            <w:pPr>
              <w:pStyle w:val="ListBullet"/>
            </w:pPr>
            <w:r w:rsidRPr="00B74141">
              <w:t>fire extinguishers</w:t>
            </w:r>
          </w:p>
          <w:p w:rsidR="00000000" w:rsidRPr="00B74141" w:rsidP="00B74141">
            <w:pPr>
              <w:pStyle w:val="ListBullet"/>
            </w:pPr>
            <w:r w:rsidRPr="00B74141">
              <w:t>handrail and walkway</w:t>
            </w:r>
          </w:p>
          <w:p w:rsidR="00000000" w:rsidRPr="00B74141" w:rsidP="00B74141">
            <w:pPr>
              <w:pStyle w:val="ListBullet"/>
            </w:pPr>
            <w:r w:rsidRPr="00B74141">
              <w:t>signage and placarding</w:t>
            </w:r>
          </w:p>
          <w:p w:rsidR="00000000" w:rsidRPr="00B74141" w:rsidP="00B74141">
            <w:pPr>
              <w:pStyle w:val="ListBullet"/>
            </w:pPr>
            <w:r w:rsidRPr="00B74141">
              <w:t>battery isolator</w:t>
            </w:r>
          </w:p>
          <w:p w:rsidR="00000000" w:rsidP="00B74141">
            <w:pPr>
              <w:pStyle w:val="ListBullet"/>
              <w:rPr>
                <w:lang w:val="en-NZ"/>
              </w:rPr>
            </w:pPr>
            <w:r w:rsidRPr="00B74141">
              <w:t>fuel isolator</w:t>
            </w:r>
          </w:p>
        </w:tc>
      </w:tr>
      <w:tr w:rsidTr="00B56D5A">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Operating controls</w:t>
            </w:r>
            <w:r w:rsidRPr="00B74141">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Bullet"/>
            </w:pPr>
            <w:r w:rsidRPr="00B74141">
              <w:t>operating bin loading hatch</w:t>
            </w:r>
          </w:p>
          <w:p w:rsidR="00000000" w:rsidRPr="00B74141" w:rsidP="00B74141">
            <w:pPr>
              <w:pStyle w:val="ListBullet"/>
            </w:pPr>
            <w:r w:rsidRPr="00B74141">
              <w:t>auger raising, lowering and slewing</w:t>
            </w:r>
          </w:p>
          <w:p w:rsidR="00000000" w:rsidRPr="00B74141" w:rsidP="00B74141">
            <w:pPr>
              <w:pStyle w:val="ListBullet"/>
            </w:pPr>
            <w:r w:rsidRPr="00B74141">
              <w:t>discharge chutes</w:t>
            </w:r>
          </w:p>
          <w:p w:rsidR="00000000" w:rsidP="00B74141">
            <w:pPr>
              <w:pStyle w:val="ListBullet"/>
              <w:rPr>
                <w:lang w:val="en-NZ"/>
              </w:rPr>
            </w:pPr>
            <w:r w:rsidRPr="00B74141">
              <w:t>operating scales/operating timers</w:t>
            </w:r>
          </w:p>
        </w:tc>
      </w:tr>
      <w:tr w:rsidTr="00B56D5A">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Emergency procedures</w:t>
            </w:r>
            <w:r w:rsidRPr="00B74141">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Bullet"/>
            </w:pPr>
            <w:r w:rsidRPr="00B74141">
              <w:t>emergency stops</w:t>
            </w:r>
          </w:p>
          <w:p w:rsidR="00000000" w:rsidRPr="00B74141" w:rsidP="00B74141">
            <w:pPr>
              <w:pStyle w:val="ListBullet"/>
            </w:pPr>
            <w:r w:rsidRPr="00B74141">
              <w:t>battery isolation</w:t>
            </w:r>
          </w:p>
          <w:p w:rsidR="00000000" w:rsidRPr="00B74141" w:rsidP="00B74141">
            <w:pPr>
              <w:pStyle w:val="ListBullet"/>
            </w:pPr>
            <w:r w:rsidRPr="00B74141">
              <w:t>fire control procedures</w:t>
            </w:r>
          </w:p>
          <w:p w:rsidR="00000000" w:rsidP="00B74141">
            <w:pPr>
              <w:pStyle w:val="ListBullet"/>
              <w:rPr>
                <w:lang w:val="en-NZ"/>
              </w:rPr>
            </w:pPr>
            <w:r w:rsidRPr="00B74141">
              <w:t>reporting defects and faults</w:t>
            </w:r>
          </w:p>
        </w:tc>
      </w:tr>
      <w:tr w:rsidTr="00B56D5A">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Pre-start checks</w:t>
            </w:r>
            <w:r w:rsidRPr="00B74141">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Bullet"/>
            </w:pPr>
            <w:r w:rsidRPr="00B74141">
              <w:t>fluid levels</w:t>
            </w:r>
          </w:p>
          <w:p w:rsidR="00000000" w:rsidRPr="00B74141" w:rsidP="00B74141">
            <w:pPr>
              <w:pStyle w:val="ListBullet"/>
            </w:pPr>
            <w:r w:rsidRPr="00B74141">
              <w:t>auger/tumbler seal inspection</w:t>
            </w:r>
          </w:p>
          <w:p w:rsidR="00000000" w:rsidRPr="00B74141" w:rsidP="00B74141">
            <w:pPr>
              <w:pStyle w:val="ListBullet"/>
            </w:pPr>
            <w:r w:rsidRPr="00B74141">
              <w:t>fire extinguishers</w:t>
            </w:r>
          </w:p>
          <w:p w:rsidR="00000000" w:rsidRPr="00B74141" w:rsidP="00B74141">
            <w:pPr>
              <w:pStyle w:val="ListBullet"/>
            </w:pPr>
            <w:r w:rsidRPr="00B74141">
              <w:t>loading lights</w:t>
            </w:r>
          </w:p>
          <w:p w:rsidR="00000000" w:rsidRPr="00B74141" w:rsidP="00B74141">
            <w:pPr>
              <w:pStyle w:val="ListBullet"/>
            </w:pPr>
            <w:r w:rsidRPr="00B74141">
              <w:t>signs/placards</w:t>
            </w:r>
          </w:p>
          <w:p w:rsidR="00000000" w:rsidP="00B74141">
            <w:pPr>
              <w:pStyle w:val="ListBullet"/>
              <w:rPr>
                <w:lang w:val="en-NZ"/>
              </w:rPr>
            </w:pPr>
            <w:r w:rsidRPr="00B74141">
              <w:t>flashing beacon</w:t>
            </w:r>
          </w:p>
        </w:tc>
      </w:tr>
      <w:tr w:rsidTr="00B56D5A">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Road conditions</w:t>
            </w:r>
            <w:r w:rsidRPr="00B74141">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Bullet"/>
            </w:pPr>
            <w:r w:rsidRPr="00B74141">
              <w:t>dust</w:t>
            </w:r>
          </w:p>
          <w:p w:rsidR="00000000" w:rsidRPr="00B74141" w:rsidP="00B74141">
            <w:pPr>
              <w:pStyle w:val="ListBullet"/>
            </w:pPr>
            <w:r w:rsidRPr="00B74141">
              <w:t>fog</w:t>
            </w:r>
          </w:p>
          <w:p w:rsidR="00000000" w:rsidRPr="00B74141" w:rsidP="00B74141">
            <w:pPr>
              <w:pStyle w:val="ListBullet"/>
            </w:pPr>
            <w:r w:rsidRPr="00B74141">
              <w:t>rough surface/corrugated surface</w:t>
            </w:r>
          </w:p>
          <w:p w:rsidR="00000000" w:rsidP="00B74141">
            <w:pPr>
              <w:pStyle w:val="ListBullet"/>
              <w:rPr>
                <w:lang w:val="en-NZ"/>
              </w:rPr>
            </w:pPr>
            <w:r w:rsidRPr="00B74141">
              <w:t>wet/slippery/b</w:t>
            </w:r>
            <w:r w:rsidRPr="00B74141">
              <w:t>oggy roads</w:t>
            </w:r>
          </w:p>
        </w:tc>
      </w:tr>
      <w:tr w:rsidTr="00B56D5A">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Emergency procedures for accidents</w:t>
            </w:r>
            <w:r w:rsidRPr="00B74141">
              <w:t xml:space="preserve"> that result in a dangerous situation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Bullet"/>
            </w:pPr>
            <w:r w:rsidRPr="00B74141">
              <w:t>notifying the emergency services of the incident as soon as possible</w:t>
            </w:r>
          </w:p>
          <w:p w:rsidR="00000000" w:rsidRPr="00B74141" w:rsidP="00B74141">
            <w:pPr>
              <w:pStyle w:val="ListBullet"/>
            </w:pPr>
            <w:r w:rsidRPr="00B74141">
              <w:t>notifying the owner the owner or prime contractor</w:t>
            </w:r>
          </w:p>
          <w:p w:rsidR="00000000" w:rsidRPr="00B74141" w:rsidP="00B74141">
            <w:pPr>
              <w:pStyle w:val="ListBullet"/>
            </w:pPr>
            <w:r w:rsidRPr="00B74141">
              <w:t>providing reasonable assistance to the emergency services</w:t>
            </w:r>
          </w:p>
          <w:p w:rsidR="00000000" w:rsidRPr="00B74141" w:rsidP="00B74141">
            <w:pPr>
              <w:pStyle w:val="ListBullet"/>
            </w:pPr>
            <w:r w:rsidRPr="00B74141">
              <w:t>carrying out emergency procedures recommended in emergency information provided, including EPGs</w:t>
            </w:r>
          </w:p>
          <w:p w:rsidR="00000000" w:rsidRPr="00B74141" w:rsidP="00B74141">
            <w:pPr>
              <w:pStyle w:val="ListBullet"/>
            </w:pPr>
            <w:r w:rsidRPr="00B74141">
              <w:t>carrying out the local emergency plan</w:t>
            </w:r>
          </w:p>
          <w:p w:rsidR="00000000" w:rsidRPr="00B74141" w:rsidP="00B74141">
            <w:pPr>
              <w:pStyle w:val="ListBullet"/>
            </w:pPr>
            <w:r w:rsidRPr="00B74141">
              <w:t>preventing any other vehicles, dangerous goods or explosives fro</w:t>
            </w:r>
            <w:r w:rsidRPr="00B74141">
              <w:t>m coming within a safe distance specified in the emergency information carried in the vehicle</w:t>
            </w:r>
          </w:p>
          <w:p w:rsidR="00000000" w:rsidRPr="00B74141" w:rsidP="00B74141">
            <w:pPr>
              <w:pStyle w:val="ListBullet"/>
            </w:pPr>
            <w:r w:rsidRPr="00B74141">
              <w:t>warning any person in the vicinity who may be at risk</w:t>
            </w:r>
          </w:p>
          <w:p w:rsidR="00000000" w:rsidP="00B74141">
            <w:pPr>
              <w:pStyle w:val="ListBullet"/>
              <w:rPr>
                <w:lang w:val="en-NZ"/>
              </w:rPr>
            </w:pPr>
            <w:r w:rsidRPr="00B74141">
              <w:t>preventing or minimising the escape of any transported material and its entry into the surrounding environme</w:t>
            </w:r>
            <w:r w:rsidRPr="00B74141">
              <w:t>nt</w:t>
            </w:r>
          </w:p>
        </w:tc>
      </w:tr>
      <w:tr w:rsidTr="00B56D5A">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141">
            <w:pPr>
              <w:pStyle w:val="BodyText"/>
              <w:rPr>
                <w:lang w:val="en-NZ"/>
              </w:rPr>
            </w:pPr>
            <w:r w:rsidRPr="00B74141">
              <w:rPr>
                <w:rStyle w:val="SpecialBold"/>
              </w:rPr>
              <w:t>Relevant personnel</w:t>
            </w:r>
            <w:r w:rsidRPr="00B74141">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141" w:rsidP="00B74141">
            <w:pPr>
              <w:pStyle w:val="ListBullet"/>
            </w:pPr>
            <w:r w:rsidRPr="00B74141">
              <w:t>shotfirers</w:t>
            </w:r>
          </w:p>
          <w:p w:rsidR="00000000" w:rsidRPr="00B74141" w:rsidP="00B74141">
            <w:pPr>
              <w:pStyle w:val="ListBullet"/>
            </w:pPr>
            <w:r w:rsidRPr="00B74141">
              <w:t>blast crews</w:t>
            </w:r>
          </w:p>
          <w:p w:rsidR="00000000" w:rsidRPr="00B74141" w:rsidP="00B74141">
            <w:pPr>
              <w:pStyle w:val="ListBullet"/>
            </w:pPr>
            <w:r w:rsidRPr="00B74141">
              <w:t>contractors</w:t>
            </w:r>
          </w:p>
        </w:tc>
      </w:tr>
    </w:tbl>
    <w:p w:rsidR="00000000" w:rsidRPr="00B74141" w:rsidP="00B74141">
      <w:pPr>
        <w:pStyle w:val="BodyText"/>
      </w:pPr>
    </w:p>
    <w:p w:rsidR="00000000" w:rsidRPr="00B74141" w:rsidP="00B74141">
      <w:pPr>
        <w:pStyle w:val="AllowPageBreak"/>
      </w:pPr>
    </w:p>
    <w:p w:rsidR="00000000" w:rsidRPr="00B74141" w:rsidP="00B74141">
      <w:pPr>
        <w:pStyle w:val="Heading1"/>
      </w:pPr>
      <w:bookmarkStart w:id="12" w:name="O_126590"/>
      <w:bookmarkEnd w:id="12"/>
      <w:r w:rsidRPr="00B74141">
        <w:t>Unit Sector(s)</w:t>
      </w:r>
    </w:p>
    <w:p w:rsidR="00000000" w:rsidRPr="00B74141" w:rsidP="00B74141">
      <w:pPr>
        <w:pStyle w:val="BodyText"/>
      </w:pPr>
      <w:r w:rsidRPr="00B74141">
        <w:t>Blasting</w:t>
      </w:r>
    </w:p>
    <w:p w:rsidR="00000000" w:rsidRPr="00B74141" w:rsidP="00B74141">
      <w:pPr>
        <w:pStyle w:val="AllowPageBreak"/>
      </w:pPr>
    </w:p>
    <w:p w:rsidR="00000000" w:rsidRPr="00B74141" w:rsidP="00B74141">
      <w:pPr>
        <w:pStyle w:val="Heading1"/>
      </w:pPr>
      <w:bookmarkStart w:id="13" w:name="O_160885"/>
      <w:bookmarkEnd w:id="13"/>
      <w:r w:rsidRPr="00B74141">
        <w:t>Competency field</w:t>
      </w:r>
    </w:p>
    <w:p w:rsidR="00000000" w:rsidRPr="00B74141" w:rsidP="00B74141">
      <w:pPr>
        <w:pStyle w:val="BodyText"/>
      </w:pPr>
      <w:r w:rsidRPr="00B74141">
        <w:t>Refer to Unit Sector(s).</w:t>
      </w:r>
    </w:p>
    <w:p w:rsidR="00000000" w:rsidRPr="00B74141" w:rsidP="00B74141">
      <w:pPr>
        <w:pStyle w:val="AllowPageBreak"/>
      </w:pPr>
    </w:p>
    <w:p w:rsidR="00000000" w:rsidRPr="00B74141" w:rsidP="00B74141">
      <w:pPr>
        <w:pStyle w:val="Heading1"/>
      </w:pPr>
      <w:bookmarkStart w:id="14" w:name="O_160884"/>
      <w:bookmarkEnd w:id="14"/>
      <w:r w:rsidRPr="00B74141">
        <w:t>Co-requisite units</w:t>
      </w:r>
    </w:p>
    <w:p w:rsidR="00000000" w:rsidRPr="00B74141" w:rsidP="00B74141">
      <w:pPr>
        <w:pStyle w:val="BodyText"/>
      </w:pPr>
      <w:r w:rsidRPr="00B74141">
        <w:t>Not applicable.</w:t>
      </w:r>
    </w:p>
    <w:p w:rsidR="00000000" w:rsidRPr="00B74141" w:rsidP="00B74141"/>
    <w:sectPr w:rsidSect="00B741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D5A" w:rsidP="00B56D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D5A" w:rsidP="00B74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56D5A" w:rsidP="00B741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56D5A" w:rsidP="00B741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D5A" w:rsidP="00B56D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D5A" w:rsidP="00B74141">
    <w:pPr>
      <w:pStyle w:val="Header"/>
      <w:framePr w:wrap="around"/>
    </w:pPr>
    <w:r>
      <w:fldChar w:fldCharType="begin"/>
    </w:r>
    <w:r>
      <w:instrText xml:space="preserve"> TITLE   \* MERGEFORMAT </w:instrText>
    </w:r>
    <w:r>
      <w:fldChar w:fldCharType="separate"/>
    </w:r>
    <w:r>
      <w:t>RIIBLA203A Conduct mobile mixing of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6D5A" w:rsidP="00B741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CEF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3E12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E8D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1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4141"/>
    <w:pPr>
      <w:spacing w:before="360" w:after="60"/>
      <w:outlineLvl w:val="0"/>
    </w:pPr>
    <w:rPr>
      <w:sz w:val="32"/>
    </w:rPr>
  </w:style>
  <w:style w:type="paragraph" w:styleId="Heading2">
    <w:name w:val="heading 2"/>
    <w:basedOn w:val="HeadingBase"/>
    <w:next w:val="BodyText"/>
    <w:link w:val="Heading2Char"/>
    <w:qFormat/>
    <w:rsid w:val="00B74141"/>
    <w:pPr>
      <w:keepLines/>
      <w:spacing w:before="240" w:after="120"/>
      <w:outlineLvl w:val="1"/>
    </w:pPr>
    <w:rPr>
      <w:sz w:val="28"/>
      <w:szCs w:val="40"/>
    </w:rPr>
  </w:style>
  <w:style w:type="paragraph" w:styleId="Heading3">
    <w:name w:val="heading 3"/>
    <w:basedOn w:val="HeadingBase"/>
    <w:next w:val="BodyText"/>
    <w:link w:val="Heading3Char"/>
    <w:qFormat/>
    <w:rsid w:val="00B74141"/>
    <w:pPr>
      <w:spacing w:before="180" w:after="120"/>
      <w:outlineLvl w:val="2"/>
    </w:pPr>
    <w:rPr>
      <w:spacing w:val="-10"/>
      <w:kern w:val="32"/>
    </w:rPr>
  </w:style>
  <w:style w:type="paragraph" w:styleId="Heading4">
    <w:name w:val="heading 4"/>
    <w:basedOn w:val="HeadingBase"/>
    <w:next w:val="BodyText"/>
    <w:link w:val="Heading4Char"/>
    <w:qFormat/>
    <w:rsid w:val="00B74141"/>
    <w:pPr>
      <w:spacing w:before="160" w:after="120"/>
      <w:outlineLvl w:val="3"/>
    </w:pPr>
    <w:rPr>
      <w:sz w:val="22"/>
    </w:rPr>
  </w:style>
  <w:style w:type="paragraph" w:styleId="Heading5">
    <w:name w:val="heading 5"/>
    <w:basedOn w:val="HeadingBase"/>
    <w:next w:val="Normal"/>
    <w:link w:val="Heading5Char"/>
    <w:qFormat/>
    <w:rsid w:val="00B74141"/>
    <w:pPr>
      <w:spacing w:before="80"/>
      <w:outlineLvl w:val="4"/>
    </w:pPr>
    <w:rPr>
      <w:color w:val="918585"/>
      <w:sz w:val="20"/>
    </w:rPr>
  </w:style>
  <w:style w:type="paragraph" w:styleId="Heading6">
    <w:name w:val="heading 6"/>
    <w:basedOn w:val="HeadingBase"/>
    <w:next w:val="Normal"/>
    <w:link w:val="Heading6Char"/>
    <w:qFormat/>
    <w:rsid w:val="00B74141"/>
    <w:pPr>
      <w:spacing w:before="60"/>
      <w:outlineLvl w:val="5"/>
    </w:pPr>
    <w:rPr>
      <w:color w:val="918585"/>
      <w:sz w:val="20"/>
    </w:rPr>
  </w:style>
  <w:style w:type="paragraph" w:styleId="Heading7">
    <w:name w:val="heading 7"/>
    <w:basedOn w:val="Normal"/>
    <w:next w:val="Normal"/>
    <w:link w:val="Heading7Char"/>
    <w:qFormat/>
    <w:rsid w:val="00B74141"/>
    <w:pPr>
      <w:ind w:left="720"/>
      <w:outlineLvl w:val="6"/>
    </w:pPr>
    <w:rPr>
      <w:i/>
    </w:rPr>
  </w:style>
  <w:style w:type="paragraph" w:styleId="Heading8">
    <w:name w:val="heading 8"/>
    <w:basedOn w:val="Normal"/>
    <w:next w:val="Normal"/>
    <w:link w:val="Heading8Char"/>
    <w:qFormat/>
    <w:rsid w:val="00B74141"/>
    <w:pPr>
      <w:ind w:left="720"/>
      <w:outlineLvl w:val="7"/>
    </w:pPr>
    <w:rPr>
      <w:i/>
    </w:rPr>
  </w:style>
  <w:style w:type="paragraph" w:styleId="Heading9">
    <w:name w:val="heading 9"/>
    <w:basedOn w:val="Normal"/>
    <w:next w:val="Normal"/>
    <w:link w:val="Heading9Char"/>
    <w:qFormat/>
    <w:rsid w:val="00B74141"/>
    <w:pPr>
      <w:ind w:left="720"/>
      <w:outlineLvl w:val="8"/>
    </w:pPr>
    <w:rPr>
      <w:i/>
    </w:rPr>
  </w:style>
  <w:style w:type="character" w:default="1" w:styleId="DefaultParagraphFont">
    <w:name w:val="Default Paragraph Font"/>
    <w:uiPriority w:val="1"/>
    <w:unhideWhenUsed/>
    <w:rsid w:val="00B74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141"/>
  </w:style>
  <w:style w:type="character" w:customStyle="1" w:styleId="Heading1Char">
    <w:name w:val="Heading 1 Char"/>
    <w:basedOn w:val="DefaultParagraphFont"/>
    <w:link w:val="Heading1"/>
    <w:rsid w:val="00B74141"/>
    <w:rPr>
      <w:rFonts w:ascii="Times New Roman" w:eastAsia="Times New Roman" w:hAnsi="Times New Roman" w:cs="Times New Roman"/>
      <w:b/>
      <w:sz w:val="32"/>
      <w:szCs w:val="20"/>
      <w:lang w:eastAsia="en-US"/>
    </w:rPr>
  </w:style>
  <w:style w:type="paragraph" w:styleId="BodyText">
    <w:name w:val="Body Text"/>
    <w:basedOn w:val="Normal"/>
    <w:link w:val="BodyTextChar"/>
    <w:rsid w:val="00B741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4141"/>
    <w:rPr>
      <w:rFonts w:ascii="Times New Roman" w:eastAsia="Times New Roman" w:hAnsi="Times New Roman" w:cs="Times New Roman"/>
      <w:sz w:val="24"/>
      <w:lang w:val="en-US" w:eastAsia="en-US"/>
    </w:rPr>
  </w:style>
  <w:style w:type="paragraph" w:styleId="Footer">
    <w:name w:val="footer"/>
    <w:basedOn w:val="Normal"/>
    <w:link w:val="FooterChar"/>
    <w:rsid w:val="00B74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141"/>
    <w:rPr>
      <w:rFonts w:ascii="Times New Roman" w:eastAsia="Times New Roman" w:hAnsi="Times New Roman" w:cs="Times New Roman"/>
      <w:sz w:val="16"/>
      <w:lang w:val="en-US" w:eastAsia="en-US"/>
    </w:rPr>
  </w:style>
  <w:style w:type="paragraph" w:styleId="List">
    <w:name w:val="List"/>
    <w:basedOn w:val="BodyText"/>
    <w:next w:val="BodyText"/>
    <w:rsid w:val="00B74141"/>
    <w:pPr>
      <w:tabs>
        <w:tab w:val="left" w:pos="340"/>
      </w:tabs>
      <w:spacing w:before="60" w:after="60"/>
      <w:ind w:left="340" w:hanging="340"/>
    </w:pPr>
  </w:style>
  <w:style w:type="paragraph" w:styleId="ListBullet">
    <w:name w:val="List Bullet"/>
    <w:basedOn w:val="List"/>
    <w:rsid w:val="00B74141"/>
    <w:pPr>
      <w:numPr>
        <w:numId w:val="13"/>
      </w:numPr>
      <w:tabs>
        <w:tab w:val="clear" w:pos="340"/>
      </w:tabs>
      <w:spacing w:before="40" w:after="40"/>
    </w:pPr>
  </w:style>
  <w:style w:type="character" w:customStyle="1" w:styleId="SpecialBold">
    <w:name w:val="Special Bold"/>
    <w:basedOn w:val="DefaultParagraphFont"/>
    <w:rsid w:val="00B74141"/>
    <w:rPr>
      <w:b/>
      <w:spacing w:val="0"/>
    </w:rPr>
  </w:style>
  <w:style w:type="paragraph" w:styleId="ListBullet2">
    <w:name w:val="List Bullet 2"/>
    <w:basedOn w:val="List2"/>
    <w:rsid w:val="00B74141"/>
    <w:pPr>
      <w:numPr>
        <w:numId w:val="14"/>
      </w:numPr>
      <w:tabs>
        <w:tab w:val="clear" w:pos="680"/>
      </w:tabs>
    </w:pPr>
  </w:style>
  <w:style w:type="paragraph" w:styleId="Header">
    <w:name w:val="header"/>
    <w:basedOn w:val="Normal"/>
    <w:link w:val="HeaderChar"/>
    <w:rsid w:val="00B74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1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4141"/>
    <w:pPr>
      <w:spacing w:before="240" w:after="120"/>
      <w:outlineLvl w:val="0"/>
    </w:pPr>
    <w:rPr>
      <w:rFonts w:ascii="Times New Roman" w:hAnsi="Times New Roman"/>
      <w:b/>
      <w:sz w:val="28"/>
    </w:rPr>
  </w:style>
  <w:style w:type="paragraph" w:customStyle="1" w:styleId="AllowPageBreak">
    <w:name w:val="AllowPageBreak"/>
    <w:rsid w:val="00B741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4141"/>
    <w:pPr>
      <w:tabs>
        <w:tab w:val="left" w:pos="680"/>
      </w:tabs>
      <w:spacing w:before="60" w:after="60"/>
      <w:ind w:left="680" w:hanging="340"/>
    </w:pPr>
  </w:style>
  <w:style w:type="character" w:customStyle="1" w:styleId="BoldandItalics">
    <w:name w:val="Bold and Italics"/>
    <w:qFormat/>
    <w:rsid w:val="00B74141"/>
    <w:rPr>
      <w:b/>
      <w:i/>
      <w:u w:val="none"/>
    </w:rPr>
  </w:style>
  <w:style w:type="character" w:customStyle="1" w:styleId="Heading2Char">
    <w:name w:val="Heading 2 Char"/>
    <w:basedOn w:val="DefaultParagraphFont"/>
    <w:link w:val="Heading2"/>
    <w:rsid w:val="00B74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1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1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1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41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4141"/>
    <w:rPr>
      <w:rFonts w:ascii="Courier New" w:eastAsia="Times New Roman" w:hAnsi="Courier New" w:cs="Times New Roman"/>
      <w:i/>
      <w:szCs w:val="20"/>
      <w:lang w:val="en-US" w:eastAsia="en-US"/>
    </w:rPr>
  </w:style>
  <w:style w:type="paragraph" w:customStyle="1" w:styleId="HeadingBase">
    <w:name w:val="Heading Base"/>
    <w:rsid w:val="00B74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141"/>
    <w:pPr>
      <w:tabs>
        <w:tab w:val="right" w:leader="dot" w:pos="9072"/>
      </w:tabs>
      <w:ind w:left="567"/>
    </w:pPr>
    <w:rPr>
      <w:szCs w:val="22"/>
    </w:rPr>
  </w:style>
  <w:style w:type="paragraph" w:customStyle="1" w:styleId="TOCBase">
    <w:name w:val="TOC Base"/>
    <w:rsid w:val="00B74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141"/>
    <w:pPr>
      <w:tabs>
        <w:tab w:val="right" w:leader="dot" w:pos="9072"/>
      </w:tabs>
      <w:spacing w:before="40" w:after="40"/>
      <w:ind w:left="284"/>
    </w:pPr>
    <w:rPr>
      <w:rFonts w:ascii="Times New Roman" w:hAnsi="Times New Roman"/>
    </w:rPr>
  </w:style>
  <w:style w:type="paragraph" w:styleId="TOC1">
    <w:name w:val="toc 1"/>
    <w:basedOn w:val="TOCBase"/>
    <w:next w:val="Normal"/>
    <w:rsid w:val="00B741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4141"/>
    <w:pPr>
      <w:spacing w:before="5040"/>
      <w:jc w:val="center"/>
    </w:pPr>
    <w:rPr>
      <w:sz w:val="48"/>
      <w:szCs w:val="72"/>
      <w:lang w:val="en-US"/>
    </w:rPr>
  </w:style>
  <w:style w:type="character" w:customStyle="1" w:styleId="TitleChar">
    <w:name w:val="Title Char"/>
    <w:basedOn w:val="DefaultParagraphFont"/>
    <w:link w:val="Title"/>
    <w:rsid w:val="00B74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141"/>
    <w:pPr>
      <w:tabs>
        <w:tab w:val="left" w:pos="3600"/>
        <w:tab w:val="left" w:pos="3958"/>
      </w:tabs>
    </w:pPr>
  </w:style>
  <w:style w:type="paragraph" w:customStyle="1" w:styleId="Note">
    <w:name w:val="Note"/>
    <w:basedOn w:val="BodyText"/>
    <w:rsid w:val="00B741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141"/>
    <w:pPr>
      <w:framePr w:wrap="auto" w:hAnchor="text" w:y="6049"/>
    </w:pPr>
    <w:rPr>
      <w:color w:val="000000"/>
      <w:sz w:val="40"/>
    </w:rPr>
  </w:style>
  <w:style w:type="paragraph" w:customStyle="1" w:styleId="TOCTitle">
    <w:name w:val="TOCTitle"/>
    <w:basedOn w:val="Heading1"/>
    <w:rsid w:val="00B74141"/>
    <w:pPr>
      <w:spacing w:after="240"/>
      <w:jc w:val="center"/>
      <w:outlineLvl w:val="9"/>
    </w:pPr>
    <w:rPr>
      <w:caps/>
    </w:rPr>
  </w:style>
  <w:style w:type="paragraph" w:customStyle="1" w:styleId="Version">
    <w:name w:val="Version"/>
    <w:rsid w:val="00B741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141"/>
    <w:pPr>
      <w:keepNext w:val="0"/>
      <w:tabs>
        <w:tab w:val="right" w:pos="4176"/>
      </w:tabs>
      <w:ind w:left="198" w:hanging="198"/>
    </w:pPr>
    <w:rPr>
      <w:rFonts w:ascii="Garamond" w:hAnsi="Garamond"/>
    </w:rPr>
  </w:style>
  <w:style w:type="paragraph" w:styleId="IndexHeading">
    <w:name w:val="index heading"/>
    <w:basedOn w:val="Normal"/>
    <w:next w:val="Index1"/>
    <w:semiHidden/>
    <w:rsid w:val="00B74141"/>
    <w:pPr>
      <w:spacing w:before="120" w:after="120"/>
    </w:pPr>
    <w:rPr>
      <w:rFonts w:ascii="Arial" w:hAnsi="Arial"/>
      <w:b/>
      <w:color w:val="918585"/>
      <w:sz w:val="24"/>
    </w:rPr>
  </w:style>
  <w:style w:type="paragraph" w:customStyle="1" w:styleId="Chapter">
    <w:name w:val="Chapter"/>
    <w:basedOn w:val="Normal"/>
    <w:rsid w:val="00B74141"/>
    <w:pPr>
      <w:spacing w:before="240"/>
    </w:pPr>
    <w:rPr>
      <w:rFonts w:ascii="Times New Roman" w:hAnsi="Times New Roman"/>
      <w:smallCaps/>
      <w:spacing w:val="80"/>
      <w:sz w:val="28"/>
    </w:rPr>
  </w:style>
  <w:style w:type="paragraph" w:customStyle="1" w:styleId="InChapter">
    <w:name w:val="InChapter"/>
    <w:basedOn w:val="Heading3"/>
    <w:rsid w:val="00B74141"/>
    <w:pPr>
      <w:spacing w:after="240"/>
      <w:outlineLvl w:val="9"/>
    </w:pPr>
    <w:rPr>
      <w:noProof/>
    </w:rPr>
  </w:style>
  <w:style w:type="paragraph" w:styleId="Index2">
    <w:name w:val="index 2"/>
    <w:basedOn w:val="Normal"/>
    <w:next w:val="Normal"/>
    <w:semiHidden/>
    <w:rsid w:val="00B74141"/>
    <w:pPr>
      <w:tabs>
        <w:tab w:val="right" w:pos="4176"/>
      </w:tabs>
      <w:ind w:left="568" w:hanging="284"/>
    </w:pPr>
    <w:rPr>
      <w:rFonts w:ascii="Garamond" w:hAnsi="Garamond"/>
    </w:rPr>
  </w:style>
  <w:style w:type="paragraph" w:customStyle="1" w:styleId="Byline">
    <w:name w:val="Byline"/>
    <w:rsid w:val="00B74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141"/>
    <w:pPr>
      <w:tabs>
        <w:tab w:val="clear" w:pos="3600"/>
        <w:tab w:val="clear" w:pos="3958"/>
      </w:tabs>
      <w:jc w:val="right"/>
    </w:pPr>
  </w:style>
  <w:style w:type="character" w:styleId="Emphasis">
    <w:name w:val="Emphasis"/>
    <w:basedOn w:val="DefaultParagraphFont"/>
    <w:qFormat/>
    <w:rsid w:val="00B74141"/>
    <w:rPr>
      <w:i/>
    </w:rPr>
  </w:style>
  <w:style w:type="paragraph" w:styleId="Caption">
    <w:name w:val="caption"/>
    <w:basedOn w:val="BodyText"/>
    <w:next w:val="Normal"/>
    <w:qFormat/>
    <w:rsid w:val="00B74141"/>
    <w:pPr>
      <w:framePr w:w="2268" w:hSpace="181" w:vSpace="181" w:wrap="around" w:vAnchor="text" w:hAnchor="page" w:x="1135" w:y="285" w:anchorLock="1"/>
    </w:pPr>
    <w:rPr>
      <w:i/>
    </w:rPr>
  </w:style>
  <w:style w:type="paragraph" w:customStyle="1" w:styleId="MiniTOCTitle">
    <w:name w:val="MiniTOCTitle"/>
    <w:basedOn w:val="Heading4"/>
    <w:rsid w:val="00B74141"/>
    <w:pPr>
      <w:spacing w:before="240"/>
      <w:outlineLvl w:val="9"/>
    </w:pPr>
    <w:rPr>
      <w:noProof/>
      <w:sz w:val="24"/>
    </w:rPr>
  </w:style>
  <w:style w:type="paragraph" w:customStyle="1" w:styleId="MiniTOCItem">
    <w:name w:val="MiniTOCItem"/>
    <w:basedOn w:val="ListBullet"/>
    <w:rsid w:val="00B74141"/>
    <w:pPr>
      <w:numPr>
        <w:numId w:val="0"/>
      </w:numPr>
      <w:tabs>
        <w:tab w:val="right" w:leader="dot" w:pos="6521"/>
      </w:tabs>
      <w:spacing w:before="0" w:after="0"/>
    </w:pPr>
  </w:style>
  <w:style w:type="paragraph" w:customStyle="1" w:styleId="TOFTitle">
    <w:name w:val="TOFTitle"/>
    <w:basedOn w:val="TOCTitle"/>
    <w:rsid w:val="00B74141"/>
  </w:style>
  <w:style w:type="paragraph" w:styleId="TableofFigures">
    <w:name w:val="table of figures"/>
    <w:basedOn w:val="Normal"/>
    <w:next w:val="Normal"/>
    <w:semiHidden/>
    <w:rsid w:val="00B74141"/>
    <w:pPr>
      <w:tabs>
        <w:tab w:val="right" w:leader="dot" w:pos="9072"/>
      </w:tabs>
      <w:ind w:left="970" w:hanging="403"/>
    </w:pPr>
    <w:rPr>
      <w:rFonts w:ascii="Times New Roman" w:hAnsi="Times New Roman"/>
      <w:b/>
    </w:rPr>
  </w:style>
  <w:style w:type="paragraph" w:styleId="ListNumber">
    <w:name w:val="List Number"/>
    <w:basedOn w:val="List"/>
    <w:rsid w:val="00B74141"/>
    <w:pPr>
      <w:numPr>
        <w:numId w:val="11"/>
      </w:numPr>
    </w:pPr>
  </w:style>
  <w:style w:type="character" w:customStyle="1" w:styleId="WingdingSymbols">
    <w:name w:val="Wingding Symbols"/>
    <w:rsid w:val="00B74141"/>
    <w:rPr>
      <w:rFonts w:ascii="Wingdings" w:hAnsi="Wingdings"/>
    </w:rPr>
  </w:style>
  <w:style w:type="paragraph" w:customStyle="1" w:styleId="TableHeading">
    <w:name w:val="Table Heading"/>
    <w:basedOn w:val="HeadingBase"/>
    <w:rsid w:val="00B74141"/>
    <w:pPr>
      <w:keepLines/>
      <w:pBdr>
        <w:bottom w:val="single" w:sz="6" w:space="1" w:color="918585"/>
      </w:pBdr>
      <w:spacing w:before="240"/>
    </w:pPr>
  </w:style>
  <w:style w:type="character" w:customStyle="1" w:styleId="HotSpot">
    <w:name w:val="HotSpot"/>
    <w:rsid w:val="00B74141"/>
    <w:rPr>
      <w:color w:val="0033CC"/>
      <w:u w:val="none"/>
    </w:rPr>
  </w:style>
  <w:style w:type="paragraph" w:customStyle="1" w:styleId="BodyTextRight">
    <w:name w:val="Body Text Right"/>
    <w:basedOn w:val="BodyText"/>
    <w:rsid w:val="00B74141"/>
    <w:pPr>
      <w:spacing w:before="0" w:after="0"/>
      <w:jc w:val="right"/>
    </w:pPr>
  </w:style>
  <w:style w:type="paragraph" w:styleId="Index3">
    <w:name w:val="index 3"/>
    <w:basedOn w:val="ListNumber2"/>
    <w:next w:val="Normal"/>
    <w:semiHidden/>
    <w:rsid w:val="00B74141"/>
    <w:pPr>
      <w:numPr>
        <w:numId w:val="0"/>
      </w:numPr>
      <w:tabs>
        <w:tab w:val="right" w:leader="dot" w:pos="4176"/>
      </w:tabs>
    </w:pPr>
  </w:style>
  <w:style w:type="paragraph" w:styleId="ListNumber2">
    <w:name w:val="List Number 2"/>
    <w:basedOn w:val="List2"/>
    <w:rsid w:val="00B74141"/>
    <w:pPr>
      <w:numPr>
        <w:numId w:val="10"/>
      </w:numPr>
      <w:tabs>
        <w:tab w:val="clear" w:pos="1060"/>
      </w:tabs>
    </w:pPr>
  </w:style>
  <w:style w:type="paragraph" w:customStyle="1" w:styleId="MarginNote">
    <w:name w:val="Margin Note"/>
    <w:basedOn w:val="BodyText"/>
    <w:rsid w:val="00B74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1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4141"/>
    <w:rPr>
      <w:sz w:val="32"/>
    </w:rPr>
  </w:style>
  <w:style w:type="paragraph" w:customStyle="1" w:styleId="HeadingProcedure">
    <w:name w:val="Heading Procedure"/>
    <w:basedOn w:val="HeadingBase"/>
    <w:next w:val="Normal"/>
    <w:rsid w:val="00B74141"/>
    <w:pPr>
      <w:tabs>
        <w:tab w:val="left" w:pos="0"/>
      </w:tabs>
      <w:spacing w:before="120" w:after="60"/>
    </w:pPr>
    <w:rPr>
      <w:i/>
      <w:color w:val="918585"/>
      <w:sz w:val="22"/>
    </w:rPr>
  </w:style>
  <w:style w:type="paragraph" w:customStyle="1" w:styleId="TableBodyText">
    <w:name w:val="Table Body Text"/>
    <w:basedOn w:val="BodyText"/>
    <w:rsid w:val="00B74141"/>
    <w:pPr>
      <w:spacing w:before="60" w:after="60"/>
    </w:pPr>
  </w:style>
  <w:style w:type="paragraph" w:styleId="ListContinue">
    <w:name w:val="List Continue"/>
    <w:basedOn w:val="List"/>
    <w:rsid w:val="00B74141"/>
    <w:pPr>
      <w:ind w:firstLine="0"/>
    </w:pPr>
  </w:style>
  <w:style w:type="paragraph" w:customStyle="1" w:styleId="ListNote">
    <w:name w:val="List Note"/>
    <w:basedOn w:val="List"/>
    <w:rsid w:val="00B74141"/>
    <w:pPr>
      <w:pBdr>
        <w:top w:val="single" w:sz="6" w:space="2" w:color="918585"/>
        <w:bottom w:val="single" w:sz="6" w:space="2" w:color="918585"/>
      </w:pBdr>
      <w:tabs>
        <w:tab w:val="left" w:pos="1021"/>
      </w:tabs>
      <w:ind w:firstLine="0"/>
    </w:pPr>
  </w:style>
  <w:style w:type="paragraph" w:customStyle="1" w:styleId="Warning">
    <w:name w:val="Warning"/>
    <w:basedOn w:val="BodyText"/>
    <w:rsid w:val="00B74141"/>
    <w:pPr>
      <w:shd w:val="clear" w:color="auto" w:fill="D9D9D9"/>
      <w:tabs>
        <w:tab w:val="left" w:pos="992"/>
      </w:tabs>
      <w:ind w:left="119" w:right="119"/>
    </w:pPr>
    <w:rPr>
      <w:sz w:val="20"/>
    </w:rPr>
  </w:style>
  <w:style w:type="paragraph" w:customStyle="1" w:styleId="MarginIcons">
    <w:name w:val="Margin Icons"/>
    <w:basedOn w:val="BodyText"/>
    <w:rsid w:val="00B74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141"/>
    <w:rPr>
      <w:rFonts w:ascii="Courier New" w:hAnsi="Courier New"/>
    </w:rPr>
  </w:style>
  <w:style w:type="paragraph" w:customStyle="1" w:styleId="NoteBullet">
    <w:name w:val="Note Bullet"/>
    <w:basedOn w:val="Note"/>
    <w:rsid w:val="00B74141"/>
    <w:pPr>
      <w:tabs>
        <w:tab w:val="clear" w:pos="680"/>
      </w:tabs>
      <w:spacing w:before="60" w:after="60"/>
    </w:pPr>
  </w:style>
  <w:style w:type="paragraph" w:customStyle="1" w:styleId="SubHeading2">
    <w:name w:val="SubHeading2"/>
    <w:basedOn w:val="HeadingBase"/>
    <w:rsid w:val="00B74141"/>
    <w:pPr>
      <w:spacing w:before="240" w:after="60"/>
    </w:pPr>
    <w:rPr>
      <w:sz w:val="20"/>
    </w:rPr>
  </w:style>
  <w:style w:type="paragraph" w:customStyle="1" w:styleId="SubHeading1">
    <w:name w:val="SubHeading1"/>
    <w:basedOn w:val="HeadingBase"/>
    <w:rsid w:val="00B74141"/>
    <w:pPr>
      <w:spacing w:before="240" w:after="60"/>
    </w:pPr>
    <w:rPr>
      <w:color w:val="918585"/>
      <w:sz w:val="22"/>
    </w:rPr>
  </w:style>
  <w:style w:type="paragraph" w:customStyle="1" w:styleId="SideHeading">
    <w:name w:val="Side Heading"/>
    <w:basedOn w:val="HeadingBase"/>
    <w:rsid w:val="00B74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141"/>
    <w:pPr>
      <w:numPr>
        <w:numId w:val="12"/>
      </w:numPr>
    </w:pPr>
  </w:style>
  <w:style w:type="paragraph" w:styleId="PlainText">
    <w:name w:val="Plain Text"/>
    <w:basedOn w:val="Normal"/>
    <w:link w:val="PlainTextChar"/>
    <w:rsid w:val="00B74141"/>
    <w:rPr>
      <w:sz w:val="20"/>
    </w:rPr>
  </w:style>
  <w:style w:type="character" w:customStyle="1" w:styleId="PlainTextChar">
    <w:name w:val="Plain Text Char"/>
    <w:basedOn w:val="DefaultParagraphFont"/>
    <w:link w:val="PlainText"/>
    <w:rsid w:val="00B741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4141"/>
    <w:rPr>
      <w:b/>
      <w:smallCaps/>
    </w:rPr>
  </w:style>
  <w:style w:type="paragraph" w:customStyle="1" w:styleId="TableListNumber">
    <w:name w:val="Table List Number"/>
    <w:basedOn w:val="ListNumber"/>
    <w:rsid w:val="00B74141"/>
    <w:pPr>
      <w:numPr>
        <w:numId w:val="0"/>
      </w:numPr>
    </w:pPr>
  </w:style>
  <w:style w:type="paragraph" w:styleId="TOC4">
    <w:name w:val="toc 4"/>
    <w:basedOn w:val="TOCBase"/>
    <w:next w:val="Normal"/>
    <w:semiHidden/>
    <w:rsid w:val="00B74141"/>
    <w:pPr>
      <w:tabs>
        <w:tab w:val="right" w:leader="dot" w:pos="9071"/>
      </w:tabs>
      <w:ind w:left="1701"/>
    </w:pPr>
  </w:style>
  <w:style w:type="paragraph" w:customStyle="1" w:styleId="ListAlpha">
    <w:name w:val="List Alpha"/>
    <w:basedOn w:val="List"/>
    <w:rsid w:val="00B74141"/>
    <w:pPr>
      <w:numPr>
        <w:numId w:val="9"/>
      </w:numPr>
    </w:pPr>
  </w:style>
  <w:style w:type="paragraph" w:customStyle="1" w:styleId="ListAlpha2">
    <w:name w:val="List Alpha 2"/>
    <w:basedOn w:val="List2"/>
    <w:rsid w:val="00B74141"/>
    <w:pPr>
      <w:numPr>
        <w:numId w:val="8"/>
      </w:numPr>
    </w:pPr>
  </w:style>
  <w:style w:type="paragraph" w:styleId="List3">
    <w:name w:val="List 3"/>
    <w:basedOn w:val="BodyText"/>
    <w:rsid w:val="00B74141"/>
    <w:pPr>
      <w:tabs>
        <w:tab w:val="left" w:pos="1021"/>
      </w:tabs>
      <w:spacing w:before="60" w:after="60"/>
      <w:ind w:left="1020" w:hanging="340"/>
    </w:pPr>
  </w:style>
  <w:style w:type="paragraph" w:styleId="List4">
    <w:name w:val="List 4"/>
    <w:basedOn w:val="BodyText"/>
    <w:rsid w:val="00B74141"/>
    <w:pPr>
      <w:tabs>
        <w:tab w:val="left" w:pos="1361"/>
      </w:tabs>
      <w:spacing w:before="60" w:after="60"/>
      <w:ind w:left="1361" w:hanging="340"/>
    </w:pPr>
  </w:style>
  <w:style w:type="paragraph" w:styleId="List5">
    <w:name w:val="List 5"/>
    <w:basedOn w:val="BodyText"/>
    <w:rsid w:val="00B74141"/>
    <w:pPr>
      <w:tabs>
        <w:tab w:val="left" w:pos="1701"/>
      </w:tabs>
      <w:spacing w:before="60" w:after="60"/>
      <w:ind w:left="1701" w:hanging="340"/>
    </w:pPr>
  </w:style>
  <w:style w:type="paragraph" w:styleId="ListBullet3">
    <w:name w:val="List Bullet 3"/>
    <w:basedOn w:val="List3"/>
    <w:rsid w:val="00B74141"/>
    <w:pPr>
      <w:numPr>
        <w:numId w:val="15"/>
      </w:numPr>
      <w:tabs>
        <w:tab w:val="clear" w:pos="1021"/>
      </w:tabs>
      <w:ind w:left="1037" w:hanging="357"/>
    </w:pPr>
  </w:style>
  <w:style w:type="paragraph" w:styleId="ListBullet4">
    <w:name w:val="List Bullet 4"/>
    <w:basedOn w:val="List4"/>
    <w:rsid w:val="00B74141"/>
    <w:pPr>
      <w:numPr>
        <w:numId w:val="3"/>
      </w:numPr>
    </w:pPr>
  </w:style>
  <w:style w:type="paragraph" w:styleId="ListBullet5">
    <w:name w:val="List Bullet 5"/>
    <w:basedOn w:val="List5"/>
    <w:rsid w:val="00B74141"/>
    <w:pPr>
      <w:numPr>
        <w:numId w:val="4"/>
      </w:numPr>
    </w:pPr>
  </w:style>
  <w:style w:type="paragraph" w:styleId="ListContinue2">
    <w:name w:val="List Continue 2"/>
    <w:basedOn w:val="List2"/>
    <w:rsid w:val="00B74141"/>
    <w:pPr>
      <w:ind w:firstLine="0"/>
    </w:pPr>
  </w:style>
  <w:style w:type="paragraph" w:styleId="ListContinue3">
    <w:name w:val="List Continue 3"/>
    <w:basedOn w:val="List3"/>
    <w:rsid w:val="00B74141"/>
    <w:pPr>
      <w:ind w:left="1021" w:firstLine="0"/>
    </w:pPr>
  </w:style>
  <w:style w:type="paragraph" w:styleId="ListContinue4">
    <w:name w:val="List Continue 4"/>
    <w:basedOn w:val="List4"/>
    <w:rsid w:val="00B74141"/>
    <w:pPr>
      <w:ind w:firstLine="0"/>
    </w:pPr>
  </w:style>
  <w:style w:type="paragraph" w:styleId="ListContinue5">
    <w:name w:val="List Continue 5"/>
    <w:basedOn w:val="List5"/>
    <w:rsid w:val="00B74141"/>
    <w:pPr>
      <w:ind w:firstLine="0"/>
    </w:pPr>
  </w:style>
  <w:style w:type="paragraph" w:styleId="ListNumber3">
    <w:name w:val="List Number 3"/>
    <w:basedOn w:val="List3"/>
    <w:rsid w:val="00B74141"/>
    <w:pPr>
      <w:numPr>
        <w:numId w:val="5"/>
      </w:numPr>
    </w:pPr>
  </w:style>
  <w:style w:type="paragraph" w:styleId="ListNumber4">
    <w:name w:val="List Number 4"/>
    <w:basedOn w:val="List4"/>
    <w:rsid w:val="00B74141"/>
    <w:pPr>
      <w:numPr>
        <w:numId w:val="6"/>
      </w:numPr>
    </w:pPr>
  </w:style>
  <w:style w:type="paragraph" w:styleId="ListNumber5">
    <w:name w:val="List Number 5"/>
    <w:basedOn w:val="List5"/>
    <w:rsid w:val="00B74141"/>
    <w:pPr>
      <w:numPr>
        <w:numId w:val="7"/>
      </w:numPr>
    </w:pPr>
  </w:style>
  <w:style w:type="paragraph" w:styleId="BlockText">
    <w:name w:val="Block Text"/>
    <w:basedOn w:val="Normal"/>
    <w:rsid w:val="00B74141"/>
    <w:pPr>
      <w:spacing w:after="120"/>
      <w:ind w:left="1440" w:right="1440"/>
    </w:pPr>
  </w:style>
  <w:style w:type="character" w:customStyle="1" w:styleId="Subscript">
    <w:name w:val="Subscript"/>
    <w:basedOn w:val="DefaultParagraphFont"/>
    <w:rsid w:val="00B74141"/>
    <w:rPr>
      <w:sz w:val="16"/>
      <w:vertAlign w:val="subscript"/>
    </w:rPr>
  </w:style>
  <w:style w:type="character" w:customStyle="1" w:styleId="Superscript">
    <w:name w:val="Superscript"/>
    <w:basedOn w:val="DefaultParagraphFont"/>
    <w:rsid w:val="00B74141"/>
    <w:rPr>
      <w:sz w:val="16"/>
      <w:vertAlign w:val="superscript"/>
    </w:rPr>
  </w:style>
  <w:style w:type="character" w:customStyle="1" w:styleId="Symbols">
    <w:name w:val="Symbols"/>
    <w:basedOn w:val="DefaultParagraphFont"/>
    <w:rsid w:val="00B74141"/>
    <w:rPr>
      <w:rFonts w:ascii="Symbol" w:hAnsi="Symbol"/>
    </w:rPr>
  </w:style>
  <w:style w:type="character" w:customStyle="1" w:styleId="MenuOptions">
    <w:name w:val="Menu Options"/>
    <w:basedOn w:val="DefaultParagraphFont"/>
    <w:rsid w:val="00B74141"/>
    <w:rPr>
      <w:rFonts w:ascii="Arial Narrow" w:hAnsi="Arial Narrow"/>
      <w:smallCaps/>
    </w:rPr>
  </w:style>
  <w:style w:type="character" w:customStyle="1" w:styleId="Buttons">
    <w:name w:val="Buttons"/>
    <w:basedOn w:val="DefaultParagraphFont"/>
    <w:rsid w:val="00B74141"/>
    <w:rPr>
      <w:b/>
    </w:rPr>
  </w:style>
  <w:style w:type="character" w:customStyle="1" w:styleId="Underlined">
    <w:name w:val="Underlined"/>
    <w:basedOn w:val="DefaultParagraphFont"/>
    <w:rsid w:val="00B74141"/>
    <w:rPr>
      <w:u w:val="single"/>
    </w:rPr>
  </w:style>
  <w:style w:type="paragraph" w:customStyle="1" w:styleId="TableBodyTextRight">
    <w:name w:val="Table Body Text Right"/>
    <w:basedOn w:val="TableBodyText"/>
    <w:rsid w:val="00B74141"/>
    <w:pPr>
      <w:widowControl w:val="0"/>
      <w:autoSpaceDE w:val="0"/>
      <w:autoSpaceDN w:val="0"/>
      <w:adjustRightInd w:val="0"/>
      <w:jc w:val="right"/>
    </w:pPr>
    <w:rPr>
      <w:rFonts w:cs="Arial"/>
      <w:szCs w:val="18"/>
    </w:rPr>
  </w:style>
  <w:style w:type="paragraph" w:customStyle="1" w:styleId="CopyrightText">
    <w:name w:val="Copyright Text"/>
    <w:basedOn w:val="BodyText"/>
    <w:rsid w:val="00B74141"/>
    <w:rPr>
      <w:sz w:val="18"/>
    </w:rPr>
  </w:style>
  <w:style w:type="paragraph" w:customStyle="1" w:styleId="BodySmallRight">
    <w:name w:val="Body Small Right"/>
    <w:basedOn w:val="BodyTextRight"/>
    <w:rsid w:val="00B74141"/>
    <w:rPr>
      <w:sz w:val="18"/>
      <w:szCs w:val="18"/>
    </w:rPr>
  </w:style>
  <w:style w:type="paragraph" w:customStyle="1" w:styleId="MarginEdition">
    <w:name w:val="Margin Edition"/>
    <w:basedOn w:val="MarginNote"/>
    <w:rsid w:val="00B74141"/>
    <w:pPr>
      <w:spacing w:before="0" w:after="0"/>
    </w:pPr>
    <w:rPr>
      <w:rFonts w:ascii="Times New Roman" w:hAnsi="Times New Roman"/>
      <w:color w:val="999999"/>
    </w:rPr>
  </w:style>
  <w:style w:type="paragraph" w:customStyle="1" w:styleId="Spacer">
    <w:name w:val="Spacer"/>
    <w:basedOn w:val="Normal"/>
    <w:rsid w:val="00B74141"/>
    <w:rPr>
      <w:sz w:val="2"/>
      <w:szCs w:val="2"/>
    </w:rPr>
  </w:style>
  <w:style w:type="character" w:customStyle="1" w:styleId="Small">
    <w:name w:val="Small"/>
    <w:basedOn w:val="DefaultParagraphFont"/>
    <w:rsid w:val="00B74141"/>
    <w:rPr>
      <w:sz w:val="16"/>
    </w:rPr>
  </w:style>
  <w:style w:type="paragraph" w:customStyle="1" w:styleId="WideTable">
    <w:name w:val="Wide Table"/>
    <w:basedOn w:val="Normal"/>
    <w:rsid w:val="00B74141"/>
    <w:pPr>
      <w:ind w:left="-1418"/>
    </w:pPr>
    <w:rPr>
      <w:sz w:val="2"/>
      <w:szCs w:val="2"/>
    </w:rPr>
  </w:style>
  <w:style w:type="character" w:styleId="PageNumber">
    <w:name w:val="page number"/>
    <w:basedOn w:val="DefaultParagraphFont"/>
    <w:rsid w:val="00B74141"/>
  </w:style>
  <w:style w:type="paragraph" w:styleId="Quote">
    <w:name w:val="Quote"/>
    <w:basedOn w:val="Heading1"/>
    <w:link w:val="QuoteChar"/>
    <w:qFormat/>
    <w:rsid w:val="00B74141"/>
    <w:rPr>
      <w:b w:val="0"/>
      <w:sz w:val="72"/>
      <w:szCs w:val="72"/>
      <w:lang w:val="en-NZ"/>
    </w:rPr>
  </w:style>
  <w:style w:type="character" w:customStyle="1" w:styleId="QuoteChar">
    <w:name w:val="Quote Char"/>
    <w:basedOn w:val="DefaultParagraphFont"/>
    <w:link w:val="Quote"/>
    <w:rsid w:val="00B74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141"/>
    <w:pPr>
      <w:pageBreakBefore/>
    </w:pPr>
  </w:style>
  <w:style w:type="paragraph" w:customStyle="1" w:styleId="Border">
    <w:name w:val="Border"/>
    <w:basedOn w:val="Normal"/>
    <w:qFormat/>
    <w:rsid w:val="00B74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141"/>
    <w:rPr>
      <w:b/>
      <w:bCs/>
      <w:i/>
      <w:iCs/>
      <w:color w:val="auto"/>
    </w:rPr>
  </w:style>
  <w:style w:type="paragraph" w:styleId="IntenseQuote">
    <w:name w:val="Intense Quote"/>
    <w:basedOn w:val="Normal"/>
    <w:next w:val="Normal"/>
    <w:link w:val="IntenseQuoteChar"/>
    <w:uiPriority w:val="30"/>
    <w:qFormat/>
    <w:rsid w:val="00B74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1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4141"/>
    <w:rPr>
      <w:smallCaps/>
      <w:color w:val="auto"/>
      <w:u w:val="single"/>
    </w:rPr>
  </w:style>
  <w:style w:type="character" w:styleId="IntenseReference">
    <w:name w:val="Intense Reference"/>
    <w:basedOn w:val="DefaultParagraphFont"/>
    <w:uiPriority w:val="32"/>
    <w:qFormat/>
    <w:rsid w:val="00B74141"/>
    <w:rPr>
      <w:b/>
      <w:bCs/>
      <w:smallCaps/>
      <w:color w:val="auto"/>
      <w:spacing w:val="5"/>
      <w:u w:val="single"/>
    </w:rPr>
  </w:style>
  <w:style w:type="paragraph" w:customStyle="1" w:styleId="2ColumnHeading">
    <w:name w:val="2Column Heading"/>
    <w:basedOn w:val="BodyText"/>
    <w:qFormat/>
    <w:rsid w:val="00B74141"/>
    <w:pPr>
      <w:spacing w:after="60"/>
      <w:ind w:left="-2268"/>
    </w:pPr>
    <w:rPr>
      <w:b/>
    </w:rPr>
  </w:style>
  <w:style w:type="paragraph" w:customStyle="1" w:styleId="Heading1TOC">
    <w:name w:val="Heading1 TOC"/>
    <w:basedOn w:val="Normal"/>
    <w:qFormat/>
    <w:rsid w:val="00B74141"/>
    <w:pPr>
      <w:spacing w:before="240" w:after="120"/>
    </w:pPr>
    <w:rPr>
      <w:rFonts w:ascii="Times New Roman" w:hAnsi="Times New Roman"/>
      <w:b/>
      <w:sz w:val="32"/>
    </w:rPr>
  </w:style>
  <w:style w:type="paragraph" w:customStyle="1" w:styleId="Heading2TOC">
    <w:name w:val="Heading2 TOC"/>
    <w:basedOn w:val="Normal"/>
    <w:qFormat/>
    <w:rsid w:val="00B74141"/>
    <w:pPr>
      <w:spacing w:before="240" w:after="60"/>
    </w:pPr>
    <w:rPr>
      <w:rFonts w:ascii="Times New Roman" w:hAnsi="Times New Roman"/>
      <w:b/>
      <w:sz w:val="28"/>
    </w:rPr>
  </w:style>
  <w:style w:type="character" w:customStyle="1" w:styleId="Underline">
    <w:name w:val="Underline"/>
    <w:basedOn w:val="DefaultParagraphFont"/>
    <w:qFormat/>
    <w:rsid w:val="00B74141"/>
    <w:rPr>
      <w:u w:val="single"/>
    </w:rPr>
  </w:style>
  <w:style w:type="paragraph" w:styleId="BalloonText">
    <w:name w:val="Balloon Text"/>
    <w:basedOn w:val="Normal"/>
    <w:link w:val="BalloonTextChar"/>
    <w:rsid w:val="00B74141"/>
    <w:rPr>
      <w:rFonts w:ascii="Tahoma" w:hAnsi="Tahoma" w:cs="Tahoma"/>
      <w:sz w:val="16"/>
      <w:szCs w:val="16"/>
    </w:rPr>
  </w:style>
  <w:style w:type="character" w:customStyle="1" w:styleId="BalloonTextChar">
    <w:name w:val="Balloon Text Char"/>
    <w:basedOn w:val="DefaultParagraphFont"/>
    <w:link w:val="BalloonText"/>
    <w:rsid w:val="00B741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41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41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1720</Words>
  <Characters>10775</Characters>
  <Application>Microsoft Office Word</Application>
  <DocSecurity>0</DocSecurity>
  <Lines>395</Lines>
  <Paragraphs>216</Paragraphs>
  <ScaleCrop>false</ScaleCrop>
  <Company>Author-it Software Corporation Ltd.</Company>
  <LinksUpToDate>false</LinksUpToDate>
  <CharactersWithSpaces>12413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RIIBLA203A Conduct mobile mixing of explosives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2012-05-26T20:32:00Z</dcterms:created>
  <dcterms:modified xsi:type="dcterms:W3CDTF">2012-05-26T20:32:00Z</dcterms:modified>
</cp:coreProperties>
</file>