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E9E" w:rsidP="00653E9E">
      <w:pPr>
        <w:pStyle w:val="Title"/>
      </w:pPr>
      <w:r>
        <w:fldChar w:fldCharType="begin"/>
      </w:r>
      <w:r>
        <w:instrText xml:space="preserve"> TITLE   \* MERGEFORMAT </w:instrText>
      </w:r>
      <w:r>
        <w:fldChar w:fldCharType="separate"/>
      </w:r>
      <w:r>
        <w:t>RIIBEF605A Resource site plans and objectives</w:t>
      </w:r>
      <w:r>
        <w:fldChar w:fldCharType="end"/>
      </w:r>
    </w:p>
    <w:p w:rsidR="00653E9E" w:rsidP="00653E9E">
      <w:pPr>
        <w:pStyle w:val="Version"/>
        <w:sectPr w:rsidSect="00B06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67D" w:rsidP="00B0667D">
      <w:pPr>
        <w:pStyle w:val="SuperHeading"/>
      </w:pPr>
      <w:r w:rsidRPr="00B0667D">
        <w:t>RIIBEF605A Resource site plans and objectives</w:t>
      </w:r>
    </w:p>
    <w:p w:rsidR="00000000" w:rsidRPr="00B0667D" w:rsidP="00B0667D">
      <w:pPr>
        <w:pStyle w:val="Heading1"/>
      </w:pPr>
      <w:bookmarkStart w:id="1" w:name="O_126471"/>
      <w:bookmarkEnd w:id="1"/>
      <w:r w:rsidRPr="00B0667D">
        <w:t>Modification History</w:t>
      </w:r>
    </w:p>
    <w:p w:rsidR="00000000" w:rsidRPr="00B0667D" w:rsidP="00B0667D">
      <w:pPr>
        <w:pStyle w:val="BodyText"/>
      </w:pPr>
      <w:r w:rsidRPr="00B0667D">
        <w:t>Not applicable.</w:t>
      </w:r>
    </w:p>
    <w:p w:rsidR="00000000" w:rsidRPr="00B0667D" w:rsidP="00B0667D">
      <w:pPr>
        <w:pStyle w:val="AllowPageBreak"/>
      </w:pPr>
    </w:p>
    <w:p w:rsidR="00000000" w:rsidRPr="00B0667D" w:rsidP="00B0667D">
      <w:pPr>
        <w:pStyle w:val="Heading1"/>
      </w:pPr>
      <w:bookmarkStart w:id="2" w:name="O_126472"/>
      <w:bookmarkEnd w:id="2"/>
      <w:r w:rsidRPr="00B0667D">
        <w:t>Unit Descriptor</w:t>
      </w:r>
    </w:p>
    <w:p w:rsidR="00000000" w:rsidRPr="00B0667D" w:rsidP="00B0667D">
      <w:pPr>
        <w:pStyle w:val="BodyText"/>
      </w:pPr>
      <w:r w:rsidRPr="00B0667D">
        <w:t>This unit covers the resourcing of site plans and objectives in the resources and infrastructure industries. It includes</w:t>
      </w:r>
      <w:r w:rsidRPr="00B0667D">
        <w:t xml:space="preserve"> reviewing the allocation of resources, evaluating proposals for expenditure, developing and maintaining worksite budgets and obtaining resources for worksite activities. Licensing, legislative, regulatory and certification requirements that apply to this </w:t>
      </w:r>
      <w:r w:rsidRPr="00B0667D">
        <w:t>unit can vary between states, territories, and industry sectors. Relevant information must be sourced prior to application of the unit.</w:t>
      </w:r>
    </w:p>
    <w:p w:rsidR="00000000" w:rsidRPr="00B0667D" w:rsidP="00B0667D">
      <w:pPr>
        <w:pStyle w:val="AllowPageBreak"/>
      </w:pPr>
    </w:p>
    <w:p w:rsidR="00000000" w:rsidRPr="00B0667D" w:rsidP="00B0667D">
      <w:pPr>
        <w:pStyle w:val="Heading1"/>
      </w:pPr>
      <w:bookmarkStart w:id="3" w:name="O_126473"/>
      <w:bookmarkEnd w:id="3"/>
      <w:r w:rsidRPr="00B0667D">
        <w:t>Application of the Unit</w:t>
      </w:r>
    </w:p>
    <w:p w:rsidR="00000000" w:rsidRPr="00B0667D" w:rsidP="00B0667D">
      <w:pPr>
        <w:pStyle w:val="BodyText"/>
      </w:pPr>
      <w:r w:rsidRPr="00B0667D">
        <w:t xml:space="preserve">This unit is appropriate for those working in a management or supervisory role </w:t>
      </w:r>
      <w:r w:rsidRPr="00B0667D">
        <w:t>at worksites within:</w:t>
      </w:r>
    </w:p>
    <w:p w:rsidR="00000000" w:rsidRPr="00B0667D" w:rsidP="00B0667D">
      <w:pPr>
        <w:pStyle w:val="ListBullet"/>
      </w:pPr>
      <w:r w:rsidRPr="00B0667D">
        <w:t>Civil construction</w:t>
      </w:r>
    </w:p>
    <w:p w:rsidR="00000000" w:rsidRPr="00B0667D" w:rsidP="00B0667D">
      <w:pPr>
        <w:pStyle w:val="ListBullet"/>
      </w:pPr>
      <w:r w:rsidRPr="00B0667D">
        <w:t>Coal mining</w:t>
      </w:r>
    </w:p>
    <w:p w:rsidR="00000000" w:rsidRPr="00B0667D" w:rsidP="00B0667D">
      <w:pPr>
        <w:pStyle w:val="ListBullet"/>
      </w:pPr>
      <w:r w:rsidRPr="00B0667D">
        <w:t>Drilling</w:t>
      </w:r>
    </w:p>
    <w:p w:rsidR="00000000" w:rsidRPr="00B0667D" w:rsidP="00B0667D">
      <w:pPr>
        <w:pStyle w:val="ListBullet"/>
      </w:pPr>
      <w:r w:rsidRPr="00B0667D">
        <w:t xml:space="preserve">Extractive industries </w:t>
      </w:r>
    </w:p>
    <w:p w:rsidR="00000000" w:rsidRPr="00B0667D" w:rsidP="00B0667D">
      <w:pPr>
        <w:pStyle w:val="ListBullet"/>
      </w:pPr>
      <w:r w:rsidRPr="00B0667D">
        <w:t>Metalliferous mining</w:t>
      </w:r>
    </w:p>
    <w:p w:rsidR="00000000" w:rsidRPr="00B0667D" w:rsidP="00B0667D">
      <w:pPr>
        <w:pStyle w:val="AllowPageBreak"/>
      </w:pPr>
    </w:p>
    <w:p w:rsidR="00000000" w:rsidRPr="00B0667D" w:rsidP="00B0667D">
      <w:pPr>
        <w:pStyle w:val="Heading1"/>
      </w:pPr>
      <w:bookmarkStart w:id="4" w:name="O_126474"/>
      <w:bookmarkEnd w:id="4"/>
      <w:r w:rsidRPr="00B0667D">
        <w:t>Licensing/Regulatory Information</w:t>
      </w:r>
    </w:p>
    <w:p w:rsidR="00000000" w:rsidRPr="00B0667D" w:rsidP="00B0667D">
      <w:pPr>
        <w:pStyle w:val="BodyText"/>
      </w:pPr>
      <w:r w:rsidRPr="00B0667D">
        <w:t>Refer to Unit Descriptor.</w:t>
      </w:r>
    </w:p>
    <w:p w:rsidR="00000000" w:rsidRPr="00B0667D" w:rsidP="00B0667D">
      <w:pPr>
        <w:pStyle w:val="AllowPageBreak"/>
      </w:pPr>
    </w:p>
    <w:p w:rsidR="00000000" w:rsidRPr="00B0667D" w:rsidP="00B0667D">
      <w:pPr>
        <w:pStyle w:val="Heading1"/>
      </w:pPr>
      <w:bookmarkStart w:id="5" w:name="O_126475"/>
      <w:bookmarkEnd w:id="5"/>
      <w:r w:rsidRPr="00B0667D">
        <w:t>Pre-Requisites</w:t>
      </w:r>
    </w:p>
    <w:p w:rsidR="00000000" w:rsidRPr="00B0667D" w:rsidP="00B0667D">
      <w:pPr>
        <w:pStyle w:val="BodyText"/>
      </w:pPr>
      <w:r w:rsidRPr="00B0667D">
        <w:t>Not applicable.</w:t>
      </w:r>
    </w:p>
    <w:p w:rsidR="00000000" w:rsidRPr="00B0667D" w:rsidP="00B0667D">
      <w:pPr>
        <w:pStyle w:val="AllowPageBreak"/>
      </w:pPr>
    </w:p>
    <w:p w:rsidR="00000000" w:rsidRPr="00B0667D" w:rsidP="00B0667D">
      <w:pPr>
        <w:pStyle w:val="Heading1"/>
      </w:pPr>
      <w:bookmarkStart w:id="6" w:name="O_126476"/>
      <w:bookmarkEnd w:id="6"/>
      <w:r w:rsidRPr="00B0667D">
        <w:t>Employability Skills Information</w:t>
      </w:r>
    </w:p>
    <w:p w:rsidR="00000000" w:rsidRPr="00B0667D" w:rsidP="00B0667D">
      <w:pPr>
        <w:pStyle w:val="BodyText"/>
      </w:pPr>
      <w:r w:rsidRPr="00B0667D">
        <w:t>This unit contains employability skills.</w:t>
      </w:r>
    </w:p>
    <w:p w:rsidR="00000000" w:rsidRPr="00B0667D" w:rsidP="00B0667D">
      <w:pPr>
        <w:pStyle w:val="AllowPageBreak"/>
      </w:pPr>
    </w:p>
    <w:p w:rsidR="00000000" w:rsidRPr="00B0667D" w:rsidP="00B0667D">
      <w:pPr>
        <w:pStyle w:val="Heading1"/>
      </w:pPr>
      <w:bookmarkStart w:id="7" w:name="O_126477"/>
      <w:bookmarkEnd w:id="7"/>
      <w:r w:rsidRPr="00B0667D">
        <w:t>Elements and Performance Criteria Pre-Content</w:t>
      </w:r>
    </w:p>
    <w:tbl>
      <w:tblPr>
        <w:tblW w:w="0" w:type="auto"/>
        <w:tblLayout w:type="fixed"/>
        <w:tblCellMar>
          <w:left w:w="62" w:type="dxa"/>
          <w:right w:w="62" w:type="dxa"/>
        </w:tblCellMar>
        <w:tblLook w:val="0000"/>
      </w:tblPr>
      <w:tblGrid>
        <w:gridCol w:w="2563"/>
        <w:gridCol w:w="5959"/>
      </w:tblGrid>
      <w:tr w:rsidTr="00653E9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Performance criteria describe the performance needed to demonstrate achievement of the element. Where bold italicised text is used, further information is detailed in the required skills and knowledge section and the range statement. Assessment of performa</w:t>
            </w:r>
            <w:r w:rsidRPr="00B0667D">
              <w:t>nce is to be consistent with the evidence guide.</w:t>
            </w:r>
          </w:p>
        </w:tc>
      </w:tr>
    </w:tbl>
    <w:p w:rsidR="00000000" w:rsidRPr="00B0667D" w:rsidP="00B0667D">
      <w:pPr>
        <w:pStyle w:val="BodyText"/>
      </w:pPr>
    </w:p>
    <w:p w:rsidR="00000000" w:rsidRPr="00B0667D" w:rsidP="00B0667D">
      <w:pPr>
        <w:pStyle w:val="AllowPageBreak"/>
      </w:pPr>
    </w:p>
    <w:p w:rsidR="00000000" w:rsidRPr="00B0667D" w:rsidP="00B0667D">
      <w:pPr>
        <w:pStyle w:val="Heading1"/>
      </w:pPr>
      <w:bookmarkStart w:id="8" w:name="O_126478"/>
      <w:bookmarkEnd w:id="8"/>
      <w:r w:rsidRPr="00B0667D">
        <w:t>Elements and Performance Criteria</w:t>
      </w:r>
    </w:p>
    <w:tbl>
      <w:tblPr>
        <w:tblW w:w="0" w:type="auto"/>
        <w:tblLayout w:type="fixed"/>
        <w:tblCellMar>
          <w:left w:w="62" w:type="dxa"/>
          <w:right w:w="62" w:type="dxa"/>
        </w:tblCellMar>
        <w:tblLook w:val="0000"/>
      </w:tblPr>
      <w:tblGrid>
        <w:gridCol w:w="3471"/>
        <w:gridCol w:w="5051"/>
      </w:tblGrid>
      <w:tr w:rsidTr="00653E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PERFORMANCE CRITERIA</w:t>
            </w:r>
          </w:p>
        </w:tc>
      </w:tr>
      <w:tr w:rsidTr="00653E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List"/>
              <w:rPr>
                <w:lang w:val="en-NZ"/>
              </w:rPr>
            </w:pPr>
            <w:r w:rsidRPr="00B0667D">
              <w:t>1.</w:t>
            </w:r>
            <w:r w:rsidRPr="00B0667D">
              <w:tab/>
              <w:t>Review the allocation of resources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2"/>
            </w:pPr>
            <w:r w:rsidRPr="00B0667D">
              <w:t>1.1.</w:t>
            </w:r>
            <w:r w:rsidRPr="00B0667D">
              <w:tab/>
              <w:t xml:space="preserve">Access, interpret and apply </w:t>
            </w:r>
            <w:r w:rsidRPr="00B0667D">
              <w:rPr>
                <w:rStyle w:val="BoldandItalics"/>
              </w:rPr>
              <w:t>compliance documentation</w:t>
            </w:r>
            <w:r w:rsidRPr="00B0667D">
              <w:t xml:space="preserve"> relevant to the work activity</w:t>
            </w:r>
          </w:p>
          <w:p w:rsidR="00000000" w:rsidRPr="00B0667D" w:rsidP="00B0667D">
            <w:pPr>
              <w:pStyle w:val="List2"/>
            </w:pPr>
            <w:r w:rsidRPr="00B0667D">
              <w:t>1.2.</w:t>
            </w:r>
            <w:r w:rsidRPr="00B0667D">
              <w:tab/>
              <w:t xml:space="preserve">Ensure that systems for reviewing the allocation of </w:t>
            </w:r>
            <w:r w:rsidRPr="00B0667D">
              <w:rPr>
                <w:rStyle w:val="BoldandItalics"/>
              </w:rPr>
              <w:t>resources</w:t>
            </w:r>
            <w:r w:rsidRPr="00B0667D">
              <w:t xml:space="preserve"> provide accurate, comprehensive and up-to-date information</w:t>
            </w:r>
          </w:p>
          <w:p w:rsidR="00000000" w:rsidRPr="00B0667D" w:rsidP="00B0667D">
            <w:pPr>
              <w:pStyle w:val="List2"/>
            </w:pPr>
            <w:r w:rsidRPr="00B0667D">
              <w:t>1.3.</w:t>
            </w:r>
            <w:r w:rsidRPr="00B0667D">
              <w:tab/>
              <w:t>Ensure that criteria used includes industry accepted performance measures for the allocation o</w:t>
            </w:r>
            <w:r w:rsidRPr="00B0667D">
              <w:t>f resources</w:t>
            </w:r>
          </w:p>
          <w:p w:rsidR="00000000" w:rsidRPr="00B0667D" w:rsidP="00B0667D">
            <w:pPr>
              <w:pStyle w:val="List2"/>
            </w:pPr>
            <w:r w:rsidRPr="00B0667D">
              <w:t>1.4.</w:t>
            </w:r>
            <w:r w:rsidRPr="00B0667D">
              <w:tab/>
              <w:t>Ensure that the review indicates the performance of the worksite in comparison with other worksites</w:t>
            </w:r>
          </w:p>
          <w:p w:rsidR="00000000" w:rsidRPr="00B0667D" w:rsidP="00B0667D">
            <w:pPr>
              <w:pStyle w:val="List2"/>
            </w:pPr>
            <w:r w:rsidRPr="00B0667D">
              <w:t>1.5.</w:t>
            </w:r>
            <w:r w:rsidRPr="00B0667D">
              <w:tab/>
              <w:t>Ensure that the review shows how effective the worksite's methods are compared to alternative methods of allocating resources</w:t>
            </w:r>
          </w:p>
          <w:p w:rsidR="00000000" w:rsidP="00B0667D">
            <w:pPr>
              <w:pStyle w:val="List2"/>
              <w:rPr>
                <w:lang w:val="en-NZ"/>
              </w:rPr>
            </w:pPr>
            <w:r w:rsidRPr="00B0667D">
              <w:t>1.6.</w:t>
            </w:r>
            <w:r w:rsidRPr="00B0667D">
              <w:tab/>
            </w:r>
            <w:r w:rsidRPr="00B0667D">
              <w:t>Gather, store and use information on the allocation of resources</w:t>
            </w:r>
          </w:p>
        </w:tc>
      </w:tr>
      <w:tr w:rsidTr="00653E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List"/>
              <w:rPr>
                <w:lang w:val="en-NZ"/>
              </w:rPr>
            </w:pPr>
            <w:r w:rsidRPr="00B0667D">
              <w:t>2.</w:t>
            </w:r>
            <w:r w:rsidRPr="00B0667D">
              <w:tab/>
              <w:t>Evaluate proposals for expenditure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2"/>
            </w:pPr>
            <w:r w:rsidRPr="00B0667D">
              <w:t>2.1.</w:t>
            </w:r>
            <w:r w:rsidRPr="00B0667D">
              <w:tab/>
              <w:t>Ensure that selected expenditure evaluation criteria are relevant, fair and clear</w:t>
            </w:r>
          </w:p>
          <w:p w:rsidR="00000000" w:rsidRPr="00B0667D" w:rsidP="00B0667D">
            <w:pPr>
              <w:pStyle w:val="List2"/>
            </w:pPr>
            <w:r w:rsidRPr="00B0667D">
              <w:t>2.2.</w:t>
            </w:r>
            <w:r w:rsidRPr="00B0667D">
              <w:tab/>
              <w:t>Evaluate proposals against the stated criteria within the ag</w:t>
            </w:r>
            <w:r w:rsidRPr="00B0667D">
              <w:t>reed timescale</w:t>
            </w:r>
          </w:p>
          <w:p w:rsidR="00000000" w:rsidRPr="00B0667D" w:rsidP="00B0667D">
            <w:pPr>
              <w:pStyle w:val="List2"/>
            </w:pPr>
            <w:r w:rsidRPr="00B0667D">
              <w:t>2.3.</w:t>
            </w:r>
            <w:r w:rsidRPr="00B0667D">
              <w:tab/>
              <w:t>Evaluate proposals for their expected benefits and costs</w:t>
            </w:r>
          </w:p>
          <w:p w:rsidR="00000000" w:rsidRPr="00B0667D" w:rsidP="00B0667D">
            <w:pPr>
              <w:pStyle w:val="List2"/>
            </w:pPr>
            <w:r w:rsidRPr="00B0667D">
              <w:t>2.4.</w:t>
            </w:r>
            <w:r w:rsidRPr="00B0667D">
              <w:tab/>
              <w:t>Ensure that the accepted proposals clearly show how they support the worksite's objectives, strategies, values and policies</w:t>
            </w:r>
          </w:p>
          <w:p w:rsidR="00000000" w:rsidRPr="00B0667D" w:rsidP="00B0667D">
            <w:pPr>
              <w:pStyle w:val="List2"/>
            </w:pPr>
            <w:r w:rsidRPr="00B0667D">
              <w:t>2.5.</w:t>
            </w:r>
            <w:r w:rsidRPr="00B0667D">
              <w:tab/>
              <w:t>Highlight weaknesses or inconsistencies in pr</w:t>
            </w:r>
            <w:r w:rsidRPr="00B0667D">
              <w:t>oposals to form a justifiable case for rejection or amendment</w:t>
            </w:r>
          </w:p>
          <w:p w:rsidR="00000000" w:rsidP="00B0667D">
            <w:pPr>
              <w:pStyle w:val="List2"/>
              <w:rPr>
                <w:lang w:val="en-NZ"/>
              </w:rPr>
            </w:pPr>
            <w:r w:rsidRPr="00B0667D">
              <w:t>2.6.</w:t>
            </w:r>
            <w:r w:rsidRPr="00B0667D">
              <w:tab/>
              <w:t xml:space="preserve">Conduct </w:t>
            </w:r>
            <w:r w:rsidRPr="00B0667D">
              <w:rPr>
                <w:rStyle w:val="BoldandItalics"/>
              </w:rPr>
              <w:t>negotiations</w:t>
            </w:r>
            <w:r w:rsidRPr="00B0667D">
              <w:t xml:space="preserve"> over proposals in a manner likely to ensure the cooperation, confidence and goodwill of the people involved</w:t>
            </w:r>
          </w:p>
        </w:tc>
      </w:tr>
      <w:tr w:rsidTr="00653E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List"/>
              <w:rPr>
                <w:lang w:val="en-NZ"/>
              </w:rPr>
            </w:pPr>
            <w:r w:rsidRPr="00B0667D">
              <w:t>3.</w:t>
            </w:r>
            <w:r w:rsidRPr="00B0667D">
              <w:tab/>
              <w:t>Develop and maintain worksite budgets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2"/>
            </w:pPr>
            <w:r w:rsidRPr="00B0667D">
              <w:t>3.1.</w:t>
            </w:r>
            <w:r w:rsidRPr="00B0667D">
              <w:tab/>
              <w:t>Analyse and i</w:t>
            </w:r>
            <w:r w:rsidRPr="00B0667D">
              <w:t>nterpret financial information for profit/productivity performance</w:t>
            </w:r>
          </w:p>
          <w:p w:rsidR="00000000" w:rsidRPr="00B0667D" w:rsidP="00B0667D">
            <w:pPr>
              <w:pStyle w:val="List2"/>
            </w:pPr>
            <w:r w:rsidRPr="00B0667D">
              <w:t>3.2.</w:t>
            </w:r>
            <w:r w:rsidRPr="00B0667D">
              <w:tab/>
              <w:t>Access performance and financial systems and processes to assess progress in achieving profit/productivity plans and targets</w:t>
            </w:r>
          </w:p>
          <w:p w:rsidR="00000000" w:rsidRPr="00B0667D" w:rsidP="00B0667D">
            <w:pPr>
              <w:pStyle w:val="List2"/>
            </w:pPr>
            <w:r w:rsidRPr="00B0667D">
              <w:t>3.3.</w:t>
            </w:r>
            <w:r w:rsidRPr="00B0667D">
              <w:tab/>
              <w:t>Develop, monitor and maintain the worksite's annual bu</w:t>
            </w:r>
            <w:r w:rsidRPr="00B0667D">
              <w:t>dget</w:t>
            </w:r>
          </w:p>
          <w:p w:rsidR="00000000" w:rsidP="00B0667D">
            <w:pPr>
              <w:pStyle w:val="List2"/>
              <w:rPr>
                <w:lang w:val="en-NZ"/>
              </w:rPr>
            </w:pPr>
            <w:r w:rsidRPr="00B0667D">
              <w:t>3.4.</w:t>
            </w:r>
            <w:r w:rsidRPr="00B0667D">
              <w:tab/>
              <w:t>Manage systems, procedures and records associated with documenting resource acquisition and usage</w:t>
            </w:r>
          </w:p>
        </w:tc>
      </w:tr>
      <w:tr w:rsidTr="00653E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List"/>
              <w:rPr>
                <w:lang w:val="en-NZ"/>
              </w:rPr>
            </w:pPr>
            <w:r w:rsidRPr="00B0667D">
              <w:t>4.</w:t>
            </w:r>
            <w:r w:rsidRPr="00B0667D">
              <w:tab/>
              <w:t>Obtain resources for the worksite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2"/>
            </w:pPr>
            <w:r w:rsidRPr="00B0667D">
              <w:t>4.1.</w:t>
            </w:r>
            <w:r w:rsidRPr="00B0667D">
              <w:tab/>
              <w:t>Present a case for obtaining resources which is clear, consistent and supported by sound argum</w:t>
            </w:r>
            <w:r w:rsidRPr="00B0667D">
              <w:t>ent</w:t>
            </w:r>
          </w:p>
          <w:p w:rsidR="00000000" w:rsidRPr="00B0667D" w:rsidP="00B0667D">
            <w:pPr>
              <w:pStyle w:val="List2"/>
            </w:pPr>
            <w:r w:rsidRPr="00B0667D">
              <w:t>4.2.</w:t>
            </w:r>
            <w:r w:rsidRPr="00B0667D">
              <w:tab/>
              <w:t>Pursue realistic alternative courses of action when the resources required are not fully realised</w:t>
            </w:r>
          </w:p>
          <w:p w:rsidR="00000000" w:rsidRPr="00B0667D" w:rsidP="00B0667D">
            <w:pPr>
              <w:pStyle w:val="List2"/>
            </w:pPr>
            <w:r w:rsidRPr="00B0667D">
              <w:t>4.3.</w:t>
            </w:r>
            <w:r w:rsidRPr="00B0667D">
              <w:tab/>
              <w:t xml:space="preserve">Ensure that all agreements, communications and other activities to obtain resources are consistent with the mission, values and </w:t>
            </w:r>
            <w:r w:rsidRPr="00B0667D">
              <w:t>policies of the worksite</w:t>
            </w:r>
          </w:p>
        </w:tc>
      </w:tr>
    </w:tbl>
    <w:p w:rsidR="00000000" w:rsidRPr="00B0667D" w:rsidP="00B0667D">
      <w:pPr>
        <w:pStyle w:val="BodyText"/>
      </w:pPr>
    </w:p>
    <w:p w:rsidR="00000000" w:rsidRPr="00B0667D" w:rsidP="00B0667D">
      <w:pPr>
        <w:pStyle w:val="AllowPageBreak"/>
      </w:pPr>
    </w:p>
    <w:p w:rsidR="00000000" w:rsidRPr="00B0667D" w:rsidP="00B0667D">
      <w:pPr>
        <w:pStyle w:val="Heading1"/>
      </w:pPr>
      <w:bookmarkStart w:id="9" w:name="O_126479"/>
      <w:bookmarkEnd w:id="9"/>
      <w:r w:rsidRPr="00B0667D">
        <w:t>Required Skills and Knowledge</w:t>
      </w:r>
    </w:p>
    <w:tbl>
      <w:tblPr>
        <w:tblW w:w="0" w:type="auto"/>
        <w:tblLayout w:type="fixed"/>
        <w:tblCellMar>
          <w:left w:w="62" w:type="dxa"/>
          <w:right w:w="62" w:type="dxa"/>
        </w:tblCellMar>
        <w:tblLook w:val="0000"/>
      </w:tblPr>
      <w:tblGrid>
        <w:gridCol w:w="8522"/>
      </w:tblGrid>
      <w:tr w:rsidTr="00653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t>This section describes the skills and knowledge required for this unit.</w:t>
            </w:r>
          </w:p>
        </w:tc>
      </w:tr>
      <w:tr w:rsidTr="00653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Required skills</w:t>
            </w:r>
          </w:p>
        </w:tc>
      </w:tr>
      <w:tr w:rsidTr="00653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 xml:space="preserve">Specific skills are required to achieve the Performance Criteria of this unit, particularly </w:t>
            </w:r>
            <w:r w:rsidRPr="00B0667D">
              <w:t>for its application in the various circumstances in which this unit may be used. This includes the ability to carry out the following as required to resource site plans and objectives:</w:t>
            </w:r>
          </w:p>
          <w:p w:rsidR="00000000" w:rsidRPr="00B0667D" w:rsidP="00B0667D">
            <w:pPr>
              <w:pStyle w:val="ListBullet"/>
            </w:pPr>
            <w:r w:rsidRPr="00B0667D">
              <w:t>apply legislative, organisation and site requirements and procedures f</w:t>
            </w:r>
            <w:r w:rsidRPr="00B0667D">
              <w:t>or resourcing of site plans and objectives</w:t>
            </w:r>
          </w:p>
          <w:p w:rsidR="00000000" w:rsidRPr="00B0667D" w:rsidP="00B0667D">
            <w:pPr>
              <w:pStyle w:val="ListBullet"/>
            </w:pPr>
            <w:r w:rsidRPr="00B0667D">
              <w:t>understand how the different parts of the worksite and its environment fit together</w:t>
            </w:r>
          </w:p>
          <w:p w:rsidR="00000000" w:rsidRPr="00B0667D" w:rsidP="00B0667D">
            <w:pPr>
              <w:pStyle w:val="ListBullet"/>
            </w:pPr>
            <w:r w:rsidRPr="00B0667D">
              <w:t>clearly relate the goals and actions to the strategic aims of the worksite</w:t>
            </w:r>
          </w:p>
          <w:p w:rsidR="00000000" w:rsidRPr="00B0667D" w:rsidP="00B0667D">
            <w:pPr>
              <w:pStyle w:val="ListBullet"/>
            </w:pPr>
            <w:r w:rsidRPr="00B0667D">
              <w:t>adopt communication styles appropriate to listeners and situations, including selecting an appropriate time and place</w:t>
            </w:r>
          </w:p>
          <w:p w:rsidR="00000000" w:rsidRPr="00B0667D" w:rsidP="00B0667D">
            <w:pPr>
              <w:pStyle w:val="ListBullet"/>
            </w:pPr>
            <w:r w:rsidRPr="00B0667D">
              <w:t>develop and use contacts to trade information, and obtain support and resources</w:t>
            </w:r>
          </w:p>
          <w:p w:rsidR="00000000" w:rsidRPr="00B0667D" w:rsidP="00B0667D">
            <w:pPr>
              <w:pStyle w:val="ListBullet"/>
            </w:pPr>
            <w:r w:rsidRPr="00B0667D">
              <w:t>create and prepare strategies for influencing others</w:t>
            </w:r>
          </w:p>
          <w:p w:rsidR="00000000" w:rsidRPr="00B0667D" w:rsidP="00B0667D">
            <w:pPr>
              <w:pStyle w:val="ListBullet"/>
            </w:pPr>
            <w:r w:rsidRPr="00B0667D">
              <w:t>under</w:t>
            </w:r>
            <w:r w:rsidRPr="00B0667D">
              <w:t>stand the culture of the worksite and act to work within it or influence it</w:t>
            </w:r>
          </w:p>
          <w:p w:rsidR="00000000" w:rsidRPr="00B0667D" w:rsidP="00B0667D">
            <w:pPr>
              <w:pStyle w:val="ListBullet"/>
            </w:pPr>
            <w:r w:rsidRPr="00B0667D">
              <w:t>actively encourage the free exchange of information</w:t>
            </w:r>
          </w:p>
          <w:p w:rsidR="00000000" w:rsidRPr="00B0667D" w:rsidP="00B0667D">
            <w:pPr>
              <w:pStyle w:val="ListBullet"/>
            </w:pPr>
            <w:r w:rsidRPr="00B0667D">
              <w:t>make best use of existing sources of information</w:t>
            </w:r>
          </w:p>
          <w:p w:rsidR="00000000" w:rsidRPr="00B0667D" w:rsidP="00B0667D">
            <w:pPr>
              <w:pStyle w:val="ListBullet"/>
            </w:pPr>
            <w:r w:rsidRPr="00B0667D">
              <w:t>seek information from multiple sources</w:t>
            </w:r>
          </w:p>
          <w:p w:rsidR="00000000" w:rsidP="00B0667D">
            <w:pPr>
              <w:pStyle w:val="ListBullet"/>
              <w:rPr>
                <w:lang w:val="en-NZ"/>
              </w:rPr>
            </w:pPr>
            <w:r w:rsidRPr="00B0667D">
              <w:t>break processes down into tasks and acti</w:t>
            </w:r>
            <w:r w:rsidRPr="00B0667D">
              <w:t>vities</w:t>
            </w:r>
          </w:p>
        </w:tc>
      </w:tr>
      <w:tr w:rsidTr="00653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Required knowledge</w:t>
            </w:r>
          </w:p>
        </w:tc>
      </w:tr>
      <w:tr w:rsidTr="00653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 xml:space="preserve">Specific knowledge is required to achieve the Performance Criteria of this unit, particularly for its application in the various circumstances in which this unit may be used. This includes knowledge of the following as required </w:t>
            </w:r>
            <w:r w:rsidRPr="00B0667D">
              <w:t>to resource site plans and objectives:</w:t>
            </w:r>
          </w:p>
          <w:p w:rsidR="00000000" w:rsidRPr="00B0667D" w:rsidP="00B0667D">
            <w:pPr>
              <w:pStyle w:val="ListBullet"/>
            </w:pPr>
            <w:r w:rsidRPr="00B0667D">
              <w:t>financial analysis, planning and management</w:t>
            </w:r>
          </w:p>
          <w:p w:rsidR="00000000" w:rsidRPr="00B0667D" w:rsidP="00B0667D">
            <w:pPr>
              <w:pStyle w:val="ListBullet"/>
            </w:pPr>
            <w:r w:rsidRPr="00B0667D">
              <w:t>advanced communication techniques</w:t>
            </w:r>
          </w:p>
          <w:p w:rsidR="00000000" w:rsidRPr="00B0667D" w:rsidP="00B0667D">
            <w:pPr>
              <w:pStyle w:val="ListBullet"/>
            </w:pPr>
            <w:r w:rsidRPr="00B0667D">
              <w:t>critical path analysis, planning methods and techniques</w:t>
            </w:r>
          </w:p>
          <w:p w:rsidR="00000000" w:rsidRPr="00B0667D" w:rsidP="00B0667D">
            <w:pPr>
              <w:pStyle w:val="ListBullet"/>
            </w:pPr>
            <w:r w:rsidRPr="00B0667D">
              <w:t>human resource management</w:t>
            </w:r>
          </w:p>
          <w:p w:rsidR="00000000" w:rsidRPr="00B0667D" w:rsidP="00B0667D">
            <w:pPr>
              <w:pStyle w:val="ListBullet"/>
            </w:pPr>
            <w:r w:rsidRPr="00B0667D">
              <w:t>assertive techniques</w:t>
            </w:r>
          </w:p>
          <w:p w:rsidR="00000000" w:rsidRPr="00B0667D" w:rsidP="00B0667D">
            <w:pPr>
              <w:pStyle w:val="ListBullet"/>
            </w:pPr>
            <w:r w:rsidRPr="00B0667D">
              <w:t>risk management processes and techniques</w:t>
            </w:r>
          </w:p>
          <w:p w:rsidR="00000000" w:rsidRPr="00B0667D" w:rsidP="00B0667D">
            <w:pPr>
              <w:pStyle w:val="ListBullet"/>
            </w:pPr>
            <w:r w:rsidRPr="00B0667D">
              <w:t>industrial awards/enterprise agreements</w:t>
            </w:r>
          </w:p>
          <w:p w:rsidR="00000000" w:rsidRPr="00B0667D" w:rsidP="00B0667D">
            <w:pPr>
              <w:pStyle w:val="ListBullet"/>
            </w:pPr>
            <w:r w:rsidRPr="00B0667D">
              <w:t>OHS</w:t>
            </w:r>
          </w:p>
        </w:tc>
      </w:tr>
    </w:tbl>
    <w:p w:rsidR="00000000" w:rsidRPr="00B0667D" w:rsidP="00B0667D">
      <w:pPr>
        <w:pStyle w:val="BodyText"/>
      </w:pPr>
    </w:p>
    <w:p w:rsidR="00000000" w:rsidRPr="00B0667D" w:rsidP="00B0667D">
      <w:pPr>
        <w:pStyle w:val="AllowPageBreak"/>
      </w:pPr>
    </w:p>
    <w:p w:rsidR="00000000" w:rsidRPr="00B0667D" w:rsidP="00B0667D">
      <w:pPr>
        <w:pStyle w:val="Heading1"/>
      </w:pPr>
      <w:bookmarkStart w:id="10" w:name="O_126480"/>
      <w:bookmarkEnd w:id="10"/>
      <w:r w:rsidRPr="00B0667D">
        <w:t>Evidence Guide</w:t>
      </w:r>
    </w:p>
    <w:tbl>
      <w:tblPr>
        <w:tblW w:w="0" w:type="auto"/>
        <w:tblLayout w:type="fixed"/>
        <w:tblCellMar>
          <w:left w:w="62" w:type="dxa"/>
          <w:right w:w="62" w:type="dxa"/>
        </w:tblCellMar>
        <w:tblLook w:val="0000"/>
      </w:tblPr>
      <w:tblGrid>
        <w:gridCol w:w="3448"/>
        <w:gridCol w:w="5074"/>
      </w:tblGrid>
      <w:tr w:rsidTr="00653E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t>The evidence guide provides advice on assessment and must be read in conjunction with the performance criteria, required skills and knowl</w:t>
            </w:r>
            <w:r w:rsidRPr="00B0667D">
              <w:t>edge, range statement and the Assessment Guidelines for the Training Package.</w:t>
            </w:r>
          </w:p>
        </w:tc>
      </w:tr>
      <w:tr w:rsidTr="00653E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p>
        </w:tc>
      </w:tr>
      <w:tr w:rsidTr="00653E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The evidence required to demonstrate competency in this unit must be relevant to worksite operations and satisfy all of the requirements of the performance criteria, required skills and knowledge and the range statement of this unit and include evidence of</w:t>
            </w:r>
            <w:r w:rsidRPr="00B0667D">
              <w:t xml:space="preserve"> the following:</w:t>
            </w:r>
          </w:p>
          <w:p w:rsidR="00000000" w:rsidRPr="00B0667D" w:rsidP="00B0667D">
            <w:pPr>
              <w:pStyle w:val="ListBullet"/>
            </w:pPr>
            <w:r w:rsidRPr="00B0667D">
              <w:t>knowledge of the requirements, procedures and instructions for resourcing site plans and objectives</w:t>
            </w:r>
          </w:p>
          <w:p w:rsidR="00000000" w:rsidRPr="00B0667D" w:rsidP="00B0667D">
            <w:pPr>
              <w:pStyle w:val="ListBullet"/>
            </w:pPr>
            <w:r w:rsidRPr="00B0667D">
              <w:t>implementation of procedures and techniques for the safe, effective and efficient resourcing of site plans and objectives</w:t>
            </w:r>
          </w:p>
          <w:p w:rsidR="00000000" w:rsidRPr="00B0667D" w:rsidP="00B0667D">
            <w:pPr>
              <w:pStyle w:val="ListBullet"/>
            </w:pPr>
            <w:r w:rsidRPr="00B0667D">
              <w:t>the identificatio</w:t>
            </w:r>
            <w:r w:rsidRPr="00B0667D">
              <w:t>n of the relevant information and scope of the work required to meet the required outcomes</w:t>
            </w:r>
          </w:p>
          <w:p w:rsidR="00000000" w:rsidRPr="00B0667D" w:rsidP="00B0667D">
            <w:pPr>
              <w:pStyle w:val="ListBullet"/>
            </w:pPr>
            <w:r w:rsidRPr="00B0667D">
              <w:t>the identification of viable options and the selection of methods of resourcing site plans and objectives that best meet the required outcomes</w:t>
            </w:r>
          </w:p>
          <w:p w:rsidR="00000000" w:rsidRPr="00B0667D" w:rsidP="00B0667D">
            <w:pPr>
              <w:pStyle w:val="ListBullet"/>
            </w:pPr>
            <w:r w:rsidRPr="00B0667D">
              <w:t>working with others to undertake and complete the resourcing of site plans and objectives</w:t>
            </w:r>
          </w:p>
          <w:p w:rsidR="00000000" w:rsidP="00B0667D">
            <w:pPr>
              <w:pStyle w:val="ListBullet"/>
              <w:rPr>
                <w:lang w:val="en-NZ"/>
              </w:rPr>
            </w:pPr>
            <w:r w:rsidRPr="00B0667D">
              <w:t>consistent successful resourcing of site plans and objectives</w:t>
            </w:r>
          </w:p>
        </w:tc>
      </w:tr>
      <w:tr w:rsidTr="00653E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Bullet"/>
            </w:pPr>
            <w:r w:rsidRPr="00B0667D">
              <w:t>This unit must be assessed in the context of the work</w:t>
            </w:r>
            <w:r w:rsidRPr="00B0667D">
              <w:t xml:space="preserve"> environment. Where personal safety or environmental damage are limiting factors, assessment may occur in a simulated environment provided it is realistic and sufficiently rigorous to cover all aspects of workplace performance, including task skills, task </w:t>
            </w:r>
            <w:r w:rsidRPr="00B0667D">
              <w:t>management skills, contingency management skills and job role environment skills.</w:t>
            </w:r>
          </w:p>
          <w:p w:rsidR="00000000" w:rsidRPr="00B0667D" w:rsidP="00B0667D">
            <w:pPr>
              <w:pStyle w:val="ListBullet"/>
            </w:pPr>
            <w:r w:rsidRPr="00B0667D">
              <w:t>Assessment of this competency requires typical resources normally used in a resources and infrastructure sector environment. Selection and use of resources for particular wor</w:t>
            </w:r>
            <w:r w:rsidRPr="00B0667D">
              <w:t>ksites may differ due to the site circumstances.</w:t>
            </w:r>
          </w:p>
          <w:p w:rsidR="00000000" w:rsidRPr="00B0667D" w:rsidP="00B0667D">
            <w:pPr>
              <w:pStyle w:val="ListBullet"/>
            </w:pPr>
            <w:r w:rsidRPr="00B0667D">
              <w:t>The assessment environment should not disadvantage the participant. For example, language, literacy and numeracy demands of assessment should not be greater than those required on the job.</w:t>
            </w:r>
          </w:p>
          <w:p w:rsidR="00000000" w:rsidRPr="00B0667D" w:rsidP="00B0667D">
            <w:pPr>
              <w:pStyle w:val="ListBullet"/>
            </w:pPr>
            <w:r w:rsidRPr="00B0667D">
              <w:t>Customisation of a</w:t>
            </w:r>
            <w:r w:rsidRPr="00B0667D">
              <w:t>ssessment and delivery environment should sensitively accommodate cultural diversity.</w:t>
            </w:r>
          </w:p>
          <w:p w:rsidR="00000000" w:rsidRPr="00B0667D" w:rsidP="00B0667D">
            <w:pPr>
              <w:pStyle w:val="ListBullet"/>
            </w:pPr>
            <w:r w:rsidRPr="00B0667D">
              <w:t>Aboriginal people and other people from a non English speaking background may have second language issues.</w:t>
            </w:r>
          </w:p>
          <w:p w:rsidR="00000000" w:rsidP="00B0667D">
            <w:pPr>
              <w:pStyle w:val="ListBullet"/>
              <w:rPr>
                <w:lang w:val="en-NZ"/>
              </w:rPr>
            </w:pPr>
            <w:r w:rsidRPr="00B0667D">
              <w:t>Where applicable, physical resources should include equipment m</w:t>
            </w:r>
            <w:r w:rsidRPr="00B0667D">
              <w:t>odified for people with disabilities.  Access must be provided to appropriate learning and/or assessment support when required.</w:t>
            </w:r>
          </w:p>
        </w:tc>
      </w:tr>
      <w:tr w:rsidTr="00653E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This unit may be assessed in a holistic way with other units of competency.  The assessment strategy for t</w:t>
            </w:r>
            <w:r w:rsidRPr="00B0667D">
              <w:t xml:space="preserve">his unit must verify required knowledge and skill and practical application using more than one of the following assessment methods: </w:t>
            </w:r>
          </w:p>
          <w:p w:rsidR="00000000" w:rsidRPr="00B0667D" w:rsidP="00B0667D">
            <w:pPr>
              <w:pStyle w:val="ListBullet"/>
            </w:pPr>
            <w:r w:rsidRPr="00B0667D">
              <w:t>written and/or oral assessment of the candidate's required knowledge in undertaking of the resourcing of site plans and o</w:t>
            </w:r>
            <w:r w:rsidRPr="00B0667D">
              <w:t>bjectives</w:t>
            </w:r>
          </w:p>
          <w:p w:rsidR="00000000" w:rsidRPr="00B0667D" w:rsidP="00B0667D">
            <w:pPr>
              <w:pStyle w:val="ListBullet"/>
            </w:pPr>
            <w:r w:rsidRPr="00B0667D">
              <w:t>observed, documented and/or first hand testimonial evidence of the candidate's:</w:t>
            </w:r>
          </w:p>
          <w:p w:rsidR="00000000" w:rsidRPr="00B0667D" w:rsidP="00B0667D">
            <w:pPr>
              <w:pStyle w:val="ListBullet2"/>
            </w:pPr>
            <w:r w:rsidRPr="00B0667D">
              <w:t>implementation of appropriate requirement, procedures and techniques for the safe, effective and efficient achievement of required outcomes</w:t>
            </w:r>
          </w:p>
          <w:p w:rsidR="00000000" w:rsidRPr="00B0667D" w:rsidP="00B0667D">
            <w:pPr>
              <w:pStyle w:val="ListBullet2"/>
            </w:pPr>
            <w:r w:rsidRPr="00B0667D">
              <w:t>identification of the relevant information and scope of the work required to meet the required outcomes</w:t>
            </w:r>
          </w:p>
          <w:p w:rsidR="00000000" w:rsidRPr="00B0667D" w:rsidP="00B0667D">
            <w:pPr>
              <w:pStyle w:val="ListBullet2"/>
            </w:pPr>
            <w:r w:rsidRPr="00B0667D">
              <w:t>identification of viable options and the selection for resourcing site plans and objectives that best meet the required outcomes</w:t>
            </w:r>
          </w:p>
          <w:p w:rsidR="00000000" w:rsidRPr="00B0667D" w:rsidP="00B0667D">
            <w:pPr>
              <w:pStyle w:val="ListBullet2"/>
            </w:pPr>
            <w:r w:rsidRPr="00B0667D">
              <w:t xml:space="preserve">consistent achievement </w:t>
            </w:r>
            <w:r w:rsidRPr="00B0667D">
              <w:t>of required outcomes</w:t>
            </w:r>
          </w:p>
          <w:p w:rsidR="00000000" w:rsidRPr="00B0667D" w:rsidP="00B0667D">
            <w:pPr>
              <w:pStyle w:val="ListBullet"/>
            </w:pPr>
            <w:r w:rsidRPr="00B0667D">
              <w:t>first hand testimonial evidence of the candidate's:</w:t>
            </w:r>
          </w:p>
          <w:p w:rsidR="00000000" w:rsidRPr="00B0667D" w:rsidP="00B0667D">
            <w:pPr>
              <w:pStyle w:val="ListBullet2"/>
            </w:pPr>
            <w:r w:rsidRPr="00B0667D">
              <w:t>working with others to undertake and complete the resourcing of site plans and objectives</w:t>
            </w:r>
          </w:p>
          <w:p w:rsidR="00000000" w:rsidP="00B0667D">
            <w:pPr>
              <w:pStyle w:val="ListBullet2"/>
              <w:rPr>
                <w:lang w:val="en-NZ"/>
              </w:rPr>
            </w:pPr>
            <w:r w:rsidRPr="00B0667D">
              <w:t>provision of clear and timely required support and advice on the resourcing of site plans a</w:t>
            </w:r>
            <w:r w:rsidRPr="00B0667D">
              <w:t>nd objectives</w:t>
            </w:r>
          </w:p>
        </w:tc>
      </w:tr>
      <w:tr w:rsidTr="00653E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BodyText"/>
            </w:pPr>
            <w:r w:rsidRPr="00B0667D">
              <w:t>Consult the SkillsDMC User Guide for further information on assessment including access and equity issues.</w:t>
            </w:r>
          </w:p>
        </w:tc>
      </w:tr>
    </w:tbl>
    <w:p w:rsidR="00000000" w:rsidRPr="00B0667D" w:rsidP="00B0667D">
      <w:pPr>
        <w:pStyle w:val="BodyText"/>
      </w:pPr>
    </w:p>
    <w:p w:rsidR="00000000" w:rsidRPr="00B0667D" w:rsidP="00B0667D">
      <w:pPr>
        <w:pStyle w:val="AllowPageBreak"/>
      </w:pPr>
    </w:p>
    <w:p w:rsidR="00000000" w:rsidRPr="00B0667D" w:rsidP="00B0667D">
      <w:pPr>
        <w:pStyle w:val="Heading1"/>
      </w:pPr>
      <w:bookmarkStart w:id="11" w:name="O_126481"/>
      <w:bookmarkEnd w:id="11"/>
      <w:r w:rsidRPr="00B0667D">
        <w:t>Range Statement</w:t>
      </w:r>
    </w:p>
    <w:tbl>
      <w:tblPr>
        <w:tblW w:w="0" w:type="auto"/>
        <w:tblLayout w:type="fixed"/>
        <w:tblCellMar>
          <w:left w:w="62" w:type="dxa"/>
          <w:right w:w="62" w:type="dxa"/>
        </w:tblCellMar>
        <w:tblLook w:val="0000"/>
      </w:tblPr>
      <w:tblGrid>
        <w:gridCol w:w="3467"/>
        <w:gridCol w:w="5055"/>
      </w:tblGrid>
      <w:tr w:rsidTr="00653E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t>The range statement relates to the unit of competency as a whole. It allows for different work environments and situations that may affect performance. Bold italicised wording, if used in the performance criteria, is detailed below. Essential operating con</w:t>
            </w:r>
            <w:r w:rsidRPr="00B0667D">
              <w:t>ditions that may be present with training and assessment (depending on the work situation, needs of the candidate, accessibility of the item, and local industry and regional contexts) may also be included.</w:t>
            </w:r>
          </w:p>
        </w:tc>
      </w:tr>
      <w:tr w:rsidTr="00653E9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Compliance documentation</w:t>
            </w:r>
            <w:r w:rsidRPr="00B0667D">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Bullet"/>
            </w:pPr>
            <w:r w:rsidRPr="00B0667D">
              <w:t>legislati</w:t>
            </w:r>
            <w:r w:rsidRPr="00B0667D">
              <w:t>ve, organisational and site requirements and procedures</w:t>
            </w:r>
          </w:p>
          <w:p w:rsidR="00000000" w:rsidRPr="00B0667D" w:rsidP="00B0667D">
            <w:pPr>
              <w:pStyle w:val="ListBullet"/>
            </w:pPr>
            <w:r w:rsidRPr="00B0667D">
              <w:t>manufacturer's guidelines and specifications</w:t>
            </w:r>
          </w:p>
          <w:p w:rsidR="00000000" w:rsidRPr="00B0667D" w:rsidP="00B0667D">
            <w:pPr>
              <w:pStyle w:val="ListBullet"/>
            </w:pPr>
            <w:r w:rsidRPr="00B0667D">
              <w:t>Australian Standards</w:t>
            </w:r>
          </w:p>
          <w:p w:rsidR="00000000" w:rsidRPr="00B0667D" w:rsidP="00B0667D">
            <w:pPr>
              <w:pStyle w:val="ListBullet"/>
            </w:pPr>
            <w:r w:rsidRPr="00B0667D">
              <w:t xml:space="preserve">common law </w:t>
            </w:r>
          </w:p>
          <w:p w:rsidR="00000000" w:rsidRPr="00B0667D" w:rsidP="00B0667D">
            <w:pPr>
              <w:pStyle w:val="ListBullet"/>
            </w:pPr>
            <w:r w:rsidRPr="00B0667D">
              <w:t>dangerous goods</w:t>
            </w:r>
          </w:p>
          <w:p w:rsidR="00000000" w:rsidRPr="00B0667D" w:rsidP="00B0667D">
            <w:pPr>
              <w:pStyle w:val="ListBullet"/>
            </w:pPr>
            <w:r w:rsidRPr="00B0667D">
              <w:t>development of training policies/programs to aid compliance</w:t>
            </w:r>
          </w:p>
          <w:p w:rsidR="00000000" w:rsidRPr="00B0667D" w:rsidP="00B0667D">
            <w:pPr>
              <w:pStyle w:val="ListBullet"/>
            </w:pPr>
            <w:r w:rsidRPr="00B0667D">
              <w:t>industrial relations</w:t>
            </w:r>
          </w:p>
          <w:p w:rsidR="00000000" w:rsidRPr="00B0667D" w:rsidP="00B0667D">
            <w:pPr>
              <w:pStyle w:val="ListBullet"/>
            </w:pPr>
            <w:r w:rsidRPr="00B0667D">
              <w:t>industry licensing</w:t>
            </w:r>
          </w:p>
          <w:p w:rsidR="00000000" w:rsidRPr="00B0667D" w:rsidP="00B0667D">
            <w:pPr>
              <w:pStyle w:val="ListBullet"/>
            </w:pPr>
            <w:r w:rsidRPr="00B0667D">
              <w:t>local government</w:t>
            </w:r>
          </w:p>
          <w:p w:rsidR="00000000" w:rsidRPr="00B0667D" w:rsidP="00B0667D">
            <w:pPr>
              <w:pStyle w:val="ListBullet"/>
            </w:pPr>
            <w:r w:rsidRPr="00B0667D">
              <w:t xml:space="preserve">mines Act </w:t>
            </w:r>
          </w:p>
          <w:p w:rsidR="00000000" w:rsidRPr="00B0667D" w:rsidP="00B0667D">
            <w:pPr>
              <w:pStyle w:val="ListBullet"/>
            </w:pPr>
            <w:r w:rsidRPr="00B0667D">
              <w:t>navigation</w:t>
            </w:r>
          </w:p>
          <w:p w:rsidR="00000000" w:rsidRPr="00B0667D" w:rsidP="00B0667D">
            <w:pPr>
              <w:pStyle w:val="ListBullet"/>
            </w:pPr>
            <w:r w:rsidRPr="00B0667D">
              <w:t xml:space="preserve">planning and assessment </w:t>
            </w:r>
          </w:p>
          <w:p w:rsidR="00000000" w:rsidRPr="00B0667D" w:rsidP="00B0667D">
            <w:pPr>
              <w:pStyle w:val="ListBullet"/>
            </w:pPr>
            <w:r w:rsidRPr="00B0667D">
              <w:t>trade practices</w:t>
            </w:r>
          </w:p>
          <w:p w:rsidR="00000000" w:rsidRPr="00B0667D" w:rsidP="00B0667D">
            <w:pPr>
              <w:pStyle w:val="ListBullet"/>
            </w:pPr>
            <w:r w:rsidRPr="00B0667D">
              <w:t>waterways</w:t>
            </w:r>
          </w:p>
          <w:p w:rsidR="00000000" w:rsidRPr="00B0667D" w:rsidP="00B0667D">
            <w:pPr>
              <w:pStyle w:val="ListBullet"/>
            </w:pPr>
            <w:r w:rsidRPr="00B0667D">
              <w:t>weights and measures</w:t>
            </w:r>
          </w:p>
          <w:p w:rsidR="00000000" w:rsidRPr="00B0667D" w:rsidP="00B0667D">
            <w:pPr>
              <w:pStyle w:val="ListBullet"/>
            </w:pPr>
            <w:r w:rsidRPr="00B0667D">
              <w:t>workers compensation/WorkCover</w:t>
            </w:r>
          </w:p>
          <w:p w:rsidR="00000000" w:rsidRPr="00B0667D" w:rsidP="00B0667D">
            <w:pPr>
              <w:pStyle w:val="ListBullet"/>
            </w:pPr>
            <w:r w:rsidRPr="00B0667D">
              <w:t>Employment and workplace relations legislation</w:t>
            </w:r>
          </w:p>
          <w:p w:rsidR="00000000" w:rsidP="00B0667D">
            <w:pPr>
              <w:pStyle w:val="ListBullet"/>
              <w:rPr>
                <w:lang w:val="en-NZ"/>
              </w:rPr>
            </w:pPr>
            <w:r w:rsidRPr="00B0667D">
              <w:t>Equal Employment Opportunity and Disability Discrimination legislat</w:t>
            </w:r>
            <w:r w:rsidRPr="00B0667D">
              <w:t>ion</w:t>
            </w:r>
          </w:p>
        </w:tc>
      </w:tr>
      <w:tr w:rsidTr="00653E9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Resources</w:t>
            </w:r>
            <w:r w:rsidRPr="00B0667D">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Bullet"/>
            </w:pPr>
            <w:r w:rsidRPr="00B0667D">
              <w:t>people</w:t>
            </w:r>
          </w:p>
          <w:p w:rsidR="00000000" w:rsidRPr="00B0667D" w:rsidP="00B0667D">
            <w:pPr>
              <w:pStyle w:val="ListBullet"/>
            </w:pPr>
            <w:r w:rsidRPr="00B0667D">
              <w:t>finance</w:t>
            </w:r>
          </w:p>
          <w:p w:rsidR="00000000" w:rsidRPr="00B0667D" w:rsidP="00B0667D">
            <w:pPr>
              <w:pStyle w:val="ListBullet"/>
            </w:pPr>
            <w:r w:rsidRPr="00B0667D">
              <w:t>equipment</w:t>
            </w:r>
          </w:p>
          <w:p w:rsidR="00000000" w:rsidRPr="00B0667D" w:rsidP="00B0667D">
            <w:pPr>
              <w:pStyle w:val="ListBullet"/>
            </w:pPr>
            <w:r w:rsidRPr="00B0667D">
              <w:t>environment</w:t>
            </w:r>
          </w:p>
          <w:p w:rsidR="00000000" w:rsidRPr="00B0667D" w:rsidP="00B0667D">
            <w:pPr>
              <w:pStyle w:val="ListBullet"/>
            </w:pPr>
            <w:r w:rsidRPr="00B0667D">
              <w:t>buildings/facilities</w:t>
            </w:r>
          </w:p>
          <w:p w:rsidR="00000000" w:rsidRPr="00B0667D" w:rsidP="00B0667D">
            <w:pPr>
              <w:pStyle w:val="ListBullet"/>
            </w:pPr>
            <w:r w:rsidRPr="00B0667D">
              <w:t>technology</w:t>
            </w:r>
          </w:p>
          <w:p w:rsidR="00000000" w:rsidP="00B0667D">
            <w:pPr>
              <w:pStyle w:val="ListBullet"/>
              <w:rPr>
                <w:lang w:val="en-NZ"/>
              </w:rPr>
            </w:pPr>
            <w:r w:rsidRPr="00B0667D">
              <w:t>information</w:t>
            </w:r>
          </w:p>
        </w:tc>
      </w:tr>
      <w:tr w:rsidTr="00653E9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67D">
            <w:pPr>
              <w:pStyle w:val="BodyText"/>
              <w:rPr>
                <w:lang w:val="en-NZ"/>
              </w:rPr>
            </w:pPr>
            <w:r w:rsidRPr="00B0667D">
              <w:rPr>
                <w:rStyle w:val="SpecialBold"/>
              </w:rPr>
              <w:t>Negotiations</w:t>
            </w:r>
            <w:r w:rsidRPr="00B0667D">
              <w:t xml:space="preserve"> may be with a variety of internal or external sources and may be: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67D" w:rsidP="00B0667D">
            <w:pPr>
              <w:pStyle w:val="ListBullet"/>
            </w:pPr>
            <w:r w:rsidRPr="00B0667D">
              <w:t>formal or informal</w:t>
            </w:r>
          </w:p>
          <w:p w:rsidR="00000000" w:rsidRPr="00B0667D" w:rsidP="00B0667D">
            <w:pPr>
              <w:pStyle w:val="ListBullet"/>
            </w:pPr>
            <w:r w:rsidRPr="00B0667D">
              <w:t>short term or ongoing</w:t>
            </w:r>
          </w:p>
          <w:p w:rsidR="00000000" w:rsidRPr="00B0667D" w:rsidP="00B0667D">
            <w:pPr>
              <w:pStyle w:val="ListBullet"/>
            </w:pPr>
            <w:r w:rsidRPr="00B0667D">
              <w:t>multi-lingual and cross-cultural</w:t>
            </w:r>
          </w:p>
          <w:p w:rsidR="00000000" w:rsidRPr="00B0667D" w:rsidP="00B0667D">
            <w:pPr>
              <w:pStyle w:val="ListBullet"/>
            </w:pPr>
            <w:r w:rsidRPr="00B0667D">
              <w:t>enterprise agreements</w:t>
            </w:r>
          </w:p>
          <w:p w:rsidR="00000000" w:rsidRPr="00B0667D" w:rsidP="00B0667D">
            <w:pPr>
              <w:pStyle w:val="ListBullet"/>
            </w:pPr>
            <w:r w:rsidRPr="00B0667D">
              <w:t>legislation regulation compliance including:</w:t>
            </w:r>
          </w:p>
          <w:p w:rsidR="00000000" w:rsidRPr="00B0667D" w:rsidP="00B0667D">
            <w:pPr>
              <w:pStyle w:val="ListBullet2"/>
            </w:pPr>
            <w:r w:rsidRPr="00B0667D">
              <w:t>relative authorities</w:t>
            </w:r>
          </w:p>
          <w:p w:rsidR="00000000" w:rsidRPr="00B0667D" w:rsidP="00B0667D">
            <w:pPr>
              <w:pStyle w:val="ListBullet2"/>
            </w:pPr>
            <w:r w:rsidRPr="00B0667D">
              <w:t>project managers</w:t>
            </w:r>
          </w:p>
          <w:p w:rsidR="00000000" w:rsidRPr="00B0667D" w:rsidP="00B0667D">
            <w:pPr>
              <w:pStyle w:val="ListBullet2"/>
            </w:pPr>
            <w:r w:rsidRPr="00B0667D">
              <w:t>employees</w:t>
            </w:r>
          </w:p>
          <w:p w:rsidR="00000000" w:rsidRPr="00B0667D" w:rsidP="00B0667D">
            <w:pPr>
              <w:pStyle w:val="ListBullet2"/>
            </w:pPr>
            <w:r w:rsidRPr="00B0667D">
              <w:t>contractors</w:t>
            </w:r>
          </w:p>
          <w:p w:rsidR="00000000" w:rsidRPr="00B0667D" w:rsidP="00B0667D">
            <w:pPr>
              <w:pStyle w:val="ListBullet2"/>
            </w:pPr>
            <w:r w:rsidRPr="00B0667D">
              <w:t>customers</w:t>
            </w:r>
          </w:p>
          <w:p w:rsidR="00000000" w:rsidRPr="00B0667D" w:rsidP="00B0667D">
            <w:pPr>
              <w:pStyle w:val="ListBullet2"/>
            </w:pPr>
            <w:r w:rsidRPr="00B0667D">
              <w:t>the community</w:t>
            </w:r>
          </w:p>
        </w:tc>
      </w:tr>
    </w:tbl>
    <w:p w:rsidR="00000000" w:rsidRPr="00B0667D" w:rsidP="00B0667D">
      <w:pPr>
        <w:pStyle w:val="BodyText"/>
      </w:pPr>
    </w:p>
    <w:p w:rsidR="00000000" w:rsidRPr="00B0667D" w:rsidP="00B0667D">
      <w:pPr>
        <w:pStyle w:val="AllowPageBreak"/>
      </w:pPr>
    </w:p>
    <w:p w:rsidR="00000000" w:rsidRPr="00B0667D" w:rsidP="00B0667D">
      <w:pPr>
        <w:pStyle w:val="Heading1"/>
      </w:pPr>
      <w:bookmarkStart w:id="12" w:name="O_126482"/>
      <w:bookmarkEnd w:id="12"/>
      <w:r w:rsidRPr="00B0667D">
        <w:t>Unit Sector(s)</w:t>
      </w:r>
    </w:p>
    <w:p w:rsidR="00000000" w:rsidRPr="00B0667D" w:rsidP="00B0667D">
      <w:pPr>
        <w:pStyle w:val="BodyText"/>
      </w:pPr>
      <w:r w:rsidRPr="00B0667D">
        <w:t>Business Effectiveness</w:t>
      </w:r>
    </w:p>
    <w:p w:rsidR="00000000" w:rsidRPr="00B0667D" w:rsidP="00B0667D">
      <w:pPr>
        <w:pStyle w:val="AllowPageBreak"/>
      </w:pPr>
    </w:p>
    <w:p w:rsidR="00000000" w:rsidRPr="00B0667D" w:rsidP="00B0667D">
      <w:pPr>
        <w:pStyle w:val="Heading1"/>
      </w:pPr>
      <w:bookmarkStart w:id="13" w:name="O_160867"/>
      <w:bookmarkEnd w:id="13"/>
      <w:r w:rsidRPr="00B0667D">
        <w:t>Competency field</w:t>
      </w:r>
    </w:p>
    <w:p w:rsidR="00000000" w:rsidRPr="00B0667D" w:rsidP="00B0667D">
      <w:pPr>
        <w:pStyle w:val="BodyText"/>
      </w:pPr>
      <w:r w:rsidRPr="00B0667D">
        <w:t>Refer to Unit Sector(s).</w:t>
      </w:r>
    </w:p>
    <w:p w:rsidR="00000000" w:rsidRPr="00B0667D" w:rsidP="00B0667D">
      <w:pPr>
        <w:pStyle w:val="AllowPageBreak"/>
      </w:pPr>
    </w:p>
    <w:p w:rsidR="00000000" w:rsidRPr="00B0667D" w:rsidP="00B0667D">
      <w:pPr>
        <w:pStyle w:val="Heading1"/>
      </w:pPr>
      <w:bookmarkStart w:id="14" w:name="O_160866"/>
      <w:bookmarkEnd w:id="14"/>
      <w:r w:rsidRPr="00B0667D">
        <w:t>Co-requisite units</w:t>
      </w:r>
    </w:p>
    <w:p w:rsidR="00000000" w:rsidRPr="00B0667D" w:rsidP="00B0667D">
      <w:pPr>
        <w:pStyle w:val="BodyText"/>
      </w:pPr>
      <w:r w:rsidRPr="00B0667D">
        <w:t>Not applicable.</w:t>
      </w:r>
    </w:p>
    <w:p w:rsidR="00000000" w:rsidRPr="00B0667D" w:rsidP="00B0667D"/>
    <w:sectPr w:rsidSect="00B06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E9E" w:rsidP="00653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9E" w:rsidP="00B06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3E9E" w:rsidP="00B06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53E9E" w:rsidP="00B06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E9E" w:rsidP="00653E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9E" w:rsidP="00B0667D">
    <w:pPr>
      <w:pStyle w:val="Header"/>
      <w:framePr w:wrap="around"/>
    </w:pPr>
    <w:r>
      <w:fldChar w:fldCharType="begin"/>
    </w:r>
    <w:r>
      <w:instrText xml:space="preserve"> TITLE   \* MERGEFORMAT </w:instrText>
    </w:r>
    <w:r>
      <w:fldChar w:fldCharType="separate"/>
    </w:r>
    <w:r>
      <w:t>RIIBEF605A Resource site plans and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3E9E" w:rsidP="00B06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AF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CC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8A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67D"/>
    <w:pPr>
      <w:spacing w:before="360" w:after="60"/>
      <w:outlineLvl w:val="0"/>
    </w:pPr>
    <w:rPr>
      <w:sz w:val="32"/>
    </w:rPr>
  </w:style>
  <w:style w:type="paragraph" w:styleId="Heading2">
    <w:name w:val="heading 2"/>
    <w:basedOn w:val="HeadingBase"/>
    <w:next w:val="BodyText"/>
    <w:link w:val="Heading2Char"/>
    <w:qFormat/>
    <w:rsid w:val="00B0667D"/>
    <w:pPr>
      <w:keepLines/>
      <w:spacing w:before="240" w:after="120"/>
      <w:outlineLvl w:val="1"/>
    </w:pPr>
    <w:rPr>
      <w:sz w:val="28"/>
      <w:szCs w:val="40"/>
    </w:rPr>
  </w:style>
  <w:style w:type="paragraph" w:styleId="Heading3">
    <w:name w:val="heading 3"/>
    <w:basedOn w:val="HeadingBase"/>
    <w:next w:val="BodyText"/>
    <w:link w:val="Heading3Char"/>
    <w:qFormat/>
    <w:rsid w:val="00B0667D"/>
    <w:pPr>
      <w:spacing w:before="180" w:after="120"/>
      <w:outlineLvl w:val="2"/>
    </w:pPr>
    <w:rPr>
      <w:spacing w:val="-10"/>
      <w:kern w:val="32"/>
    </w:rPr>
  </w:style>
  <w:style w:type="paragraph" w:styleId="Heading4">
    <w:name w:val="heading 4"/>
    <w:basedOn w:val="HeadingBase"/>
    <w:next w:val="BodyText"/>
    <w:link w:val="Heading4Char"/>
    <w:qFormat/>
    <w:rsid w:val="00B0667D"/>
    <w:pPr>
      <w:spacing w:before="160" w:after="120"/>
      <w:outlineLvl w:val="3"/>
    </w:pPr>
    <w:rPr>
      <w:sz w:val="22"/>
    </w:rPr>
  </w:style>
  <w:style w:type="paragraph" w:styleId="Heading5">
    <w:name w:val="heading 5"/>
    <w:basedOn w:val="HeadingBase"/>
    <w:next w:val="Normal"/>
    <w:link w:val="Heading5Char"/>
    <w:qFormat/>
    <w:rsid w:val="00B0667D"/>
    <w:pPr>
      <w:spacing w:before="80"/>
      <w:outlineLvl w:val="4"/>
    </w:pPr>
    <w:rPr>
      <w:color w:val="918585"/>
      <w:sz w:val="20"/>
    </w:rPr>
  </w:style>
  <w:style w:type="paragraph" w:styleId="Heading6">
    <w:name w:val="heading 6"/>
    <w:basedOn w:val="HeadingBase"/>
    <w:next w:val="Normal"/>
    <w:link w:val="Heading6Char"/>
    <w:qFormat/>
    <w:rsid w:val="00B0667D"/>
    <w:pPr>
      <w:spacing w:before="60"/>
      <w:outlineLvl w:val="5"/>
    </w:pPr>
    <w:rPr>
      <w:color w:val="918585"/>
      <w:sz w:val="20"/>
    </w:rPr>
  </w:style>
  <w:style w:type="paragraph" w:styleId="Heading7">
    <w:name w:val="heading 7"/>
    <w:basedOn w:val="Normal"/>
    <w:next w:val="Normal"/>
    <w:link w:val="Heading7Char"/>
    <w:qFormat/>
    <w:rsid w:val="00B0667D"/>
    <w:pPr>
      <w:ind w:left="720"/>
      <w:outlineLvl w:val="6"/>
    </w:pPr>
    <w:rPr>
      <w:i/>
    </w:rPr>
  </w:style>
  <w:style w:type="paragraph" w:styleId="Heading8">
    <w:name w:val="heading 8"/>
    <w:basedOn w:val="Normal"/>
    <w:next w:val="Normal"/>
    <w:link w:val="Heading8Char"/>
    <w:qFormat/>
    <w:rsid w:val="00B0667D"/>
    <w:pPr>
      <w:ind w:left="720"/>
      <w:outlineLvl w:val="7"/>
    </w:pPr>
    <w:rPr>
      <w:i/>
    </w:rPr>
  </w:style>
  <w:style w:type="paragraph" w:styleId="Heading9">
    <w:name w:val="heading 9"/>
    <w:basedOn w:val="Normal"/>
    <w:next w:val="Normal"/>
    <w:link w:val="Heading9Char"/>
    <w:qFormat/>
    <w:rsid w:val="00B0667D"/>
    <w:pPr>
      <w:ind w:left="720"/>
      <w:outlineLvl w:val="8"/>
    </w:pPr>
    <w:rPr>
      <w:i/>
    </w:rPr>
  </w:style>
  <w:style w:type="character" w:default="1" w:styleId="DefaultParagraphFont">
    <w:name w:val="Default Paragraph Font"/>
    <w:uiPriority w:val="1"/>
    <w:unhideWhenUsed/>
    <w:rsid w:val="00B06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67D"/>
  </w:style>
  <w:style w:type="character" w:customStyle="1" w:styleId="Heading1Char">
    <w:name w:val="Heading 1 Char"/>
    <w:basedOn w:val="DefaultParagraphFont"/>
    <w:link w:val="Heading1"/>
    <w:rsid w:val="00B0667D"/>
    <w:rPr>
      <w:rFonts w:ascii="Times New Roman" w:eastAsia="Times New Roman" w:hAnsi="Times New Roman" w:cs="Times New Roman"/>
      <w:b/>
      <w:sz w:val="32"/>
      <w:szCs w:val="20"/>
      <w:lang w:eastAsia="en-US"/>
    </w:rPr>
  </w:style>
  <w:style w:type="paragraph" w:styleId="BodyText">
    <w:name w:val="Body Text"/>
    <w:basedOn w:val="Normal"/>
    <w:link w:val="BodyTextChar"/>
    <w:rsid w:val="00B06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67D"/>
    <w:rPr>
      <w:rFonts w:ascii="Times New Roman" w:eastAsia="Times New Roman" w:hAnsi="Times New Roman" w:cs="Times New Roman"/>
      <w:sz w:val="24"/>
      <w:lang w:val="en-US" w:eastAsia="en-US"/>
    </w:rPr>
  </w:style>
  <w:style w:type="paragraph" w:styleId="Footer">
    <w:name w:val="footer"/>
    <w:basedOn w:val="Normal"/>
    <w:link w:val="FooterChar"/>
    <w:rsid w:val="00B06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67D"/>
    <w:rPr>
      <w:rFonts w:ascii="Times New Roman" w:eastAsia="Times New Roman" w:hAnsi="Times New Roman" w:cs="Times New Roman"/>
      <w:sz w:val="16"/>
      <w:lang w:val="en-US" w:eastAsia="en-US"/>
    </w:rPr>
  </w:style>
  <w:style w:type="paragraph" w:styleId="List">
    <w:name w:val="List"/>
    <w:basedOn w:val="BodyText"/>
    <w:next w:val="BodyText"/>
    <w:rsid w:val="00B0667D"/>
    <w:pPr>
      <w:tabs>
        <w:tab w:val="left" w:pos="340"/>
      </w:tabs>
      <w:spacing w:before="60" w:after="60"/>
      <w:ind w:left="340" w:hanging="340"/>
    </w:pPr>
  </w:style>
  <w:style w:type="paragraph" w:styleId="ListBullet">
    <w:name w:val="List Bullet"/>
    <w:basedOn w:val="List"/>
    <w:rsid w:val="00B0667D"/>
    <w:pPr>
      <w:numPr>
        <w:numId w:val="13"/>
      </w:numPr>
      <w:tabs>
        <w:tab w:val="clear" w:pos="340"/>
      </w:tabs>
      <w:spacing w:before="40" w:after="40"/>
    </w:pPr>
  </w:style>
  <w:style w:type="character" w:customStyle="1" w:styleId="SpecialBold">
    <w:name w:val="Special Bold"/>
    <w:basedOn w:val="DefaultParagraphFont"/>
    <w:rsid w:val="00B0667D"/>
    <w:rPr>
      <w:b/>
      <w:spacing w:val="0"/>
    </w:rPr>
  </w:style>
  <w:style w:type="paragraph" w:styleId="ListBullet2">
    <w:name w:val="List Bullet 2"/>
    <w:basedOn w:val="List2"/>
    <w:rsid w:val="00B0667D"/>
    <w:pPr>
      <w:numPr>
        <w:numId w:val="14"/>
      </w:numPr>
      <w:tabs>
        <w:tab w:val="clear" w:pos="680"/>
      </w:tabs>
    </w:pPr>
  </w:style>
  <w:style w:type="paragraph" w:styleId="Header">
    <w:name w:val="header"/>
    <w:basedOn w:val="Normal"/>
    <w:link w:val="HeaderChar"/>
    <w:rsid w:val="00B06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67D"/>
    <w:pPr>
      <w:spacing w:before="240" w:after="120"/>
      <w:outlineLvl w:val="0"/>
    </w:pPr>
    <w:rPr>
      <w:rFonts w:ascii="Times New Roman" w:hAnsi="Times New Roman"/>
      <w:b/>
      <w:sz w:val="28"/>
    </w:rPr>
  </w:style>
  <w:style w:type="paragraph" w:customStyle="1" w:styleId="AllowPageBreak">
    <w:name w:val="AllowPageBreak"/>
    <w:rsid w:val="00B06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67D"/>
    <w:pPr>
      <w:tabs>
        <w:tab w:val="left" w:pos="680"/>
      </w:tabs>
      <w:spacing w:before="60" w:after="60"/>
      <w:ind w:left="680" w:hanging="340"/>
    </w:pPr>
  </w:style>
  <w:style w:type="character" w:customStyle="1" w:styleId="BoldandItalics">
    <w:name w:val="Bold and Italics"/>
    <w:qFormat/>
    <w:rsid w:val="00B0667D"/>
    <w:rPr>
      <w:b/>
      <w:i/>
      <w:u w:val="none"/>
    </w:rPr>
  </w:style>
  <w:style w:type="character" w:customStyle="1" w:styleId="Heading2Char">
    <w:name w:val="Heading 2 Char"/>
    <w:basedOn w:val="DefaultParagraphFont"/>
    <w:link w:val="Heading2"/>
    <w:rsid w:val="00B06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67D"/>
    <w:rPr>
      <w:rFonts w:ascii="Courier New" w:eastAsia="Times New Roman" w:hAnsi="Courier New" w:cs="Times New Roman"/>
      <w:i/>
      <w:szCs w:val="20"/>
      <w:lang w:val="en-US" w:eastAsia="en-US"/>
    </w:rPr>
  </w:style>
  <w:style w:type="paragraph" w:customStyle="1" w:styleId="HeadingBase">
    <w:name w:val="Heading Base"/>
    <w:rsid w:val="00B06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67D"/>
    <w:pPr>
      <w:tabs>
        <w:tab w:val="right" w:leader="dot" w:pos="9072"/>
      </w:tabs>
      <w:ind w:left="567"/>
    </w:pPr>
    <w:rPr>
      <w:szCs w:val="22"/>
    </w:rPr>
  </w:style>
  <w:style w:type="paragraph" w:customStyle="1" w:styleId="TOCBase">
    <w:name w:val="TOC Base"/>
    <w:rsid w:val="00B06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67D"/>
    <w:pPr>
      <w:tabs>
        <w:tab w:val="right" w:leader="dot" w:pos="9072"/>
      </w:tabs>
      <w:spacing w:before="40" w:after="40"/>
      <w:ind w:left="284"/>
    </w:pPr>
    <w:rPr>
      <w:rFonts w:ascii="Times New Roman" w:hAnsi="Times New Roman"/>
    </w:rPr>
  </w:style>
  <w:style w:type="paragraph" w:styleId="TOC1">
    <w:name w:val="toc 1"/>
    <w:basedOn w:val="TOCBase"/>
    <w:next w:val="Normal"/>
    <w:rsid w:val="00B06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67D"/>
    <w:pPr>
      <w:spacing w:before="5040"/>
      <w:jc w:val="center"/>
    </w:pPr>
    <w:rPr>
      <w:sz w:val="48"/>
      <w:szCs w:val="72"/>
      <w:lang w:val="en-US"/>
    </w:rPr>
  </w:style>
  <w:style w:type="character" w:customStyle="1" w:styleId="TitleChar">
    <w:name w:val="Title Char"/>
    <w:basedOn w:val="DefaultParagraphFont"/>
    <w:link w:val="Title"/>
    <w:rsid w:val="00B06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67D"/>
    <w:pPr>
      <w:tabs>
        <w:tab w:val="left" w:pos="3600"/>
        <w:tab w:val="left" w:pos="3958"/>
      </w:tabs>
    </w:pPr>
  </w:style>
  <w:style w:type="paragraph" w:customStyle="1" w:styleId="Note">
    <w:name w:val="Note"/>
    <w:basedOn w:val="BodyText"/>
    <w:rsid w:val="00B06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67D"/>
    <w:pPr>
      <w:framePr w:wrap="auto" w:hAnchor="text" w:y="6049"/>
    </w:pPr>
    <w:rPr>
      <w:color w:val="000000"/>
      <w:sz w:val="40"/>
    </w:rPr>
  </w:style>
  <w:style w:type="paragraph" w:customStyle="1" w:styleId="TOCTitle">
    <w:name w:val="TOCTitle"/>
    <w:basedOn w:val="Heading1"/>
    <w:rsid w:val="00B0667D"/>
    <w:pPr>
      <w:spacing w:after="240"/>
      <w:jc w:val="center"/>
      <w:outlineLvl w:val="9"/>
    </w:pPr>
    <w:rPr>
      <w:caps/>
    </w:rPr>
  </w:style>
  <w:style w:type="paragraph" w:customStyle="1" w:styleId="Version">
    <w:name w:val="Version"/>
    <w:rsid w:val="00B06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67D"/>
    <w:pPr>
      <w:keepNext w:val="0"/>
      <w:tabs>
        <w:tab w:val="right" w:pos="4176"/>
      </w:tabs>
      <w:ind w:left="198" w:hanging="198"/>
    </w:pPr>
    <w:rPr>
      <w:rFonts w:ascii="Garamond" w:hAnsi="Garamond"/>
    </w:rPr>
  </w:style>
  <w:style w:type="paragraph" w:styleId="IndexHeading">
    <w:name w:val="index heading"/>
    <w:basedOn w:val="Normal"/>
    <w:next w:val="Index1"/>
    <w:semiHidden/>
    <w:rsid w:val="00B0667D"/>
    <w:pPr>
      <w:spacing w:before="120" w:after="120"/>
    </w:pPr>
    <w:rPr>
      <w:rFonts w:ascii="Arial" w:hAnsi="Arial"/>
      <w:b/>
      <w:color w:val="918585"/>
      <w:sz w:val="24"/>
    </w:rPr>
  </w:style>
  <w:style w:type="paragraph" w:customStyle="1" w:styleId="Chapter">
    <w:name w:val="Chapter"/>
    <w:basedOn w:val="Normal"/>
    <w:rsid w:val="00B0667D"/>
    <w:pPr>
      <w:spacing w:before="240"/>
    </w:pPr>
    <w:rPr>
      <w:rFonts w:ascii="Times New Roman" w:hAnsi="Times New Roman"/>
      <w:smallCaps/>
      <w:spacing w:val="80"/>
      <w:sz w:val="28"/>
    </w:rPr>
  </w:style>
  <w:style w:type="paragraph" w:customStyle="1" w:styleId="InChapter">
    <w:name w:val="InChapter"/>
    <w:basedOn w:val="Heading3"/>
    <w:rsid w:val="00B0667D"/>
    <w:pPr>
      <w:spacing w:after="240"/>
      <w:outlineLvl w:val="9"/>
    </w:pPr>
    <w:rPr>
      <w:noProof/>
    </w:rPr>
  </w:style>
  <w:style w:type="paragraph" w:styleId="Index2">
    <w:name w:val="index 2"/>
    <w:basedOn w:val="Normal"/>
    <w:next w:val="Normal"/>
    <w:semiHidden/>
    <w:rsid w:val="00B0667D"/>
    <w:pPr>
      <w:tabs>
        <w:tab w:val="right" w:pos="4176"/>
      </w:tabs>
      <w:ind w:left="568" w:hanging="284"/>
    </w:pPr>
    <w:rPr>
      <w:rFonts w:ascii="Garamond" w:hAnsi="Garamond"/>
    </w:rPr>
  </w:style>
  <w:style w:type="paragraph" w:customStyle="1" w:styleId="Byline">
    <w:name w:val="Byline"/>
    <w:rsid w:val="00B06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67D"/>
    <w:pPr>
      <w:tabs>
        <w:tab w:val="clear" w:pos="3600"/>
        <w:tab w:val="clear" w:pos="3958"/>
      </w:tabs>
      <w:jc w:val="right"/>
    </w:pPr>
  </w:style>
  <w:style w:type="character" w:styleId="Emphasis">
    <w:name w:val="Emphasis"/>
    <w:basedOn w:val="DefaultParagraphFont"/>
    <w:qFormat/>
    <w:rsid w:val="00B0667D"/>
    <w:rPr>
      <w:i/>
    </w:rPr>
  </w:style>
  <w:style w:type="paragraph" w:styleId="Caption">
    <w:name w:val="caption"/>
    <w:basedOn w:val="BodyText"/>
    <w:next w:val="Normal"/>
    <w:qFormat/>
    <w:rsid w:val="00B0667D"/>
    <w:pPr>
      <w:framePr w:w="2268" w:hSpace="181" w:vSpace="181" w:wrap="around" w:vAnchor="text" w:hAnchor="page" w:x="1135" w:y="285" w:anchorLock="1"/>
    </w:pPr>
    <w:rPr>
      <w:i/>
    </w:rPr>
  </w:style>
  <w:style w:type="paragraph" w:customStyle="1" w:styleId="MiniTOCTitle">
    <w:name w:val="MiniTOCTitle"/>
    <w:basedOn w:val="Heading4"/>
    <w:rsid w:val="00B0667D"/>
    <w:pPr>
      <w:spacing w:before="240"/>
      <w:outlineLvl w:val="9"/>
    </w:pPr>
    <w:rPr>
      <w:noProof/>
      <w:sz w:val="24"/>
    </w:rPr>
  </w:style>
  <w:style w:type="paragraph" w:customStyle="1" w:styleId="MiniTOCItem">
    <w:name w:val="MiniTOCItem"/>
    <w:basedOn w:val="ListBullet"/>
    <w:rsid w:val="00B0667D"/>
    <w:pPr>
      <w:numPr>
        <w:numId w:val="0"/>
      </w:numPr>
      <w:tabs>
        <w:tab w:val="right" w:leader="dot" w:pos="6521"/>
      </w:tabs>
      <w:spacing w:before="0" w:after="0"/>
    </w:pPr>
  </w:style>
  <w:style w:type="paragraph" w:customStyle="1" w:styleId="TOFTitle">
    <w:name w:val="TOFTitle"/>
    <w:basedOn w:val="TOCTitle"/>
    <w:rsid w:val="00B0667D"/>
  </w:style>
  <w:style w:type="paragraph" w:styleId="TableofFigures">
    <w:name w:val="table of figures"/>
    <w:basedOn w:val="Normal"/>
    <w:next w:val="Normal"/>
    <w:semiHidden/>
    <w:rsid w:val="00B0667D"/>
    <w:pPr>
      <w:tabs>
        <w:tab w:val="right" w:leader="dot" w:pos="9072"/>
      </w:tabs>
      <w:ind w:left="970" w:hanging="403"/>
    </w:pPr>
    <w:rPr>
      <w:rFonts w:ascii="Times New Roman" w:hAnsi="Times New Roman"/>
      <w:b/>
    </w:rPr>
  </w:style>
  <w:style w:type="paragraph" w:styleId="ListNumber">
    <w:name w:val="List Number"/>
    <w:basedOn w:val="List"/>
    <w:rsid w:val="00B0667D"/>
    <w:pPr>
      <w:numPr>
        <w:numId w:val="11"/>
      </w:numPr>
    </w:pPr>
  </w:style>
  <w:style w:type="character" w:customStyle="1" w:styleId="WingdingSymbols">
    <w:name w:val="Wingding Symbols"/>
    <w:rsid w:val="00B0667D"/>
    <w:rPr>
      <w:rFonts w:ascii="Wingdings" w:hAnsi="Wingdings"/>
    </w:rPr>
  </w:style>
  <w:style w:type="paragraph" w:customStyle="1" w:styleId="TableHeading">
    <w:name w:val="Table Heading"/>
    <w:basedOn w:val="HeadingBase"/>
    <w:rsid w:val="00B0667D"/>
    <w:pPr>
      <w:keepLines/>
      <w:pBdr>
        <w:bottom w:val="single" w:sz="6" w:space="1" w:color="918585"/>
      </w:pBdr>
      <w:spacing w:before="240"/>
    </w:pPr>
  </w:style>
  <w:style w:type="character" w:customStyle="1" w:styleId="HotSpot">
    <w:name w:val="HotSpot"/>
    <w:rsid w:val="00B0667D"/>
    <w:rPr>
      <w:color w:val="0033CC"/>
      <w:u w:val="none"/>
    </w:rPr>
  </w:style>
  <w:style w:type="paragraph" w:customStyle="1" w:styleId="BodyTextRight">
    <w:name w:val="Body Text Right"/>
    <w:basedOn w:val="BodyText"/>
    <w:rsid w:val="00B0667D"/>
    <w:pPr>
      <w:spacing w:before="0" w:after="0"/>
      <w:jc w:val="right"/>
    </w:pPr>
  </w:style>
  <w:style w:type="paragraph" w:styleId="Index3">
    <w:name w:val="index 3"/>
    <w:basedOn w:val="ListNumber2"/>
    <w:next w:val="Normal"/>
    <w:semiHidden/>
    <w:rsid w:val="00B0667D"/>
    <w:pPr>
      <w:numPr>
        <w:numId w:val="0"/>
      </w:numPr>
      <w:tabs>
        <w:tab w:val="right" w:leader="dot" w:pos="4176"/>
      </w:tabs>
    </w:pPr>
  </w:style>
  <w:style w:type="paragraph" w:styleId="ListNumber2">
    <w:name w:val="List Number 2"/>
    <w:basedOn w:val="List2"/>
    <w:rsid w:val="00B0667D"/>
    <w:pPr>
      <w:numPr>
        <w:numId w:val="10"/>
      </w:numPr>
      <w:tabs>
        <w:tab w:val="clear" w:pos="1060"/>
      </w:tabs>
    </w:pPr>
  </w:style>
  <w:style w:type="paragraph" w:customStyle="1" w:styleId="MarginNote">
    <w:name w:val="Margin Note"/>
    <w:basedOn w:val="BodyText"/>
    <w:rsid w:val="00B06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67D"/>
    <w:rPr>
      <w:sz w:val="32"/>
    </w:rPr>
  </w:style>
  <w:style w:type="paragraph" w:customStyle="1" w:styleId="HeadingProcedure">
    <w:name w:val="Heading Procedure"/>
    <w:basedOn w:val="HeadingBase"/>
    <w:next w:val="Normal"/>
    <w:rsid w:val="00B0667D"/>
    <w:pPr>
      <w:tabs>
        <w:tab w:val="left" w:pos="0"/>
      </w:tabs>
      <w:spacing w:before="120" w:after="60"/>
    </w:pPr>
    <w:rPr>
      <w:i/>
      <w:color w:val="918585"/>
      <w:sz w:val="22"/>
    </w:rPr>
  </w:style>
  <w:style w:type="paragraph" w:customStyle="1" w:styleId="TableBodyText">
    <w:name w:val="Table Body Text"/>
    <w:basedOn w:val="BodyText"/>
    <w:rsid w:val="00B0667D"/>
    <w:pPr>
      <w:spacing w:before="60" w:after="60"/>
    </w:pPr>
  </w:style>
  <w:style w:type="paragraph" w:styleId="ListContinue">
    <w:name w:val="List Continue"/>
    <w:basedOn w:val="List"/>
    <w:rsid w:val="00B0667D"/>
    <w:pPr>
      <w:ind w:firstLine="0"/>
    </w:pPr>
  </w:style>
  <w:style w:type="paragraph" w:customStyle="1" w:styleId="ListNote">
    <w:name w:val="List Note"/>
    <w:basedOn w:val="List"/>
    <w:rsid w:val="00B0667D"/>
    <w:pPr>
      <w:pBdr>
        <w:top w:val="single" w:sz="6" w:space="2" w:color="918585"/>
        <w:bottom w:val="single" w:sz="6" w:space="2" w:color="918585"/>
      </w:pBdr>
      <w:tabs>
        <w:tab w:val="left" w:pos="1021"/>
      </w:tabs>
      <w:ind w:firstLine="0"/>
    </w:pPr>
  </w:style>
  <w:style w:type="paragraph" w:customStyle="1" w:styleId="Warning">
    <w:name w:val="Warning"/>
    <w:basedOn w:val="BodyText"/>
    <w:rsid w:val="00B0667D"/>
    <w:pPr>
      <w:shd w:val="clear" w:color="auto" w:fill="D9D9D9"/>
      <w:tabs>
        <w:tab w:val="left" w:pos="992"/>
      </w:tabs>
      <w:ind w:left="119" w:right="119"/>
    </w:pPr>
    <w:rPr>
      <w:sz w:val="20"/>
    </w:rPr>
  </w:style>
  <w:style w:type="paragraph" w:customStyle="1" w:styleId="MarginIcons">
    <w:name w:val="Margin Icons"/>
    <w:basedOn w:val="BodyText"/>
    <w:rsid w:val="00B06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67D"/>
    <w:rPr>
      <w:rFonts w:ascii="Courier New" w:hAnsi="Courier New"/>
    </w:rPr>
  </w:style>
  <w:style w:type="paragraph" w:customStyle="1" w:styleId="NoteBullet">
    <w:name w:val="Note Bullet"/>
    <w:basedOn w:val="Note"/>
    <w:rsid w:val="00B0667D"/>
    <w:pPr>
      <w:tabs>
        <w:tab w:val="clear" w:pos="680"/>
      </w:tabs>
      <w:spacing w:before="60" w:after="60"/>
    </w:pPr>
  </w:style>
  <w:style w:type="paragraph" w:customStyle="1" w:styleId="SubHeading2">
    <w:name w:val="SubHeading2"/>
    <w:basedOn w:val="HeadingBase"/>
    <w:rsid w:val="00B0667D"/>
    <w:pPr>
      <w:spacing w:before="240" w:after="60"/>
    </w:pPr>
    <w:rPr>
      <w:sz w:val="20"/>
    </w:rPr>
  </w:style>
  <w:style w:type="paragraph" w:customStyle="1" w:styleId="SubHeading1">
    <w:name w:val="SubHeading1"/>
    <w:basedOn w:val="HeadingBase"/>
    <w:rsid w:val="00B0667D"/>
    <w:pPr>
      <w:spacing w:before="240" w:after="60"/>
    </w:pPr>
    <w:rPr>
      <w:color w:val="918585"/>
      <w:sz w:val="22"/>
    </w:rPr>
  </w:style>
  <w:style w:type="paragraph" w:customStyle="1" w:styleId="SideHeading">
    <w:name w:val="Side Heading"/>
    <w:basedOn w:val="HeadingBase"/>
    <w:rsid w:val="00B06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67D"/>
    <w:pPr>
      <w:numPr>
        <w:numId w:val="12"/>
      </w:numPr>
    </w:pPr>
  </w:style>
  <w:style w:type="paragraph" w:styleId="PlainText">
    <w:name w:val="Plain Text"/>
    <w:basedOn w:val="Normal"/>
    <w:link w:val="PlainTextChar"/>
    <w:rsid w:val="00B0667D"/>
    <w:rPr>
      <w:sz w:val="20"/>
    </w:rPr>
  </w:style>
  <w:style w:type="character" w:customStyle="1" w:styleId="PlainTextChar">
    <w:name w:val="Plain Text Char"/>
    <w:basedOn w:val="DefaultParagraphFont"/>
    <w:link w:val="PlainText"/>
    <w:rsid w:val="00B06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67D"/>
    <w:rPr>
      <w:b/>
      <w:smallCaps/>
    </w:rPr>
  </w:style>
  <w:style w:type="paragraph" w:customStyle="1" w:styleId="TableListNumber">
    <w:name w:val="Table List Number"/>
    <w:basedOn w:val="ListNumber"/>
    <w:rsid w:val="00B0667D"/>
    <w:pPr>
      <w:numPr>
        <w:numId w:val="0"/>
      </w:numPr>
    </w:pPr>
  </w:style>
  <w:style w:type="paragraph" w:styleId="TOC4">
    <w:name w:val="toc 4"/>
    <w:basedOn w:val="TOCBase"/>
    <w:next w:val="Normal"/>
    <w:semiHidden/>
    <w:rsid w:val="00B0667D"/>
    <w:pPr>
      <w:tabs>
        <w:tab w:val="right" w:leader="dot" w:pos="9071"/>
      </w:tabs>
      <w:ind w:left="1701"/>
    </w:pPr>
  </w:style>
  <w:style w:type="paragraph" w:customStyle="1" w:styleId="ListAlpha">
    <w:name w:val="List Alpha"/>
    <w:basedOn w:val="List"/>
    <w:rsid w:val="00B0667D"/>
    <w:pPr>
      <w:numPr>
        <w:numId w:val="9"/>
      </w:numPr>
    </w:pPr>
  </w:style>
  <w:style w:type="paragraph" w:customStyle="1" w:styleId="ListAlpha2">
    <w:name w:val="List Alpha 2"/>
    <w:basedOn w:val="List2"/>
    <w:rsid w:val="00B0667D"/>
    <w:pPr>
      <w:numPr>
        <w:numId w:val="8"/>
      </w:numPr>
    </w:pPr>
  </w:style>
  <w:style w:type="paragraph" w:styleId="List3">
    <w:name w:val="List 3"/>
    <w:basedOn w:val="BodyText"/>
    <w:rsid w:val="00B0667D"/>
    <w:pPr>
      <w:tabs>
        <w:tab w:val="left" w:pos="1021"/>
      </w:tabs>
      <w:spacing w:before="60" w:after="60"/>
      <w:ind w:left="1020" w:hanging="340"/>
    </w:pPr>
  </w:style>
  <w:style w:type="paragraph" w:styleId="List4">
    <w:name w:val="List 4"/>
    <w:basedOn w:val="BodyText"/>
    <w:rsid w:val="00B0667D"/>
    <w:pPr>
      <w:tabs>
        <w:tab w:val="left" w:pos="1361"/>
      </w:tabs>
      <w:spacing w:before="60" w:after="60"/>
      <w:ind w:left="1361" w:hanging="340"/>
    </w:pPr>
  </w:style>
  <w:style w:type="paragraph" w:styleId="List5">
    <w:name w:val="List 5"/>
    <w:basedOn w:val="BodyText"/>
    <w:rsid w:val="00B0667D"/>
    <w:pPr>
      <w:tabs>
        <w:tab w:val="left" w:pos="1701"/>
      </w:tabs>
      <w:spacing w:before="60" w:after="60"/>
      <w:ind w:left="1701" w:hanging="340"/>
    </w:pPr>
  </w:style>
  <w:style w:type="paragraph" w:styleId="ListBullet3">
    <w:name w:val="List Bullet 3"/>
    <w:basedOn w:val="List3"/>
    <w:rsid w:val="00B0667D"/>
    <w:pPr>
      <w:numPr>
        <w:numId w:val="15"/>
      </w:numPr>
      <w:tabs>
        <w:tab w:val="clear" w:pos="1021"/>
      </w:tabs>
      <w:ind w:left="1037" w:hanging="357"/>
    </w:pPr>
  </w:style>
  <w:style w:type="paragraph" w:styleId="ListBullet4">
    <w:name w:val="List Bullet 4"/>
    <w:basedOn w:val="List4"/>
    <w:rsid w:val="00B0667D"/>
    <w:pPr>
      <w:numPr>
        <w:numId w:val="3"/>
      </w:numPr>
    </w:pPr>
  </w:style>
  <w:style w:type="paragraph" w:styleId="ListBullet5">
    <w:name w:val="List Bullet 5"/>
    <w:basedOn w:val="List5"/>
    <w:rsid w:val="00B0667D"/>
    <w:pPr>
      <w:numPr>
        <w:numId w:val="4"/>
      </w:numPr>
    </w:pPr>
  </w:style>
  <w:style w:type="paragraph" w:styleId="ListContinue2">
    <w:name w:val="List Continue 2"/>
    <w:basedOn w:val="List2"/>
    <w:rsid w:val="00B0667D"/>
    <w:pPr>
      <w:ind w:firstLine="0"/>
    </w:pPr>
  </w:style>
  <w:style w:type="paragraph" w:styleId="ListContinue3">
    <w:name w:val="List Continue 3"/>
    <w:basedOn w:val="List3"/>
    <w:rsid w:val="00B0667D"/>
    <w:pPr>
      <w:ind w:left="1021" w:firstLine="0"/>
    </w:pPr>
  </w:style>
  <w:style w:type="paragraph" w:styleId="ListContinue4">
    <w:name w:val="List Continue 4"/>
    <w:basedOn w:val="List4"/>
    <w:rsid w:val="00B0667D"/>
    <w:pPr>
      <w:ind w:firstLine="0"/>
    </w:pPr>
  </w:style>
  <w:style w:type="paragraph" w:styleId="ListContinue5">
    <w:name w:val="List Continue 5"/>
    <w:basedOn w:val="List5"/>
    <w:rsid w:val="00B0667D"/>
    <w:pPr>
      <w:ind w:firstLine="0"/>
    </w:pPr>
  </w:style>
  <w:style w:type="paragraph" w:styleId="ListNumber3">
    <w:name w:val="List Number 3"/>
    <w:basedOn w:val="List3"/>
    <w:rsid w:val="00B0667D"/>
    <w:pPr>
      <w:numPr>
        <w:numId w:val="5"/>
      </w:numPr>
    </w:pPr>
  </w:style>
  <w:style w:type="paragraph" w:styleId="ListNumber4">
    <w:name w:val="List Number 4"/>
    <w:basedOn w:val="List4"/>
    <w:rsid w:val="00B0667D"/>
    <w:pPr>
      <w:numPr>
        <w:numId w:val="6"/>
      </w:numPr>
    </w:pPr>
  </w:style>
  <w:style w:type="paragraph" w:styleId="ListNumber5">
    <w:name w:val="List Number 5"/>
    <w:basedOn w:val="List5"/>
    <w:rsid w:val="00B0667D"/>
    <w:pPr>
      <w:numPr>
        <w:numId w:val="7"/>
      </w:numPr>
    </w:pPr>
  </w:style>
  <w:style w:type="paragraph" w:styleId="BlockText">
    <w:name w:val="Block Text"/>
    <w:basedOn w:val="Normal"/>
    <w:rsid w:val="00B0667D"/>
    <w:pPr>
      <w:spacing w:after="120"/>
      <w:ind w:left="1440" w:right="1440"/>
    </w:pPr>
  </w:style>
  <w:style w:type="character" w:customStyle="1" w:styleId="Subscript">
    <w:name w:val="Subscript"/>
    <w:basedOn w:val="DefaultParagraphFont"/>
    <w:rsid w:val="00B0667D"/>
    <w:rPr>
      <w:sz w:val="16"/>
      <w:vertAlign w:val="subscript"/>
    </w:rPr>
  </w:style>
  <w:style w:type="character" w:customStyle="1" w:styleId="Superscript">
    <w:name w:val="Superscript"/>
    <w:basedOn w:val="DefaultParagraphFont"/>
    <w:rsid w:val="00B0667D"/>
    <w:rPr>
      <w:sz w:val="16"/>
      <w:vertAlign w:val="superscript"/>
    </w:rPr>
  </w:style>
  <w:style w:type="character" w:customStyle="1" w:styleId="Symbols">
    <w:name w:val="Symbols"/>
    <w:basedOn w:val="DefaultParagraphFont"/>
    <w:rsid w:val="00B0667D"/>
    <w:rPr>
      <w:rFonts w:ascii="Symbol" w:hAnsi="Symbol"/>
    </w:rPr>
  </w:style>
  <w:style w:type="character" w:customStyle="1" w:styleId="MenuOptions">
    <w:name w:val="Menu Options"/>
    <w:basedOn w:val="DefaultParagraphFont"/>
    <w:rsid w:val="00B0667D"/>
    <w:rPr>
      <w:rFonts w:ascii="Arial Narrow" w:hAnsi="Arial Narrow"/>
      <w:smallCaps/>
    </w:rPr>
  </w:style>
  <w:style w:type="character" w:customStyle="1" w:styleId="Buttons">
    <w:name w:val="Buttons"/>
    <w:basedOn w:val="DefaultParagraphFont"/>
    <w:rsid w:val="00B0667D"/>
    <w:rPr>
      <w:b/>
    </w:rPr>
  </w:style>
  <w:style w:type="character" w:customStyle="1" w:styleId="Underlined">
    <w:name w:val="Underlined"/>
    <w:basedOn w:val="DefaultParagraphFont"/>
    <w:rsid w:val="00B0667D"/>
    <w:rPr>
      <w:u w:val="single"/>
    </w:rPr>
  </w:style>
  <w:style w:type="paragraph" w:customStyle="1" w:styleId="TableBodyTextRight">
    <w:name w:val="Table Body Text Right"/>
    <w:basedOn w:val="TableBodyText"/>
    <w:rsid w:val="00B0667D"/>
    <w:pPr>
      <w:widowControl w:val="0"/>
      <w:autoSpaceDE w:val="0"/>
      <w:autoSpaceDN w:val="0"/>
      <w:adjustRightInd w:val="0"/>
      <w:jc w:val="right"/>
    </w:pPr>
    <w:rPr>
      <w:rFonts w:cs="Arial"/>
      <w:szCs w:val="18"/>
    </w:rPr>
  </w:style>
  <w:style w:type="paragraph" w:customStyle="1" w:styleId="CopyrightText">
    <w:name w:val="Copyright Text"/>
    <w:basedOn w:val="BodyText"/>
    <w:rsid w:val="00B0667D"/>
    <w:rPr>
      <w:sz w:val="18"/>
    </w:rPr>
  </w:style>
  <w:style w:type="paragraph" w:customStyle="1" w:styleId="BodySmallRight">
    <w:name w:val="Body Small Right"/>
    <w:basedOn w:val="BodyTextRight"/>
    <w:rsid w:val="00B0667D"/>
    <w:rPr>
      <w:sz w:val="18"/>
      <w:szCs w:val="18"/>
    </w:rPr>
  </w:style>
  <w:style w:type="paragraph" w:customStyle="1" w:styleId="MarginEdition">
    <w:name w:val="Margin Edition"/>
    <w:basedOn w:val="MarginNote"/>
    <w:rsid w:val="00B0667D"/>
    <w:pPr>
      <w:spacing w:before="0" w:after="0"/>
    </w:pPr>
    <w:rPr>
      <w:rFonts w:ascii="Times New Roman" w:hAnsi="Times New Roman"/>
      <w:color w:val="999999"/>
    </w:rPr>
  </w:style>
  <w:style w:type="paragraph" w:customStyle="1" w:styleId="Spacer">
    <w:name w:val="Spacer"/>
    <w:basedOn w:val="Normal"/>
    <w:rsid w:val="00B0667D"/>
    <w:rPr>
      <w:sz w:val="2"/>
      <w:szCs w:val="2"/>
    </w:rPr>
  </w:style>
  <w:style w:type="character" w:customStyle="1" w:styleId="Small">
    <w:name w:val="Small"/>
    <w:basedOn w:val="DefaultParagraphFont"/>
    <w:rsid w:val="00B0667D"/>
    <w:rPr>
      <w:sz w:val="16"/>
    </w:rPr>
  </w:style>
  <w:style w:type="paragraph" w:customStyle="1" w:styleId="WideTable">
    <w:name w:val="Wide Table"/>
    <w:basedOn w:val="Normal"/>
    <w:rsid w:val="00B0667D"/>
    <w:pPr>
      <w:ind w:left="-1418"/>
    </w:pPr>
    <w:rPr>
      <w:sz w:val="2"/>
      <w:szCs w:val="2"/>
    </w:rPr>
  </w:style>
  <w:style w:type="character" w:styleId="PageNumber">
    <w:name w:val="page number"/>
    <w:basedOn w:val="DefaultParagraphFont"/>
    <w:rsid w:val="00B0667D"/>
  </w:style>
  <w:style w:type="paragraph" w:styleId="Quote">
    <w:name w:val="Quote"/>
    <w:basedOn w:val="Heading1"/>
    <w:link w:val="QuoteChar"/>
    <w:qFormat/>
    <w:rsid w:val="00B0667D"/>
    <w:rPr>
      <w:b w:val="0"/>
      <w:sz w:val="72"/>
      <w:szCs w:val="72"/>
      <w:lang w:val="en-NZ"/>
    </w:rPr>
  </w:style>
  <w:style w:type="character" w:customStyle="1" w:styleId="QuoteChar">
    <w:name w:val="Quote Char"/>
    <w:basedOn w:val="DefaultParagraphFont"/>
    <w:link w:val="Quote"/>
    <w:rsid w:val="00B06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67D"/>
    <w:pPr>
      <w:pageBreakBefore/>
    </w:pPr>
  </w:style>
  <w:style w:type="paragraph" w:customStyle="1" w:styleId="Border">
    <w:name w:val="Border"/>
    <w:basedOn w:val="Normal"/>
    <w:qFormat/>
    <w:rsid w:val="00B06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67D"/>
    <w:rPr>
      <w:b/>
      <w:bCs/>
      <w:i/>
      <w:iCs/>
      <w:color w:val="auto"/>
    </w:rPr>
  </w:style>
  <w:style w:type="paragraph" w:styleId="IntenseQuote">
    <w:name w:val="Intense Quote"/>
    <w:basedOn w:val="Normal"/>
    <w:next w:val="Normal"/>
    <w:link w:val="IntenseQuoteChar"/>
    <w:uiPriority w:val="30"/>
    <w:qFormat/>
    <w:rsid w:val="00B06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67D"/>
    <w:rPr>
      <w:smallCaps/>
      <w:color w:val="auto"/>
      <w:u w:val="single"/>
    </w:rPr>
  </w:style>
  <w:style w:type="character" w:styleId="IntenseReference">
    <w:name w:val="Intense Reference"/>
    <w:basedOn w:val="DefaultParagraphFont"/>
    <w:uiPriority w:val="32"/>
    <w:qFormat/>
    <w:rsid w:val="00B0667D"/>
    <w:rPr>
      <w:b/>
      <w:bCs/>
      <w:smallCaps/>
      <w:color w:val="auto"/>
      <w:spacing w:val="5"/>
      <w:u w:val="single"/>
    </w:rPr>
  </w:style>
  <w:style w:type="paragraph" w:customStyle="1" w:styleId="2ColumnHeading">
    <w:name w:val="2Column Heading"/>
    <w:basedOn w:val="BodyText"/>
    <w:qFormat/>
    <w:rsid w:val="00B0667D"/>
    <w:pPr>
      <w:spacing w:after="60"/>
      <w:ind w:left="-2268"/>
    </w:pPr>
    <w:rPr>
      <w:b/>
    </w:rPr>
  </w:style>
  <w:style w:type="paragraph" w:customStyle="1" w:styleId="Heading1TOC">
    <w:name w:val="Heading1 TOC"/>
    <w:basedOn w:val="Normal"/>
    <w:qFormat/>
    <w:rsid w:val="00B0667D"/>
    <w:pPr>
      <w:spacing w:before="240" w:after="120"/>
    </w:pPr>
    <w:rPr>
      <w:rFonts w:ascii="Times New Roman" w:hAnsi="Times New Roman"/>
      <w:b/>
      <w:sz w:val="32"/>
    </w:rPr>
  </w:style>
  <w:style w:type="paragraph" w:customStyle="1" w:styleId="Heading2TOC">
    <w:name w:val="Heading2 TOC"/>
    <w:basedOn w:val="Normal"/>
    <w:qFormat/>
    <w:rsid w:val="00B0667D"/>
    <w:pPr>
      <w:spacing w:before="240" w:after="60"/>
    </w:pPr>
    <w:rPr>
      <w:rFonts w:ascii="Times New Roman" w:hAnsi="Times New Roman"/>
      <w:b/>
      <w:sz w:val="28"/>
    </w:rPr>
  </w:style>
  <w:style w:type="character" w:customStyle="1" w:styleId="Underline">
    <w:name w:val="Underline"/>
    <w:basedOn w:val="DefaultParagraphFont"/>
    <w:qFormat/>
    <w:rsid w:val="00B0667D"/>
    <w:rPr>
      <w:u w:val="single"/>
    </w:rPr>
  </w:style>
  <w:style w:type="paragraph" w:styleId="BalloonText">
    <w:name w:val="Balloon Text"/>
    <w:basedOn w:val="Normal"/>
    <w:link w:val="BalloonTextChar"/>
    <w:rsid w:val="00B0667D"/>
    <w:rPr>
      <w:rFonts w:ascii="Tahoma" w:hAnsi="Tahoma" w:cs="Tahoma"/>
      <w:sz w:val="16"/>
      <w:szCs w:val="16"/>
    </w:rPr>
  </w:style>
  <w:style w:type="character" w:customStyle="1" w:styleId="BalloonTextChar">
    <w:name w:val="Balloon Text Char"/>
    <w:basedOn w:val="DefaultParagraphFont"/>
    <w:link w:val="BalloonText"/>
    <w:rsid w:val="00B06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9328</Characters>
  <Application>Microsoft Office Word</Application>
  <DocSecurity>0</DocSecurity>
  <Lines>316</Lines>
  <Paragraphs>152</Paragraphs>
  <ScaleCrop>false</ScaleCrop>
  <Company>Author-it Software Corporation Ltd.</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RIIBEF605A Resource site plans and objectives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2012-05-26T20:31:00Z</dcterms:created>
  <dcterms:modified xsi:type="dcterms:W3CDTF">2012-05-26T20:31:00Z</dcterms:modified>
</cp:coreProperties>
</file>