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55D" w:rsidP="0041155D">
      <w:pPr>
        <w:pStyle w:val="Title"/>
      </w:pPr>
      <w:r>
        <w:fldChar w:fldCharType="begin"/>
      </w:r>
      <w:r>
        <w:instrText xml:space="preserve"> TITLE   \* MERGEFORMAT </w:instrText>
      </w:r>
      <w:r>
        <w:fldChar w:fldCharType="separate"/>
      </w:r>
      <w:r>
        <w:t>RIIBEF302A Monitor site production activities</w:t>
      </w:r>
      <w:r>
        <w:fldChar w:fldCharType="end"/>
      </w:r>
    </w:p>
    <w:p w:rsidR="0041155D" w:rsidP="0041155D">
      <w:pPr>
        <w:pStyle w:val="Version"/>
        <w:sectPr w:rsidSect="00350D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DAA" w:rsidP="00350DAA">
      <w:pPr>
        <w:pStyle w:val="SuperHeading"/>
      </w:pPr>
      <w:r w:rsidRPr="00350DAA">
        <w:t>RIIBEF302A Monitor site production activities</w:t>
      </w:r>
    </w:p>
    <w:p w:rsidR="00000000" w:rsidRPr="00350DAA" w:rsidP="00350DAA">
      <w:pPr>
        <w:pStyle w:val="Heading1"/>
      </w:pPr>
      <w:bookmarkStart w:id="1" w:name="O_126387"/>
      <w:bookmarkEnd w:id="1"/>
      <w:r w:rsidRPr="00350DAA">
        <w:t>Modification History</w:t>
      </w:r>
    </w:p>
    <w:p w:rsidR="00000000" w:rsidRPr="00350DAA" w:rsidP="00350DAA">
      <w:pPr>
        <w:pStyle w:val="BodyText"/>
      </w:pPr>
      <w:r w:rsidRPr="00350DAA">
        <w:t>Not applicable.</w:t>
      </w:r>
    </w:p>
    <w:p w:rsidR="00000000" w:rsidRPr="00350DAA" w:rsidP="00350DAA">
      <w:pPr>
        <w:pStyle w:val="AllowPageBreak"/>
      </w:pPr>
    </w:p>
    <w:p w:rsidR="00000000" w:rsidRPr="00350DAA" w:rsidP="00350DAA">
      <w:pPr>
        <w:pStyle w:val="Heading1"/>
      </w:pPr>
      <w:bookmarkStart w:id="2" w:name="O_126388"/>
      <w:bookmarkEnd w:id="2"/>
      <w:r w:rsidRPr="00350DAA">
        <w:t>Unit Descriptor</w:t>
      </w:r>
    </w:p>
    <w:p w:rsidR="00000000" w:rsidRPr="00350DAA" w:rsidP="00350DAA">
      <w:pPr>
        <w:pStyle w:val="BodyText"/>
      </w:pPr>
      <w:r w:rsidRPr="00350DAA">
        <w:t>This unit covers the monitoring of site production activities in the resources and infrastructure industri</w:t>
      </w:r>
      <w:r w:rsidRPr="00350DAA">
        <w:t xml:space="preserve">es.  It includes planning and preparing for operation, allocating and logging resources, monitoring and reporting plant/machinery activity, and monitoring movement of materials.  Licensing, legislative, regulatory and certification requirements that apply </w:t>
      </w:r>
      <w:r w:rsidRPr="00350DAA">
        <w:t>to this unit can vary between states, territories, and industry sectors.  Relevant information must be sourced prior to application of the unit.</w:t>
      </w:r>
    </w:p>
    <w:p w:rsidR="00000000" w:rsidRPr="00350DAA" w:rsidP="00350DAA">
      <w:pPr>
        <w:pStyle w:val="AllowPageBreak"/>
      </w:pPr>
    </w:p>
    <w:p w:rsidR="00000000" w:rsidRPr="00350DAA" w:rsidP="00350DAA">
      <w:pPr>
        <w:pStyle w:val="Heading1"/>
      </w:pPr>
      <w:bookmarkStart w:id="3" w:name="O_126389"/>
      <w:bookmarkEnd w:id="3"/>
      <w:r w:rsidRPr="00350DAA">
        <w:t>Application of the Unit</w:t>
      </w:r>
    </w:p>
    <w:p w:rsidR="00000000" w:rsidRPr="00350DAA" w:rsidP="00350DAA">
      <w:pPr>
        <w:pStyle w:val="BodyText"/>
      </w:pPr>
      <w:r w:rsidRPr="00350DAA">
        <w:t>This unit is appropriate for those working in an operational role at w</w:t>
      </w:r>
      <w:r w:rsidRPr="00350DAA">
        <w:t>orksites within:</w:t>
      </w:r>
    </w:p>
    <w:p w:rsidR="00000000" w:rsidRPr="00350DAA" w:rsidP="00350DAA">
      <w:pPr>
        <w:pStyle w:val="ListBullet"/>
      </w:pPr>
      <w:r w:rsidRPr="00350DAA">
        <w:t>Civil construction</w:t>
      </w:r>
    </w:p>
    <w:p w:rsidR="00000000" w:rsidRPr="00350DAA" w:rsidP="00350DAA">
      <w:pPr>
        <w:pStyle w:val="ListBullet"/>
      </w:pPr>
      <w:r w:rsidRPr="00350DAA">
        <w:t>Coal mining</w:t>
      </w:r>
    </w:p>
    <w:p w:rsidR="00000000" w:rsidRPr="00350DAA" w:rsidP="00350DAA">
      <w:pPr>
        <w:pStyle w:val="ListBullet"/>
      </w:pPr>
      <w:r w:rsidRPr="00350DAA">
        <w:t>Drilling</w:t>
      </w:r>
    </w:p>
    <w:p w:rsidR="00000000" w:rsidRPr="00350DAA" w:rsidP="00350DAA">
      <w:pPr>
        <w:pStyle w:val="ListBullet"/>
      </w:pPr>
      <w:r w:rsidRPr="00350DAA">
        <w:t xml:space="preserve">Extractive industries </w:t>
      </w:r>
    </w:p>
    <w:p w:rsidR="00000000" w:rsidRPr="00350DAA" w:rsidP="00350DAA">
      <w:pPr>
        <w:pStyle w:val="ListBullet"/>
      </w:pPr>
      <w:r w:rsidRPr="00350DAA">
        <w:t>Metalliferous mining</w:t>
      </w:r>
    </w:p>
    <w:p w:rsidR="00000000" w:rsidRPr="00350DAA" w:rsidP="00350DAA">
      <w:pPr>
        <w:pStyle w:val="AllowPageBreak"/>
      </w:pPr>
    </w:p>
    <w:p w:rsidR="00000000" w:rsidRPr="00350DAA" w:rsidP="00350DAA">
      <w:pPr>
        <w:pStyle w:val="Heading1"/>
      </w:pPr>
      <w:bookmarkStart w:id="4" w:name="O_126390"/>
      <w:bookmarkEnd w:id="4"/>
      <w:r w:rsidRPr="00350DAA">
        <w:t>Licensing/Regulatory Information</w:t>
      </w:r>
    </w:p>
    <w:p w:rsidR="00000000" w:rsidRPr="00350DAA" w:rsidP="00350DAA">
      <w:pPr>
        <w:pStyle w:val="BodyText"/>
      </w:pPr>
      <w:r w:rsidRPr="00350DAA">
        <w:t>Refer to Unit Descriptor.</w:t>
      </w:r>
    </w:p>
    <w:p w:rsidR="00000000" w:rsidRPr="00350DAA" w:rsidP="00350DAA">
      <w:pPr>
        <w:pStyle w:val="AllowPageBreak"/>
      </w:pPr>
    </w:p>
    <w:p w:rsidR="00000000" w:rsidRPr="00350DAA" w:rsidP="00350DAA">
      <w:pPr>
        <w:pStyle w:val="Heading1"/>
      </w:pPr>
      <w:bookmarkStart w:id="5" w:name="O_126391"/>
      <w:bookmarkEnd w:id="5"/>
      <w:r w:rsidRPr="00350DAA">
        <w:t>Pre-Requisites</w:t>
      </w:r>
    </w:p>
    <w:p w:rsidR="00000000" w:rsidRPr="00350DAA" w:rsidP="00350DAA">
      <w:pPr>
        <w:pStyle w:val="BodyText"/>
      </w:pPr>
      <w:r w:rsidRPr="00350DAA">
        <w:t>Not applicable.</w:t>
      </w:r>
    </w:p>
    <w:p w:rsidR="00000000" w:rsidRPr="00350DAA" w:rsidP="00350DAA">
      <w:pPr>
        <w:pStyle w:val="AllowPageBreak"/>
      </w:pPr>
    </w:p>
    <w:p w:rsidR="00000000" w:rsidRPr="00350DAA" w:rsidP="00350DAA">
      <w:pPr>
        <w:pStyle w:val="Heading1"/>
      </w:pPr>
      <w:bookmarkStart w:id="6" w:name="O_126392"/>
      <w:bookmarkEnd w:id="6"/>
      <w:r w:rsidRPr="00350DAA">
        <w:t>Employability Skills Information</w:t>
      </w:r>
    </w:p>
    <w:p w:rsidR="00000000" w:rsidRPr="00350DAA" w:rsidP="00350DAA">
      <w:pPr>
        <w:pStyle w:val="BodyText"/>
      </w:pPr>
      <w:r w:rsidRPr="00350DAA">
        <w:t>This unit contains employability skills.</w:t>
      </w:r>
    </w:p>
    <w:p w:rsidR="00000000" w:rsidRPr="00350DAA" w:rsidP="00350DAA">
      <w:pPr>
        <w:pStyle w:val="AllowPageBreak"/>
      </w:pPr>
    </w:p>
    <w:p w:rsidR="00000000" w:rsidRPr="00350DAA" w:rsidP="00350DAA">
      <w:pPr>
        <w:pStyle w:val="Heading1"/>
      </w:pPr>
      <w:bookmarkStart w:id="7" w:name="O_126393"/>
      <w:bookmarkEnd w:id="7"/>
      <w:r w:rsidRPr="00350DAA">
        <w:t>Elements and Performance Criteria Pre-Content</w:t>
      </w:r>
    </w:p>
    <w:tbl>
      <w:tblPr>
        <w:tblW w:w="0" w:type="auto"/>
        <w:tblLayout w:type="fixed"/>
        <w:tblCellMar>
          <w:left w:w="62" w:type="dxa"/>
          <w:right w:w="62" w:type="dxa"/>
        </w:tblCellMar>
        <w:tblLook w:val="0000"/>
      </w:tblPr>
      <w:tblGrid>
        <w:gridCol w:w="2568"/>
        <w:gridCol w:w="5954"/>
      </w:tblGrid>
      <w:tr w:rsidTr="0041155D">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BodyText"/>
            </w:pPr>
            <w:r w:rsidRPr="00350DAA">
              <w:t>Performance criteria describe the performance needed to demonstrate achievement of the element. Where bold italicised text is used, further information is detailed in the required skills and knowledge section and the range statement. Assessment of performa</w:t>
            </w:r>
            <w:r w:rsidRPr="00350DAA">
              <w:t>nce is to be consistent with the evidence guide.</w:t>
            </w:r>
          </w:p>
        </w:tc>
      </w:tr>
    </w:tbl>
    <w:p w:rsidR="00000000" w:rsidRPr="00350DAA" w:rsidP="00350DAA">
      <w:pPr>
        <w:pStyle w:val="BodyText"/>
      </w:pPr>
    </w:p>
    <w:p w:rsidR="00000000" w:rsidRPr="00350DAA" w:rsidP="00350DAA">
      <w:pPr>
        <w:pStyle w:val="AllowPageBreak"/>
      </w:pPr>
    </w:p>
    <w:p w:rsidR="00000000" w:rsidRPr="00350DAA" w:rsidP="00350DAA">
      <w:pPr>
        <w:pStyle w:val="Heading1"/>
      </w:pPr>
      <w:bookmarkStart w:id="8" w:name="O_126394"/>
      <w:bookmarkEnd w:id="8"/>
      <w:r w:rsidRPr="00350DAA">
        <w:t>Elements and Performance Criteria</w:t>
      </w:r>
    </w:p>
    <w:tbl>
      <w:tblPr>
        <w:tblW w:w="0" w:type="auto"/>
        <w:tblLayout w:type="fixed"/>
        <w:tblCellMar>
          <w:left w:w="62" w:type="dxa"/>
          <w:right w:w="62" w:type="dxa"/>
        </w:tblCellMar>
        <w:tblLook w:val="0000"/>
      </w:tblPr>
      <w:tblGrid>
        <w:gridCol w:w="3471"/>
        <w:gridCol w:w="5051"/>
      </w:tblGrid>
      <w:tr w:rsidTr="004115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BodyText"/>
            </w:pPr>
            <w:r w:rsidRPr="00350DA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PERFORMANCE CRITERIA</w:t>
            </w:r>
          </w:p>
        </w:tc>
      </w:tr>
      <w:tr w:rsidTr="004115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List"/>
              <w:rPr>
                <w:lang w:val="en-NZ"/>
              </w:rPr>
            </w:pPr>
            <w:r w:rsidRPr="00350DAA">
              <w:t>1.</w:t>
            </w:r>
            <w:r w:rsidRPr="00350DAA">
              <w:tab/>
              <w:t>Plan and prepare for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2"/>
            </w:pPr>
            <w:r w:rsidRPr="00350DAA">
              <w:t>1.1.</w:t>
            </w:r>
            <w:r w:rsidRPr="00350DAA">
              <w:tab/>
              <w:t xml:space="preserve">Access, interpret and apply </w:t>
            </w:r>
            <w:r w:rsidRPr="00350DAA">
              <w:rPr>
                <w:rStyle w:val="BoldandItalics"/>
              </w:rPr>
              <w:t>compliance documentation</w:t>
            </w:r>
            <w:r w:rsidRPr="00350DAA">
              <w:t xml:space="preserve"> relevant to the work activity</w:t>
            </w:r>
          </w:p>
          <w:p w:rsidR="00000000" w:rsidRPr="00350DAA" w:rsidP="00350DAA">
            <w:pPr>
              <w:pStyle w:val="List2"/>
            </w:pPr>
            <w:r w:rsidRPr="00350DAA">
              <w:t>1.2.</w:t>
            </w:r>
            <w:r w:rsidRPr="00350DAA">
              <w:tab/>
              <w:t xml:space="preserve">Plan and prepare work </w:t>
            </w:r>
          </w:p>
          <w:p w:rsidR="00000000" w:rsidRPr="00350DAA" w:rsidP="00350DAA">
            <w:pPr>
              <w:pStyle w:val="List2"/>
            </w:pPr>
            <w:r w:rsidRPr="00350DAA">
              <w:t>1.3.</w:t>
            </w:r>
            <w:r w:rsidRPr="00350DAA">
              <w:tab/>
              <w:t xml:space="preserve">Receive, interpret and clarify </w:t>
            </w:r>
            <w:r w:rsidRPr="00350DAA">
              <w:rPr>
                <w:rStyle w:val="BoldandItalics"/>
              </w:rPr>
              <w:t>shift changeover details</w:t>
            </w:r>
          </w:p>
          <w:p w:rsidR="00000000" w:rsidRPr="00350DAA" w:rsidP="00350DAA">
            <w:pPr>
              <w:pStyle w:val="List2"/>
            </w:pPr>
            <w:r w:rsidRPr="00350DAA">
              <w:t>1.4.</w:t>
            </w:r>
            <w:r w:rsidRPr="00350DAA">
              <w:tab/>
              <w:t xml:space="preserve">Establish and maintain communications with other </w:t>
            </w:r>
            <w:r w:rsidRPr="00350DAA">
              <w:rPr>
                <w:rStyle w:val="BoldandItalics"/>
              </w:rPr>
              <w:t>personnel</w:t>
            </w:r>
            <w:r w:rsidRPr="00350DAA">
              <w:t xml:space="preserve"> using approved communication methods</w:t>
            </w:r>
          </w:p>
          <w:p w:rsidR="00000000" w:rsidRPr="00350DAA" w:rsidP="00350DAA">
            <w:pPr>
              <w:pStyle w:val="List2"/>
            </w:pPr>
            <w:r w:rsidRPr="00350DAA">
              <w:t>1.5.</w:t>
            </w:r>
            <w:r w:rsidRPr="00350DAA">
              <w:tab/>
            </w:r>
            <w:r w:rsidRPr="00350DAA">
              <w:rPr>
                <w:rStyle w:val="BoldandItalics"/>
              </w:rPr>
              <w:t>Coordinate</w:t>
            </w:r>
            <w:r w:rsidRPr="00350DAA">
              <w:t xml:space="preserve"> shift activities with other personnel</w:t>
            </w:r>
          </w:p>
          <w:p w:rsidR="00000000" w:rsidRPr="00350DAA" w:rsidP="00350DAA">
            <w:pPr>
              <w:pStyle w:val="List2"/>
            </w:pPr>
            <w:r w:rsidRPr="00350DAA">
              <w:t>1.6.</w:t>
            </w:r>
            <w:r w:rsidRPr="00350DAA">
              <w:tab/>
            </w:r>
            <w:r w:rsidRPr="00350DAA">
              <w:t xml:space="preserve">Identify, address and report </w:t>
            </w:r>
            <w:r w:rsidRPr="00350DAA">
              <w:rPr>
                <w:rStyle w:val="BoldandItalics"/>
              </w:rPr>
              <w:t>potential risks and hazards</w:t>
            </w:r>
          </w:p>
          <w:p w:rsidR="00000000" w:rsidRPr="00350DAA" w:rsidP="00350DAA">
            <w:pPr>
              <w:pStyle w:val="List2"/>
            </w:pPr>
            <w:r w:rsidRPr="00350DAA">
              <w:t>1.7.</w:t>
            </w:r>
            <w:r w:rsidRPr="00350DAA">
              <w:tab/>
              <w:t>Complete computer systems and equipment pre-start checks</w:t>
            </w:r>
          </w:p>
          <w:p w:rsidR="00000000" w:rsidRPr="00350DAA" w:rsidP="00350DAA">
            <w:pPr>
              <w:pStyle w:val="List2"/>
            </w:pPr>
            <w:r w:rsidRPr="00350DAA">
              <w:t>1.8.</w:t>
            </w:r>
            <w:r w:rsidRPr="00350DAA">
              <w:tab/>
              <w:t xml:space="preserve">Identify, address and report site </w:t>
            </w:r>
            <w:r w:rsidRPr="00350DAA">
              <w:rPr>
                <w:rStyle w:val="BoldandItalics"/>
              </w:rPr>
              <w:t>environmental issues</w:t>
            </w:r>
          </w:p>
          <w:p w:rsidR="00000000" w:rsidP="00350DAA">
            <w:pPr>
              <w:pStyle w:val="List2"/>
              <w:rPr>
                <w:lang w:val="en-NZ"/>
              </w:rPr>
            </w:pPr>
            <w:r w:rsidRPr="00350DAA">
              <w:t>1.9.</w:t>
            </w:r>
            <w:r w:rsidRPr="00350DAA">
              <w:tab/>
              <w:t>Check previous shift details and record outstanding maintenance inspecti</w:t>
            </w:r>
            <w:r w:rsidRPr="00350DAA">
              <w:t>ons and identified defects</w:t>
            </w:r>
          </w:p>
        </w:tc>
      </w:tr>
      <w:tr w:rsidTr="004115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List"/>
              <w:rPr>
                <w:lang w:val="en-NZ"/>
              </w:rPr>
            </w:pPr>
            <w:r w:rsidRPr="00350DAA">
              <w:t>2.</w:t>
            </w:r>
            <w:r w:rsidRPr="00350DAA">
              <w:tab/>
              <w:t>Allocate and log resources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2"/>
            </w:pPr>
            <w:r w:rsidRPr="00350DAA">
              <w:t>2.1.</w:t>
            </w:r>
            <w:r w:rsidRPr="00350DAA">
              <w:tab/>
              <w:t xml:space="preserve">Allocate and log </w:t>
            </w:r>
            <w:r w:rsidRPr="00350DAA">
              <w:rPr>
                <w:rStyle w:val="BoldandItalics"/>
              </w:rPr>
              <w:t>hauling equipment</w:t>
            </w:r>
            <w:r w:rsidRPr="00350DAA">
              <w:t xml:space="preserve"> to loading equipment and log</w:t>
            </w:r>
          </w:p>
          <w:p w:rsidR="00000000" w:rsidRPr="00350DAA" w:rsidP="00350DAA">
            <w:pPr>
              <w:pStyle w:val="List2"/>
            </w:pPr>
            <w:r w:rsidRPr="00350DAA">
              <w:t>2.2.</w:t>
            </w:r>
            <w:r w:rsidRPr="00350DAA">
              <w:tab/>
              <w:t>Interpret data and re-allocate equipment to maintain productiveness and to meet changing site conditions</w:t>
            </w:r>
          </w:p>
          <w:p w:rsidR="00000000" w:rsidRPr="00350DAA" w:rsidP="00350DAA">
            <w:pPr>
              <w:pStyle w:val="List2"/>
            </w:pPr>
            <w:r w:rsidRPr="00350DAA">
              <w:t>2.3.</w:t>
            </w:r>
            <w:r w:rsidRPr="00350DAA">
              <w:tab/>
              <w:t xml:space="preserve">Access </w:t>
            </w:r>
            <w:r w:rsidRPr="00350DAA">
              <w:rPr>
                <w:rStyle w:val="BoldandItalics"/>
              </w:rPr>
              <w:t>employe</w:t>
            </w:r>
            <w:r w:rsidRPr="00350DAA">
              <w:rPr>
                <w:rStyle w:val="BoldandItalics"/>
              </w:rPr>
              <w:t>e and contractor details</w:t>
            </w:r>
            <w:r w:rsidRPr="00350DAA">
              <w:t xml:space="preserve"> and allocate personnel to specific types of plant/equipment to ensure maximum productiveness</w:t>
            </w:r>
          </w:p>
          <w:p w:rsidR="00000000" w:rsidP="00350DAA">
            <w:pPr>
              <w:pStyle w:val="List2"/>
              <w:rPr>
                <w:lang w:val="en-NZ"/>
              </w:rPr>
            </w:pPr>
            <w:r w:rsidRPr="00350DAA">
              <w:t>2.4.</w:t>
            </w:r>
            <w:r w:rsidRPr="00350DAA">
              <w:tab/>
              <w:t>Maintain records of individual employees' productiveness on each type of machine in operation</w:t>
            </w:r>
          </w:p>
        </w:tc>
      </w:tr>
      <w:tr w:rsidTr="004115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List"/>
              <w:rPr>
                <w:lang w:val="en-NZ"/>
              </w:rPr>
            </w:pPr>
            <w:r w:rsidRPr="00350DAA">
              <w:t>3.</w:t>
            </w:r>
            <w:r w:rsidRPr="00350DAA">
              <w:tab/>
              <w:t>Monitor and report plant/machine ac</w:t>
            </w:r>
            <w:r w:rsidRPr="00350DAA">
              <w:t>tivity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2"/>
            </w:pPr>
            <w:r w:rsidRPr="00350DAA">
              <w:t>3.1.</w:t>
            </w:r>
            <w:r w:rsidRPr="00350DAA">
              <w:tab/>
              <w:t>Monitor and report the current status of site operation and plant</w:t>
            </w:r>
          </w:p>
          <w:p w:rsidR="00000000" w:rsidRPr="00350DAA" w:rsidP="00350DAA">
            <w:pPr>
              <w:pStyle w:val="List2"/>
            </w:pPr>
            <w:r w:rsidRPr="00350DAA">
              <w:t>3.2.</w:t>
            </w:r>
            <w:r w:rsidRPr="00350DAA">
              <w:tab/>
              <w:t xml:space="preserve">Continuously monitor data to identify the </w:t>
            </w:r>
            <w:r w:rsidRPr="00350DAA">
              <w:rPr>
                <w:rStyle w:val="BoldandItalics"/>
              </w:rPr>
              <w:t>location</w:t>
            </w:r>
            <w:r w:rsidRPr="00350DAA">
              <w:t xml:space="preserve"> of equipment on site</w:t>
            </w:r>
          </w:p>
          <w:p w:rsidR="00000000" w:rsidRPr="00350DAA" w:rsidP="00350DAA">
            <w:pPr>
              <w:pStyle w:val="List2"/>
            </w:pPr>
            <w:r w:rsidRPr="00350DAA">
              <w:t>3.3.</w:t>
            </w:r>
            <w:r w:rsidRPr="00350DAA">
              <w:tab/>
              <w:t xml:space="preserve">Determine from data the location of where </w:t>
            </w:r>
            <w:r w:rsidRPr="00350DAA">
              <w:rPr>
                <w:rStyle w:val="BoldandItalics"/>
              </w:rPr>
              <w:t>material</w:t>
            </w:r>
            <w:r w:rsidRPr="00350DAA">
              <w:t xml:space="preserve"> is being moved, haul distances, and the locat</w:t>
            </w:r>
            <w:r w:rsidRPr="00350DAA">
              <w:t>ion for dumping of materials</w:t>
            </w:r>
          </w:p>
          <w:p w:rsidR="00000000" w:rsidRPr="00350DAA" w:rsidP="00350DAA">
            <w:pPr>
              <w:pStyle w:val="List2"/>
            </w:pPr>
            <w:r w:rsidRPr="00350DAA">
              <w:t>3.4.</w:t>
            </w:r>
            <w:r w:rsidRPr="00350DAA">
              <w:tab/>
              <w:t>Interpret data to determine and generate reports on equipment usage, availability and productivity</w:t>
            </w:r>
          </w:p>
          <w:p w:rsidR="00000000" w:rsidP="00350DAA">
            <w:pPr>
              <w:pStyle w:val="List2"/>
              <w:rPr>
                <w:lang w:val="en-NZ"/>
              </w:rPr>
            </w:pPr>
            <w:r w:rsidRPr="00350DAA">
              <w:t>3.5.</w:t>
            </w:r>
            <w:r w:rsidRPr="00350DAA">
              <w:tab/>
              <w:t xml:space="preserve">Capture </w:t>
            </w:r>
            <w:r w:rsidRPr="00350DAA">
              <w:rPr>
                <w:rStyle w:val="BoldandItalics"/>
              </w:rPr>
              <w:t>data for measuring operational outputs</w:t>
            </w:r>
            <w:r w:rsidRPr="00350DAA">
              <w:t xml:space="preserve"> and resource usage, so as to report total usage and resource consumptio</w:t>
            </w:r>
            <w:r w:rsidRPr="00350DAA">
              <w:t>n rates</w:t>
            </w:r>
          </w:p>
        </w:tc>
      </w:tr>
      <w:tr w:rsidTr="004115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List"/>
              <w:rPr>
                <w:lang w:val="en-NZ"/>
              </w:rPr>
            </w:pPr>
            <w:r w:rsidRPr="00350DAA">
              <w:t>4.</w:t>
            </w:r>
            <w:r w:rsidRPr="00350DAA">
              <w:tab/>
              <w:t>Monitor movement of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2"/>
            </w:pPr>
            <w:r w:rsidRPr="00350DAA">
              <w:t>4.1.</w:t>
            </w:r>
            <w:r w:rsidRPr="00350DAA">
              <w:tab/>
              <w:t xml:space="preserve">Log the movement of </w:t>
            </w:r>
            <w:r w:rsidRPr="00350DAA">
              <w:rPr>
                <w:rStyle w:val="BoldandItalics"/>
              </w:rPr>
              <w:t>loading and hauling machinery</w:t>
            </w:r>
            <w:r w:rsidRPr="00350DAA">
              <w:t xml:space="preserve"> and the quantities of materials moved</w:t>
            </w:r>
          </w:p>
          <w:p w:rsidR="00000000" w:rsidRPr="00350DAA" w:rsidP="00350DAA">
            <w:pPr>
              <w:pStyle w:val="List2"/>
            </w:pPr>
            <w:r w:rsidRPr="00350DAA">
              <w:t>4.2.</w:t>
            </w:r>
            <w:r w:rsidRPr="00350DAA">
              <w:tab/>
              <w:t>Monitor and report stock levels for availability of dispatched materials</w:t>
            </w:r>
          </w:p>
          <w:p w:rsidR="00000000" w:rsidRPr="00350DAA" w:rsidP="00350DAA">
            <w:pPr>
              <w:pStyle w:val="List2"/>
            </w:pPr>
            <w:r w:rsidRPr="00350DAA">
              <w:t>4.3.</w:t>
            </w:r>
            <w:r w:rsidRPr="00350DAA">
              <w:tab/>
            </w:r>
            <w:r w:rsidRPr="00350DAA">
              <w:t>Monitor and report productivity rates and cycle times</w:t>
            </w:r>
          </w:p>
        </w:tc>
      </w:tr>
    </w:tbl>
    <w:p w:rsidR="00000000" w:rsidRPr="00350DAA" w:rsidP="00350DAA">
      <w:pPr>
        <w:pStyle w:val="BodyText"/>
      </w:pPr>
    </w:p>
    <w:p w:rsidR="00000000" w:rsidRPr="00350DAA" w:rsidP="00350DAA">
      <w:pPr>
        <w:pStyle w:val="AllowPageBreak"/>
      </w:pPr>
    </w:p>
    <w:p w:rsidR="00000000" w:rsidRPr="00350DAA" w:rsidP="00350DAA">
      <w:pPr>
        <w:pStyle w:val="Heading1"/>
      </w:pPr>
      <w:bookmarkStart w:id="9" w:name="O_126395"/>
      <w:bookmarkEnd w:id="9"/>
      <w:r w:rsidRPr="00350DAA">
        <w:t>Required Skills and Knowledge</w:t>
      </w:r>
    </w:p>
    <w:tbl>
      <w:tblPr>
        <w:tblW w:w="0" w:type="auto"/>
        <w:tblLayout w:type="fixed"/>
        <w:tblCellMar>
          <w:left w:w="62" w:type="dxa"/>
          <w:right w:w="62" w:type="dxa"/>
        </w:tblCellMar>
        <w:tblLook w:val="0000"/>
      </w:tblPr>
      <w:tblGrid>
        <w:gridCol w:w="8522"/>
      </w:tblGrid>
      <w:tr w:rsidTr="00411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t>This section describes the skills and knowledge required for this unit.</w:t>
            </w:r>
          </w:p>
        </w:tc>
      </w:tr>
      <w:tr w:rsidTr="00411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Required skills</w:t>
            </w:r>
          </w:p>
        </w:tc>
      </w:tr>
      <w:tr w:rsidTr="00411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BodyText"/>
            </w:pPr>
            <w:r w:rsidRPr="00350DAA">
              <w:t>Specific skills are required to achieve the Performance Criteria of this unit, particularly for its application in the various circumstances in which this unit may be used. This includes the ability to carry out the following as required to monitor site pr</w:t>
            </w:r>
            <w:r w:rsidRPr="00350DAA">
              <w:t>oduction activities:</w:t>
            </w:r>
          </w:p>
          <w:p w:rsidR="00000000" w:rsidRPr="00350DAA" w:rsidP="00350DAA">
            <w:pPr>
              <w:pStyle w:val="ListBullet"/>
            </w:pPr>
            <w:r w:rsidRPr="00350DAA">
              <w:t>apply legislative, organisation and site requirements and procedures for monitoring site production activities</w:t>
            </w:r>
          </w:p>
          <w:p w:rsidR="00000000" w:rsidRPr="00350DAA" w:rsidP="00350DAA">
            <w:pPr>
              <w:pStyle w:val="ListBullet"/>
            </w:pPr>
            <w:r w:rsidRPr="00350DAA">
              <w:t>operate computers</w:t>
            </w:r>
          </w:p>
          <w:p w:rsidR="00000000" w:rsidRPr="00350DAA" w:rsidP="00350DAA">
            <w:pPr>
              <w:pStyle w:val="ListBullet"/>
            </w:pPr>
            <w:r w:rsidRPr="00350DAA">
              <w:t>communicate effectively with site personnel</w:t>
            </w:r>
          </w:p>
          <w:p w:rsidR="00000000" w:rsidRPr="00350DAA" w:rsidP="00350DAA">
            <w:pPr>
              <w:pStyle w:val="ListBullet"/>
            </w:pPr>
            <w:r w:rsidRPr="00350DAA">
              <w:t>apply diagnostic techniques</w:t>
            </w:r>
          </w:p>
          <w:p w:rsidR="00000000" w:rsidRPr="00350DAA" w:rsidP="00350DAA">
            <w:pPr>
              <w:pStyle w:val="ListBullet"/>
            </w:pPr>
            <w:r w:rsidRPr="00350DAA">
              <w:t>work in a team</w:t>
            </w:r>
          </w:p>
          <w:p w:rsidR="00000000" w:rsidRPr="00350DAA" w:rsidP="00350DAA">
            <w:pPr>
              <w:pStyle w:val="ListBullet"/>
            </w:pPr>
            <w:r w:rsidRPr="00350DAA">
              <w:t>be a self-starter</w:t>
            </w:r>
          </w:p>
          <w:p w:rsidR="00000000" w:rsidP="00350DAA">
            <w:pPr>
              <w:pStyle w:val="ListBullet"/>
              <w:rPr>
                <w:lang w:val="en-NZ"/>
              </w:rPr>
            </w:pPr>
            <w:r w:rsidRPr="00350DAA">
              <w:t>comply with environmental requirements</w:t>
            </w:r>
          </w:p>
        </w:tc>
      </w:tr>
      <w:tr w:rsidTr="00411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Required knowledge</w:t>
            </w:r>
          </w:p>
        </w:tc>
      </w:tr>
      <w:tr w:rsidTr="00411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BodyText"/>
            </w:pPr>
            <w:r w:rsidRPr="00350DAA">
              <w:t>Specific knowledge is required to achieve the Performance Criteria of this unit, particularly for its application in the various circumstances in which this unit may be used. This includes knowled</w:t>
            </w:r>
            <w:r w:rsidRPr="00350DAA">
              <w:t>ge of the following as required to monitor site production activities:</w:t>
            </w:r>
          </w:p>
          <w:p w:rsidR="00000000" w:rsidRPr="00350DAA" w:rsidP="00350DAA">
            <w:pPr>
              <w:pStyle w:val="ListBullet"/>
            </w:pPr>
            <w:r w:rsidRPr="00350DAA">
              <w:t>computerised monitoring and control systems</w:t>
            </w:r>
          </w:p>
          <w:p w:rsidR="00000000" w:rsidRPr="00350DAA" w:rsidP="00350DAA">
            <w:pPr>
              <w:pStyle w:val="ListBullet"/>
            </w:pPr>
            <w:r w:rsidRPr="00350DAA">
              <w:t>monitoring, recording and generating reports</w:t>
            </w:r>
          </w:p>
          <w:p w:rsidR="00000000" w:rsidRPr="00350DAA" w:rsidP="00350DAA">
            <w:pPr>
              <w:pStyle w:val="ListBullet"/>
            </w:pPr>
            <w:r w:rsidRPr="00350DAA">
              <w:t>allocating and re-allocating site equipment and personnel</w:t>
            </w:r>
          </w:p>
          <w:p w:rsidR="00000000" w:rsidRPr="00350DAA" w:rsidP="00350DAA">
            <w:pPr>
              <w:pStyle w:val="ListBullet"/>
            </w:pPr>
            <w:r w:rsidRPr="00350DAA">
              <w:t>consolidating end-of-shift reports</w:t>
            </w:r>
          </w:p>
          <w:p w:rsidR="00000000" w:rsidRPr="00350DAA" w:rsidP="00350DAA">
            <w:pPr>
              <w:pStyle w:val="ListBullet"/>
            </w:pPr>
            <w:r w:rsidRPr="00350DAA">
              <w:t>shift production priorities</w:t>
            </w:r>
          </w:p>
          <w:p w:rsidR="00000000" w:rsidRPr="00350DAA" w:rsidP="00350DAA">
            <w:pPr>
              <w:pStyle w:val="ListBullet"/>
            </w:pPr>
            <w:r w:rsidRPr="00350DAA">
              <w:t>control and access to site</w:t>
            </w:r>
          </w:p>
          <w:p w:rsidR="00000000" w:rsidRPr="00350DAA" w:rsidP="00350DAA">
            <w:pPr>
              <w:pStyle w:val="ListBullet"/>
            </w:pPr>
            <w:r w:rsidRPr="00350DAA">
              <w:t>responses in the event of a site emergency</w:t>
            </w:r>
          </w:p>
          <w:p w:rsidR="00000000" w:rsidRPr="00350DAA" w:rsidP="00350DAA">
            <w:pPr>
              <w:pStyle w:val="ListBullet"/>
            </w:pPr>
            <w:r w:rsidRPr="00350DAA">
              <w:t>site and equipment safety requirements and procedures</w:t>
            </w:r>
          </w:p>
          <w:p w:rsidR="00000000" w:rsidRPr="00350DAA" w:rsidP="00350DAA">
            <w:pPr>
              <w:pStyle w:val="ListBullet"/>
            </w:pPr>
            <w:r w:rsidRPr="00350DAA">
              <w:t>stockpile management processes</w:t>
            </w:r>
          </w:p>
          <w:p w:rsidR="00000000" w:rsidRPr="00350DAA" w:rsidP="00350DAA">
            <w:pPr>
              <w:pStyle w:val="ListBullet"/>
            </w:pPr>
            <w:r w:rsidRPr="00350DAA">
              <w:t>plant machinery characteristics, technical capabilities and limitations</w:t>
            </w:r>
          </w:p>
          <w:p w:rsidR="00000000" w:rsidRPr="00350DAA" w:rsidP="00350DAA">
            <w:pPr>
              <w:pStyle w:val="ListBullet"/>
            </w:pPr>
            <w:r w:rsidRPr="00350DAA">
              <w:t>e</w:t>
            </w:r>
            <w:r w:rsidRPr="00350DAA">
              <w:t>nvironmental requirements and constraints related to site operations</w:t>
            </w:r>
          </w:p>
          <w:p w:rsidR="00000000" w:rsidRPr="00350DAA" w:rsidP="00350DAA">
            <w:pPr>
              <w:pStyle w:val="ListBullet"/>
            </w:pPr>
            <w:r w:rsidRPr="00350DAA">
              <w:t>recording and reporting processes</w:t>
            </w:r>
          </w:p>
        </w:tc>
      </w:tr>
    </w:tbl>
    <w:p w:rsidR="00000000" w:rsidRPr="00350DAA" w:rsidP="00350DAA">
      <w:pPr>
        <w:pStyle w:val="BodyText"/>
      </w:pPr>
    </w:p>
    <w:p w:rsidR="00000000" w:rsidRPr="00350DAA" w:rsidP="00350DAA">
      <w:pPr>
        <w:pStyle w:val="AllowPageBreak"/>
      </w:pPr>
    </w:p>
    <w:p w:rsidR="00000000" w:rsidRPr="00350DAA" w:rsidP="00350DAA">
      <w:pPr>
        <w:pStyle w:val="Heading1"/>
      </w:pPr>
      <w:bookmarkStart w:id="10" w:name="O_126396"/>
      <w:bookmarkEnd w:id="10"/>
      <w:r w:rsidRPr="00350DAA">
        <w:t>Evidence Guide</w:t>
      </w:r>
    </w:p>
    <w:tbl>
      <w:tblPr>
        <w:tblW w:w="0" w:type="auto"/>
        <w:tblLayout w:type="fixed"/>
        <w:tblCellMar>
          <w:left w:w="62" w:type="dxa"/>
          <w:right w:w="62" w:type="dxa"/>
        </w:tblCellMar>
        <w:tblLook w:val="0000"/>
      </w:tblPr>
      <w:tblGrid>
        <w:gridCol w:w="3448"/>
        <w:gridCol w:w="5074"/>
      </w:tblGrid>
      <w:tr w:rsidTr="004115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t>The evidence guide provides advice on assessment and must be read in conjunction with the performance criteria, require</w:t>
            </w:r>
            <w:r w:rsidRPr="00350DAA">
              <w:t>d skills and knowledge, range statement and the Assessment Guidelines for the Training Package.</w:t>
            </w:r>
          </w:p>
        </w:tc>
      </w:tr>
      <w:tr w:rsidTr="004115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p>
        </w:tc>
      </w:tr>
      <w:tr w:rsidTr="004115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BodyText"/>
            </w:pPr>
            <w:r w:rsidRPr="00350DAA">
              <w:t>The evidence required to demonstrate competency in this unit must be relevant to worksite operations and satisfy all of the requirements of the performance criteria, required skills and knowledge and the range statement of this unit and include evidence of</w:t>
            </w:r>
            <w:r w:rsidRPr="00350DAA">
              <w:t xml:space="preserve"> the following:</w:t>
            </w:r>
          </w:p>
          <w:p w:rsidR="00000000" w:rsidRPr="00350DAA" w:rsidP="00350DAA">
            <w:pPr>
              <w:pStyle w:val="ListBullet"/>
            </w:pPr>
            <w:r w:rsidRPr="00350DAA">
              <w:t>knowledge of the requirements, procedures and instructions for monitoring site production activities</w:t>
            </w:r>
          </w:p>
          <w:p w:rsidR="00000000" w:rsidRPr="00350DAA" w:rsidP="00350DAA">
            <w:pPr>
              <w:pStyle w:val="ListBullet"/>
            </w:pPr>
            <w:r w:rsidRPr="00350DAA">
              <w:t>implementation of requirements, procedures and techniques for the safe, effective and efficient completion of monitoring of site productio</w:t>
            </w:r>
            <w:r w:rsidRPr="00350DAA">
              <w:t>n activities</w:t>
            </w:r>
          </w:p>
          <w:p w:rsidR="00000000" w:rsidRPr="00350DAA" w:rsidP="00350DAA">
            <w:pPr>
              <w:pStyle w:val="ListBullet"/>
            </w:pPr>
            <w:r w:rsidRPr="00350DAA">
              <w:t>working with others to undertake and complete the site production activities that meets all of the required outcomes</w:t>
            </w:r>
          </w:p>
          <w:p w:rsidR="00000000" w:rsidP="00350DAA">
            <w:pPr>
              <w:pStyle w:val="ListBullet"/>
              <w:rPr>
                <w:lang w:val="en-NZ"/>
              </w:rPr>
            </w:pPr>
            <w:r w:rsidRPr="00350DAA">
              <w:t>consistent timely completion of monitoring site production activities that safely, effectively and efficiently meets the required outcomes</w:t>
            </w:r>
          </w:p>
        </w:tc>
      </w:tr>
      <w:tr w:rsidTr="004115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Bullet"/>
            </w:pPr>
            <w:r w:rsidRPr="00350DAA">
              <w:t>This unit must be assessed in the context of the work environment.</w:t>
            </w:r>
            <w:r w:rsidRPr="00350DAA">
              <w:t xml:space="preserve"> Where personal safety or environmental damage are limiting factors, assessment may occur in a simulated environment provided it is realistic and sufficiently rigorous to cover all aspects of workplace performance, including task skills, task management sk</w:t>
            </w:r>
            <w:r w:rsidRPr="00350DAA">
              <w:t>ills, contingency management skills and job role environment skills.</w:t>
            </w:r>
          </w:p>
          <w:p w:rsidR="00000000" w:rsidRPr="00350DAA" w:rsidP="00350DAA">
            <w:pPr>
              <w:pStyle w:val="ListBullet"/>
            </w:pPr>
            <w:r w:rsidRPr="00350DAA">
              <w:t>Assessment of this competency requires typical resources normally used in a resources and infrastructure sector environment. Selection and use of resources for particular worksites may di</w:t>
            </w:r>
            <w:r w:rsidRPr="00350DAA">
              <w:t>ffer due to the site circumstances.</w:t>
            </w:r>
          </w:p>
          <w:p w:rsidR="00000000" w:rsidRPr="00350DAA" w:rsidP="00350DAA">
            <w:pPr>
              <w:pStyle w:val="ListBullet"/>
            </w:pPr>
            <w:r w:rsidRPr="00350DAA">
              <w:t>The assessment environment should not disadvantage the participant. For example, language, literacy and numeracy demands of assessment should not be greater than those required on the job.</w:t>
            </w:r>
          </w:p>
          <w:p w:rsidR="00000000" w:rsidRPr="00350DAA" w:rsidP="00350DAA">
            <w:pPr>
              <w:pStyle w:val="ListBullet"/>
            </w:pPr>
            <w:r w:rsidRPr="00350DAA">
              <w:t>Customisation of assessment and</w:t>
            </w:r>
            <w:r w:rsidRPr="00350DAA">
              <w:t xml:space="preserve"> delivery environment should sensitively accommodate cultural diversity.</w:t>
            </w:r>
          </w:p>
          <w:p w:rsidR="00000000" w:rsidRPr="00350DAA" w:rsidP="00350DAA">
            <w:pPr>
              <w:pStyle w:val="ListBullet"/>
            </w:pPr>
            <w:r w:rsidRPr="00350DAA">
              <w:t>Aboriginal people and other people from a non English speaking background may have second language issues.</w:t>
            </w:r>
          </w:p>
          <w:p w:rsidR="00000000" w:rsidP="00350DAA">
            <w:pPr>
              <w:pStyle w:val="ListBullet"/>
              <w:rPr>
                <w:lang w:val="en-NZ"/>
              </w:rPr>
            </w:pPr>
            <w:r w:rsidRPr="00350DAA">
              <w:t>Where applicable, physical resources should include equipment modified for p</w:t>
            </w:r>
            <w:r w:rsidRPr="00350DAA">
              <w:t>eople with disabilities.  Access must be provided to appropriate learning and/or assessment support when required.</w:t>
            </w:r>
          </w:p>
        </w:tc>
      </w:tr>
      <w:tr w:rsidTr="004115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BodyText"/>
            </w:pPr>
            <w:r w:rsidRPr="00350DAA">
              <w:t>This unit may be assessed in a holistic way with other units of competency.  The assessment strategy for this unit must</w:t>
            </w:r>
            <w:r w:rsidRPr="00350DAA">
              <w:t xml:space="preserve"> verify required knowledge and skill and practical applications using more than one of the following assessment methods: </w:t>
            </w:r>
          </w:p>
          <w:p w:rsidR="00000000" w:rsidRPr="00350DAA" w:rsidP="00350DAA">
            <w:pPr>
              <w:pStyle w:val="ListBullet"/>
            </w:pPr>
            <w:r w:rsidRPr="00350DAA">
              <w:t>written and/or oral assessment of the candidate's required knowledge</w:t>
            </w:r>
          </w:p>
          <w:p w:rsidR="00000000" w:rsidRPr="00350DAA" w:rsidP="00350DAA">
            <w:pPr>
              <w:pStyle w:val="ListBullet"/>
            </w:pPr>
            <w:r w:rsidRPr="00350DAA">
              <w:t>observed, documented and/or first hand testimonial evidence of t</w:t>
            </w:r>
            <w:r w:rsidRPr="00350DAA">
              <w:t>he candidate's:</w:t>
            </w:r>
          </w:p>
          <w:p w:rsidR="00000000" w:rsidRPr="00350DAA" w:rsidP="00350DAA">
            <w:pPr>
              <w:pStyle w:val="ListBullet2"/>
            </w:pPr>
            <w:r w:rsidRPr="00350DAA">
              <w:t>implementation of appropriate requirement, procedures and techniques for the safe, effective and efficient achievement of required outcomes</w:t>
            </w:r>
          </w:p>
          <w:p w:rsidR="00000000" w:rsidRPr="00350DAA" w:rsidP="00350DAA">
            <w:pPr>
              <w:pStyle w:val="ListBullet2"/>
            </w:pPr>
            <w:r w:rsidRPr="00350DAA">
              <w:t>consistent achievement of required outcomes</w:t>
            </w:r>
          </w:p>
          <w:p w:rsidR="00000000" w:rsidRPr="00350DAA" w:rsidP="00350DAA">
            <w:pPr>
              <w:pStyle w:val="ListBullet"/>
            </w:pPr>
            <w:r w:rsidRPr="00350DAA">
              <w:t xml:space="preserve">first hand testimonial evidence of the candidate's: </w:t>
            </w:r>
          </w:p>
          <w:p w:rsidR="00000000" w:rsidP="00350DAA">
            <w:pPr>
              <w:pStyle w:val="ListBullet2"/>
              <w:rPr>
                <w:lang w:val="en-NZ"/>
              </w:rPr>
            </w:pPr>
            <w:r w:rsidRPr="00350DAA">
              <w:t>working with others to undertake and complete the monitoring of site production activities</w:t>
            </w:r>
          </w:p>
        </w:tc>
      </w:tr>
      <w:tr w:rsidTr="004115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BodyText"/>
            </w:pPr>
            <w:r w:rsidRPr="00350DAA">
              <w:t>Consult the SkillsDMC User Guide for further information on assessment including access and equity issues.</w:t>
            </w:r>
          </w:p>
        </w:tc>
      </w:tr>
    </w:tbl>
    <w:p w:rsidR="00000000" w:rsidRPr="00350DAA" w:rsidP="00350DAA">
      <w:pPr>
        <w:pStyle w:val="BodyText"/>
      </w:pPr>
    </w:p>
    <w:p w:rsidR="00000000" w:rsidRPr="00350DAA" w:rsidP="00350DAA">
      <w:pPr>
        <w:pStyle w:val="AllowPageBreak"/>
      </w:pPr>
    </w:p>
    <w:p w:rsidR="00000000" w:rsidRPr="00350DAA" w:rsidP="00350DAA">
      <w:pPr>
        <w:pStyle w:val="Heading1"/>
      </w:pPr>
      <w:bookmarkStart w:id="11" w:name="O_126397"/>
      <w:bookmarkEnd w:id="11"/>
      <w:r w:rsidRPr="00350DAA">
        <w:t>Range Statement</w:t>
      </w:r>
    </w:p>
    <w:tbl>
      <w:tblPr>
        <w:tblW w:w="0" w:type="auto"/>
        <w:tblLayout w:type="fixed"/>
        <w:tblCellMar>
          <w:left w:w="62" w:type="dxa"/>
          <w:right w:w="62" w:type="dxa"/>
        </w:tblCellMar>
        <w:tblLook w:val="0000"/>
      </w:tblPr>
      <w:tblGrid>
        <w:gridCol w:w="3500"/>
        <w:gridCol w:w="5022"/>
      </w:tblGrid>
      <w:tr w:rsidTr="004115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t>The range statement relates to the unit of competency as a whole. It allows for different work environments and situations that may affect performance. Bold italicised wording, if used in the performance criteria, is detailed below. Essenti</w:t>
            </w:r>
            <w:r w:rsidRPr="00350DAA">
              <w:t>al operating conditions that may be present with training and assessment (depending on the work situation, needs of the candidate, accessibility of the item, and local industry and regional contexts) may also be included.</w:t>
            </w:r>
          </w:p>
        </w:tc>
      </w:tr>
      <w:tr w:rsidTr="0041155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Compliance documentation</w:t>
            </w:r>
            <w:r w:rsidRPr="00350DA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Bullet"/>
            </w:pPr>
            <w:r w:rsidRPr="00350DAA">
              <w:t>legislative, organisation and site requirements and procedures</w:t>
            </w:r>
          </w:p>
          <w:p w:rsidR="00000000" w:rsidRPr="00350DAA" w:rsidP="00350DAA">
            <w:pPr>
              <w:pStyle w:val="ListBullet"/>
            </w:pPr>
            <w:r w:rsidRPr="00350DAA">
              <w:t>manufacturer's guidelines and specifications</w:t>
            </w:r>
          </w:p>
          <w:p w:rsidR="00000000" w:rsidRPr="00350DAA" w:rsidP="00350DAA">
            <w:pPr>
              <w:pStyle w:val="ListBullet"/>
            </w:pPr>
            <w:r w:rsidRPr="00350DAA">
              <w:t>Australian standards</w:t>
            </w:r>
          </w:p>
          <w:p w:rsidR="00000000" w:rsidRPr="00350DAA" w:rsidP="00350DAA">
            <w:pPr>
              <w:pStyle w:val="ListBullet"/>
            </w:pPr>
            <w:r w:rsidRPr="00350DAA">
              <w:t>Acts and regulations dealing with:</w:t>
            </w:r>
          </w:p>
          <w:p w:rsidR="00000000" w:rsidRPr="00350DAA" w:rsidP="00350DAA">
            <w:pPr>
              <w:pStyle w:val="ListBullet2"/>
            </w:pPr>
            <w:r w:rsidRPr="00350DAA">
              <w:t>worksite safety and health</w:t>
            </w:r>
          </w:p>
          <w:p w:rsidR="00000000" w:rsidRPr="00350DAA" w:rsidP="00350DAA">
            <w:pPr>
              <w:pStyle w:val="ListBullet2"/>
            </w:pPr>
            <w:r w:rsidRPr="00350DAA">
              <w:t>worksite inspection</w:t>
            </w:r>
          </w:p>
          <w:p w:rsidR="00000000" w:rsidRPr="00350DAA" w:rsidP="00350DAA">
            <w:pPr>
              <w:pStyle w:val="ListBullet2"/>
            </w:pPr>
            <w:r w:rsidRPr="00350DAA">
              <w:t>OHS</w:t>
            </w:r>
          </w:p>
          <w:p w:rsidR="00000000" w:rsidRPr="00350DAA" w:rsidP="00350DAA">
            <w:pPr>
              <w:pStyle w:val="ListBullet2"/>
            </w:pPr>
            <w:r w:rsidRPr="00350DAA">
              <w:t>Explosives</w:t>
            </w:r>
          </w:p>
          <w:p w:rsidR="00000000" w:rsidRPr="00350DAA" w:rsidP="00350DAA">
            <w:pPr>
              <w:pStyle w:val="ListBullet"/>
            </w:pPr>
            <w:r w:rsidRPr="00350DAA">
              <w:t>Employment and workplace relations legislation</w:t>
            </w:r>
          </w:p>
          <w:p w:rsidR="00000000" w:rsidP="00350DAA">
            <w:pPr>
              <w:pStyle w:val="ListBullet"/>
              <w:rPr>
                <w:lang w:val="en-NZ"/>
              </w:rPr>
            </w:pPr>
            <w:r w:rsidRPr="00350DAA">
              <w:t>Equal Employment Opportunity and Disability Discrimination legislation</w:t>
            </w:r>
          </w:p>
        </w:tc>
      </w:tr>
      <w:tr w:rsidTr="0041155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Shift changeover details</w:t>
            </w:r>
            <w:r w:rsidRPr="00350DA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Bullet"/>
            </w:pPr>
            <w:r w:rsidRPr="00350DAA">
              <w:t>nature and scope of the work</w:t>
            </w:r>
          </w:p>
          <w:p w:rsidR="00000000" w:rsidRPr="00350DAA" w:rsidP="00350DAA">
            <w:pPr>
              <w:pStyle w:val="ListBullet"/>
            </w:pPr>
            <w:r w:rsidRPr="00350DAA">
              <w:t>working conditions</w:t>
            </w:r>
          </w:p>
          <w:p w:rsidR="00000000" w:rsidRPr="00350DAA" w:rsidP="00350DAA">
            <w:pPr>
              <w:pStyle w:val="ListBullet"/>
            </w:pPr>
            <w:r w:rsidRPr="00350DAA">
              <w:t>achievement targets</w:t>
            </w:r>
          </w:p>
          <w:p w:rsidR="00000000" w:rsidRPr="00350DAA" w:rsidP="00350DAA">
            <w:pPr>
              <w:pStyle w:val="ListBullet"/>
            </w:pPr>
            <w:r w:rsidRPr="00350DAA">
              <w:t>site lighting arrangements</w:t>
            </w:r>
          </w:p>
          <w:p w:rsidR="00000000" w:rsidRPr="00350DAA" w:rsidP="00350DAA">
            <w:pPr>
              <w:pStyle w:val="ListBullet"/>
            </w:pPr>
            <w:r w:rsidRPr="00350DAA">
              <w:t>defects on equipment</w:t>
            </w:r>
          </w:p>
          <w:p w:rsidR="00000000" w:rsidRPr="00350DAA" w:rsidP="00350DAA">
            <w:pPr>
              <w:pStyle w:val="ListBullet"/>
            </w:pPr>
            <w:r w:rsidRPr="00350DAA">
              <w:t>hazards and potential hazards</w:t>
            </w:r>
          </w:p>
          <w:p w:rsidR="00000000" w:rsidP="00350DAA">
            <w:pPr>
              <w:pStyle w:val="ListBullet"/>
              <w:rPr>
                <w:lang w:val="en-NZ"/>
              </w:rPr>
            </w:pPr>
            <w:r w:rsidRPr="00350DAA">
              <w:t>coordination requirements/issues</w:t>
            </w:r>
          </w:p>
        </w:tc>
      </w:tr>
      <w:tr w:rsidTr="0041155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Personnel</w:t>
            </w:r>
            <w:r w:rsidRPr="00350DA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Bullet"/>
            </w:pPr>
            <w:r w:rsidRPr="00350DAA">
              <w:t>contractors</w:t>
            </w:r>
          </w:p>
          <w:p w:rsidR="00000000" w:rsidRPr="00350DAA" w:rsidP="00350DAA">
            <w:pPr>
              <w:pStyle w:val="ListBullet"/>
            </w:pPr>
            <w:r w:rsidRPr="00350DAA">
              <w:t>drillers</w:t>
            </w:r>
          </w:p>
          <w:p w:rsidR="00000000" w:rsidRPr="00350DAA" w:rsidP="00350DAA">
            <w:pPr>
              <w:pStyle w:val="ListBullet"/>
            </w:pPr>
            <w:r w:rsidRPr="00350DAA">
              <w:t>drivers</w:t>
            </w:r>
          </w:p>
          <w:p w:rsidR="00000000" w:rsidRPr="00350DAA" w:rsidP="00350DAA">
            <w:pPr>
              <w:pStyle w:val="ListBullet"/>
            </w:pPr>
            <w:r w:rsidRPr="00350DAA">
              <w:t>holders of appropriate tickets</w:t>
            </w:r>
          </w:p>
          <w:p w:rsidR="00000000" w:rsidRPr="00350DAA" w:rsidP="00350DAA">
            <w:pPr>
              <w:pStyle w:val="ListBullet"/>
            </w:pPr>
            <w:r w:rsidRPr="00350DAA">
              <w:t>licensed operators</w:t>
            </w:r>
          </w:p>
          <w:p w:rsidR="00000000" w:rsidRPr="00350DAA" w:rsidP="00350DAA">
            <w:pPr>
              <w:pStyle w:val="ListBullet"/>
            </w:pPr>
            <w:r w:rsidRPr="00350DAA">
              <w:t>maintenance staff/tradespersons</w:t>
            </w:r>
          </w:p>
          <w:p w:rsidR="00000000" w:rsidRPr="00350DAA" w:rsidP="00350DAA">
            <w:pPr>
              <w:pStyle w:val="ListBullet"/>
            </w:pPr>
            <w:r w:rsidRPr="00350DAA">
              <w:t>personnel authorised by site management</w:t>
            </w:r>
          </w:p>
          <w:p w:rsidR="00000000" w:rsidRPr="00350DAA" w:rsidP="00350DAA">
            <w:pPr>
              <w:pStyle w:val="ListBullet"/>
            </w:pPr>
            <w:r w:rsidRPr="00350DAA">
              <w:t>service personnel</w:t>
            </w:r>
          </w:p>
          <w:p w:rsidR="00000000" w:rsidRPr="00350DAA" w:rsidP="00350DAA">
            <w:pPr>
              <w:pStyle w:val="ListBullet"/>
            </w:pPr>
            <w:r w:rsidRPr="00350DAA">
              <w:t>supervisors</w:t>
            </w:r>
          </w:p>
          <w:p w:rsidR="00000000" w:rsidP="00350DAA">
            <w:pPr>
              <w:pStyle w:val="ListBullet"/>
              <w:rPr>
                <w:lang w:val="en-NZ"/>
              </w:rPr>
            </w:pPr>
            <w:r w:rsidRPr="00350DAA">
              <w:t>surveyors</w:t>
            </w:r>
          </w:p>
        </w:tc>
      </w:tr>
      <w:tr w:rsidTr="0041155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Coordination activities</w:t>
            </w:r>
            <w:r w:rsidRPr="00350DA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Bullet"/>
            </w:pPr>
            <w:r w:rsidRPr="00350DAA">
              <w:t>communication with personnel</w:t>
            </w:r>
          </w:p>
          <w:p w:rsidR="00000000" w:rsidRPr="00350DAA" w:rsidP="00350DAA">
            <w:pPr>
              <w:pStyle w:val="ListBullet"/>
            </w:pPr>
            <w:r w:rsidRPr="00350DAA">
              <w:t>awareness of other support plant</w:t>
            </w:r>
          </w:p>
          <w:p w:rsidR="00000000" w:rsidP="00350DAA">
            <w:pPr>
              <w:pStyle w:val="ListBullet"/>
              <w:rPr>
                <w:lang w:val="en-NZ"/>
              </w:rPr>
            </w:pPr>
            <w:r w:rsidRPr="00350DAA">
              <w:t>equipment</w:t>
            </w:r>
          </w:p>
        </w:tc>
      </w:tr>
      <w:tr w:rsidTr="0041155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Potential risks and hazards</w:t>
            </w:r>
            <w:r w:rsidRPr="00350DA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Bullet"/>
            </w:pPr>
            <w:r w:rsidRPr="00350DAA">
              <w:t>abandoned equipment</w:t>
            </w:r>
          </w:p>
          <w:p w:rsidR="00000000" w:rsidRPr="00350DAA" w:rsidP="00350DAA">
            <w:pPr>
              <w:pStyle w:val="ListBullet"/>
            </w:pPr>
            <w:r w:rsidRPr="00350DAA">
              <w:t>ad</w:t>
            </w:r>
            <w:r w:rsidRPr="00350DAA">
              <w:t>joining pit walls</w:t>
            </w:r>
          </w:p>
          <w:p w:rsidR="00000000" w:rsidRPr="00350DAA" w:rsidP="00350DAA">
            <w:pPr>
              <w:pStyle w:val="ListBullet"/>
            </w:pPr>
            <w:r w:rsidRPr="00350DAA">
              <w:t>adverse weather conditions (electrical storms, floods, fires)</w:t>
            </w:r>
          </w:p>
          <w:p w:rsidR="00000000" w:rsidRPr="00350DAA" w:rsidP="00350DAA">
            <w:pPr>
              <w:pStyle w:val="ListBullet"/>
            </w:pPr>
            <w:r w:rsidRPr="00350DAA">
              <w:t>chemicals</w:t>
            </w:r>
          </w:p>
          <w:p w:rsidR="00000000" w:rsidRPr="00350DAA" w:rsidP="00350DAA">
            <w:pPr>
              <w:pStyle w:val="ListBullet"/>
            </w:pPr>
            <w:r w:rsidRPr="00350DAA">
              <w:t>contaminants</w:t>
            </w:r>
          </w:p>
          <w:p w:rsidR="00000000" w:rsidRPr="00350DAA" w:rsidP="00350DAA">
            <w:pPr>
              <w:pStyle w:val="ListBullet"/>
            </w:pPr>
            <w:r w:rsidRPr="00350DAA">
              <w:t>equipment</w:t>
            </w:r>
          </w:p>
          <w:p w:rsidR="00000000" w:rsidRPr="00350DAA" w:rsidP="00350DAA">
            <w:pPr>
              <w:pStyle w:val="ListBullet"/>
            </w:pPr>
            <w:r w:rsidRPr="00350DAA">
              <w:t>fences</w:t>
            </w:r>
          </w:p>
          <w:p w:rsidR="00000000" w:rsidRPr="00350DAA" w:rsidP="00350DAA">
            <w:pPr>
              <w:pStyle w:val="ListBullet"/>
            </w:pPr>
            <w:r w:rsidRPr="00350DAA">
              <w:t>holes</w:t>
            </w:r>
          </w:p>
          <w:p w:rsidR="00000000" w:rsidRPr="00350DAA" w:rsidP="00350DAA">
            <w:pPr>
              <w:pStyle w:val="ListBullet"/>
            </w:pPr>
            <w:r w:rsidRPr="00350DAA">
              <w:t>materials</w:t>
            </w:r>
          </w:p>
          <w:p w:rsidR="00000000" w:rsidRPr="00350DAA" w:rsidP="00350DAA">
            <w:pPr>
              <w:pStyle w:val="ListBullet"/>
            </w:pPr>
            <w:r w:rsidRPr="00350DAA">
              <w:t>over-hanging rocks</w:t>
            </w:r>
          </w:p>
          <w:p w:rsidR="00000000" w:rsidRPr="00350DAA" w:rsidP="00350DAA">
            <w:pPr>
              <w:pStyle w:val="ListBullet"/>
            </w:pPr>
            <w:r w:rsidRPr="00350DAA">
              <w:t>personnel</w:t>
            </w:r>
          </w:p>
          <w:p w:rsidR="00000000" w:rsidRPr="00350DAA" w:rsidP="00350DAA">
            <w:pPr>
              <w:pStyle w:val="ListBullet"/>
            </w:pPr>
            <w:r w:rsidRPr="00350DAA">
              <w:t>pot holes</w:t>
            </w:r>
          </w:p>
          <w:p w:rsidR="00000000" w:rsidRPr="00350DAA" w:rsidP="00350DAA">
            <w:pPr>
              <w:pStyle w:val="ListBullet"/>
            </w:pPr>
            <w:r w:rsidRPr="00350DAA">
              <w:t>unsafe ground</w:t>
            </w:r>
          </w:p>
          <w:p w:rsidR="00000000" w:rsidRPr="00350DAA" w:rsidP="00350DAA">
            <w:pPr>
              <w:pStyle w:val="ListBullet"/>
            </w:pPr>
            <w:r w:rsidRPr="00350DAA">
              <w:t>unstable faces</w:t>
            </w:r>
          </w:p>
          <w:p w:rsidR="00000000" w:rsidP="00350DAA">
            <w:pPr>
              <w:pStyle w:val="ListBullet"/>
              <w:rPr>
                <w:lang w:val="en-NZ"/>
              </w:rPr>
            </w:pPr>
            <w:r w:rsidRPr="00350DAA">
              <w:t>vehicles</w:t>
            </w:r>
          </w:p>
        </w:tc>
      </w:tr>
      <w:tr w:rsidTr="0041155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Environmental issues</w:t>
            </w:r>
            <w:r w:rsidRPr="00350DA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Bullet"/>
            </w:pPr>
            <w:r w:rsidRPr="00350DAA">
              <w:t>drainage</w:t>
            </w:r>
          </w:p>
          <w:p w:rsidR="00000000" w:rsidRPr="00350DAA" w:rsidP="00350DAA">
            <w:pPr>
              <w:pStyle w:val="ListBullet"/>
            </w:pPr>
            <w:r w:rsidRPr="00350DAA">
              <w:t>dust (dump)</w:t>
            </w:r>
          </w:p>
          <w:p w:rsidR="00000000" w:rsidRPr="00350DAA" w:rsidP="00350DAA">
            <w:pPr>
              <w:pStyle w:val="ListBullet"/>
            </w:pPr>
            <w:r w:rsidRPr="00350DAA">
              <w:t>emissions</w:t>
            </w:r>
          </w:p>
          <w:p w:rsidR="00000000" w:rsidRPr="00350DAA" w:rsidP="00350DAA">
            <w:pPr>
              <w:pStyle w:val="ListBullet"/>
            </w:pPr>
            <w:r w:rsidRPr="00350DAA">
              <w:t>flora and fauna</w:t>
            </w:r>
          </w:p>
          <w:p w:rsidR="00000000" w:rsidRPr="00350DAA" w:rsidP="00350DAA">
            <w:pPr>
              <w:pStyle w:val="ListBullet"/>
            </w:pPr>
            <w:r w:rsidRPr="00350DAA">
              <w:t>hazardous chemicals</w:t>
            </w:r>
          </w:p>
          <w:p w:rsidR="00000000" w:rsidRPr="00350DAA" w:rsidP="00350DAA">
            <w:pPr>
              <w:pStyle w:val="ListBullet"/>
            </w:pPr>
            <w:r w:rsidRPr="00350DAA">
              <w:t>noise</w:t>
            </w:r>
          </w:p>
          <w:p w:rsidR="00000000" w:rsidRPr="00350DAA" w:rsidP="00350DAA">
            <w:pPr>
              <w:pStyle w:val="ListBullet"/>
            </w:pPr>
            <w:r w:rsidRPr="00350DAA">
              <w:t>recycling</w:t>
            </w:r>
          </w:p>
          <w:p w:rsidR="00000000" w:rsidRPr="00350DAA" w:rsidP="00350DAA">
            <w:pPr>
              <w:pStyle w:val="ListBullet"/>
            </w:pPr>
            <w:r w:rsidRPr="00350DAA">
              <w:t>run-off</w:t>
            </w:r>
          </w:p>
          <w:p w:rsidR="00000000" w:rsidRPr="00350DAA" w:rsidP="00350DAA">
            <w:pPr>
              <w:pStyle w:val="ListBullet"/>
            </w:pPr>
            <w:r w:rsidRPr="00350DAA">
              <w:t>spills</w:t>
            </w:r>
          </w:p>
          <w:p w:rsidR="00000000" w:rsidRPr="00350DAA" w:rsidP="00350DAA">
            <w:pPr>
              <w:pStyle w:val="ListBullet"/>
            </w:pPr>
            <w:r w:rsidRPr="00350DAA">
              <w:t>waste management and disposal</w:t>
            </w:r>
          </w:p>
          <w:p w:rsidR="00000000" w:rsidP="00350DAA">
            <w:pPr>
              <w:pStyle w:val="ListBullet"/>
              <w:rPr>
                <w:lang w:val="en-NZ"/>
              </w:rPr>
            </w:pPr>
            <w:r w:rsidRPr="00350DAA">
              <w:t>water quality</w:t>
            </w:r>
          </w:p>
        </w:tc>
      </w:tr>
      <w:tr w:rsidTr="0041155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Hauling and loading equipment</w:t>
            </w:r>
            <w:r w:rsidRPr="00350DA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Bullet"/>
            </w:pPr>
            <w:r w:rsidRPr="00350DAA">
              <w:t>loader</w:t>
            </w:r>
          </w:p>
          <w:p w:rsidR="00000000" w:rsidRPr="00350DAA" w:rsidP="00350DAA">
            <w:pPr>
              <w:pStyle w:val="ListBullet"/>
            </w:pPr>
            <w:r w:rsidRPr="00350DAA">
              <w:t>excavator</w:t>
            </w:r>
          </w:p>
          <w:p w:rsidR="00000000" w:rsidRPr="00350DAA" w:rsidP="00350DAA">
            <w:pPr>
              <w:pStyle w:val="ListBullet"/>
            </w:pPr>
            <w:r w:rsidRPr="00350DAA">
              <w:t>truck</w:t>
            </w:r>
          </w:p>
          <w:p w:rsidR="00000000" w:rsidRPr="00350DAA" w:rsidP="00350DAA">
            <w:pPr>
              <w:pStyle w:val="ListBullet"/>
            </w:pPr>
            <w:r w:rsidRPr="00350DAA">
              <w:t>dump truck</w:t>
            </w:r>
          </w:p>
          <w:p w:rsidR="00000000" w:rsidP="00350DAA">
            <w:pPr>
              <w:pStyle w:val="ListBullet"/>
              <w:rPr>
                <w:lang w:val="en-NZ"/>
              </w:rPr>
            </w:pPr>
            <w:r w:rsidRPr="00350DAA">
              <w:t>rail vehicles and wagons</w:t>
            </w:r>
          </w:p>
        </w:tc>
      </w:tr>
      <w:tr w:rsidTr="0041155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Employee and contractor details</w:t>
            </w:r>
            <w:r w:rsidRPr="00350DA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Bullet"/>
            </w:pPr>
            <w:r w:rsidRPr="00350DAA">
              <w:t>qualifications</w:t>
            </w:r>
          </w:p>
          <w:p w:rsidR="00000000" w:rsidRPr="00350DAA" w:rsidP="00350DAA">
            <w:pPr>
              <w:pStyle w:val="ListBullet"/>
            </w:pPr>
            <w:r w:rsidRPr="00350DAA">
              <w:t>permits</w:t>
            </w:r>
          </w:p>
          <w:p w:rsidR="00000000" w:rsidRPr="00350DAA" w:rsidP="00350DAA">
            <w:pPr>
              <w:pStyle w:val="ListBullet"/>
            </w:pPr>
            <w:r w:rsidRPr="00350DAA">
              <w:t>site authorities</w:t>
            </w:r>
          </w:p>
          <w:p w:rsidR="00000000" w:rsidRPr="00350DAA" w:rsidP="00350DAA">
            <w:pPr>
              <w:pStyle w:val="ListBullet"/>
            </w:pPr>
            <w:r w:rsidRPr="00350DAA">
              <w:t>license to operate equipment</w:t>
            </w:r>
          </w:p>
          <w:p w:rsidR="00000000" w:rsidRPr="00350DAA" w:rsidP="00350DAA">
            <w:pPr>
              <w:pStyle w:val="ListBullet"/>
            </w:pPr>
            <w:r w:rsidRPr="00350DAA">
              <w:t>time-sheet details</w:t>
            </w:r>
          </w:p>
          <w:p w:rsidR="00000000" w:rsidRPr="00350DAA" w:rsidP="00350DAA">
            <w:pPr>
              <w:pStyle w:val="ListBullet"/>
            </w:pPr>
            <w:r w:rsidRPr="00350DAA">
              <w:t>training details</w:t>
            </w:r>
          </w:p>
          <w:p w:rsidR="00000000" w:rsidP="00350DAA">
            <w:pPr>
              <w:pStyle w:val="ListBullet"/>
              <w:rPr>
                <w:lang w:val="en-NZ"/>
              </w:rPr>
            </w:pPr>
            <w:r w:rsidRPr="00350DAA">
              <w:t>leave</w:t>
            </w:r>
          </w:p>
        </w:tc>
      </w:tr>
      <w:tr w:rsidTr="0041155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Locations</w:t>
            </w:r>
            <w:r w:rsidRPr="00350DA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Bullet"/>
            </w:pPr>
            <w:r w:rsidRPr="00350DAA">
              <w:t>where material is being mined</w:t>
            </w:r>
          </w:p>
          <w:p w:rsidR="00000000" w:rsidRPr="00350DAA" w:rsidP="00350DAA">
            <w:pPr>
              <w:pStyle w:val="ListBullet"/>
            </w:pPr>
            <w:r w:rsidRPr="00350DAA">
              <w:t>where equipment is at the start and end of s</w:t>
            </w:r>
            <w:r w:rsidRPr="00350DAA">
              <w:t>hift</w:t>
            </w:r>
          </w:p>
          <w:p w:rsidR="00000000" w:rsidP="00350DAA">
            <w:pPr>
              <w:pStyle w:val="ListBullet"/>
              <w:rPr>
                <w:lang w:val="en-NZ"/>
              </w:rPr>
            </w:pPr>
            <w:r w:rsidRPr="00350DAA">
              <w:t>haul distances</w:t>
            </w:r>
          </w:p>
        </w:tc>
      </w:tr>
      <w:tr w:rsidTr="0041155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Material</w:t>
            </w:r>
            <w:r w:rsidRPr="00350DA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Bullet"/>
            </w:pPr>
            <w:r w:rsidRPr="00350DAA">
              <w:t>production material</w:t>
            </w:r>
          </w:p>
          <w:p w:rsidR="00000000" w:rsidRPr="00350DAA" w:rsidP="00350DAA">
            <w:pPr>
              <w:pStyle w:val="ListBullet"/>
            </w:pPr>
            <w:r w:rsidRPr="00350DAA">
              <w:t>topsoil</w:t>
            </w:r>
          </w:p>
          <w:p w:rsidR="00000000" w:rsidRPr="00350DAA" w:rsidP="00350DAA">
            <w:pPr>
              <w:pStyle w:val="ListBullet"/>
            </w:pPr>
            <w:r w:rsidRPr="00350DAA">
              <w:t>gravel</w:t>
            </w:r>
          </w:p>
          <w:p w:rsidR="00000000" w:rsidRPr="00350DAA" w:rsidP="00350DAA">
            <w:pPr>
              <w:pStyle w:val="ListBullet"/>
            </w:pPr>
            <w:r w:rsidRPr="00350DAA">
              <w:t>ore</w:t>
            </w:r>
          </w:p>
          <w:p w:rsidR="00000000" w:rsidP="00350DAA">
            <w:pPr>
              <w:pStyle w:val="ListBullet"/>
              <w:rPr>
                <w:lang w:val="en-NZ"/>
              </w:rPr>
            </w:pPr>
            <w:r w:rsidRPr="00350DAA">
              <w:t>overburden</w:t>
            </w:r>
          </w:p>
        </w:tc>
      </w:tr>
      <w:tr w:rsidTr="0041155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DAA">
            <w:pPr>
              <w:pStyle w:val="BodyText"/>
              <w:rPr>
                <w:lang w:val="en-NZ"/>
              </w:rPr>
            </w:pPr>
            <w:r w:rsidRPr="00350DAA">
              <w:rPr>
                <w:rStyle w:val="SpecialBold"/>
              </w:rPr>
              <w:t>Data for measuring operational outputs</w:t>
            </w:r>
            <w:r w:rsidRPr="00350DAA">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DAA" w:rsidP="00350DAA">
            <w:pPr>
              <w:pStyle w:val="ListBullet"/>
            </w:pPr>
            <w:r w:rsidRPr="00350DAA">
              <w:t>fuel</w:t>
            </w:r>
          </w:p>
          <w:p w:rsidR="00000000" w:rsidRPr="00350DAA" w:rsidP="00350DAA">
            <w:pPr>
              <w:pStyle w:val="ListBullet"/>
            </w:pPr>
            <w:r w:rsidRPr="00350DAA">
              <w:t>drill holes and metres drilled</w:t>
            </w:r>
          </w:p>
          <w:p w:rsidR="00000000" w:rsidRPr="00350DAA" w:rsidP="00350DAA">
            <w:pPr>
              <w:pStyle w:val="ListBullet"/>
            </w:pPr>
            <w:r w:rsidRPr="00350DAA">
              <w:t>consumables</w:t>
            </w:r>
          </w:p>
          <w:p w:rsidR="00000000" w:rsidRPr="00350DAA" w:rsidP="00350DAA">
            <w:pPr>
              <w:pStyle w:val="ListBullet"/>
            </w:pPr>
            <w:r w:rsidRPr="00350DAA">
              <w:t>advance</w:t>
            </w:r>
          </w:p>
          <w:p w:rsidR="00000000" w:rsidRPr="00350DAA" w:rsidP="00350DAA">
            <w:pPr>
              <w:pStyle w:val="ListBullet"/>
            </w:pPr>
            <w:r w:rsidRPr="00350DAA">
              <w:t>rail activities</w:t>
            </w:r>
          </w:p>
          <w:p w:rsidR="00000000" w:rsidRPr="00350DAA" w:rsidP="00350DAA">
            <w:pPr>
              <w:pStyle w:val="ListBullet"/>
            </w:pPr>
            <w:r w:rsidRPr="00350DAA">
              <w:t>equipment hour metre readings</w:t>
            </w:r>
          </w:p>
        </w:tc>
      </w:tr>
    </w:tbl>
    <w:p w:rsidR="00000000" w:rsidRPr="00350DAA" w:rsidP="00350DAA">
      <w:pPr>
        <w:pStyle w:val="BodyText"/>
      </w:pPr>
    </w:p>
    <w:p w:rsidR="00000000" w:rsidRPr="00350DAA" w:rsidP="00350DAA">
      <w:pPr>
        <w:pStyle w:val="AllowPageBreak"/>
      </w:pPr>
    </w:p>
    <w:p w:rsidR="00000000" w:rsidRPr="00350DAA" w:rsidP="00350DAA">
      <w:pPr>
        <w:pStyle w:val="Heading1"/>
      </w:pPr>
      <w:bookmarkStart w:id="12" w:name="O_126398"/>
      <w:bookmarkEnd w:id="12"/>
      <w:r w:rsidRPr="00350DAA">
        <w:t>Unit Sector(s)</w:t>
      </w:r>
    </w:p>
    <w:p w:rsidR="00000000" w:rsidRPr="00350DAA" w:rsidP="00350DAA">
      <w:pPr>
        <w:pStyle w:val="BodyText"/>
      </w:pPr>
      <w:r w:rsidRPr="00350DAA">
        <w:t>Business Effectiveness</w:t>
      </w:r>
    </w:p>
    <w:p w:rsidR="00000000" w:rsidRPr="00350DAA" w:rsidP="00350DAA">
      <w:pPr>
        <w:pStyle w:val="AllowPageBreak"/>
      </w:pPr>
    </w:p>
    <w:p w:rsidR="00000000" w:rsidRPr="00350DAA" w:rsidP="00350DAA">
      <w:pPr>
        <w:pStyle w:val="Heading1"/>
      </w:pPr>
      <w:bookmarkStart w:id="13" w:name="O_160853"/>
      <w:bookmarkEnd w:id="13"/>
      <w:r w:rsidRPr="00350DAA">
        <w:t>Competency field</w:t>
      </w:r>
    </w:p>
    <w:p w:rsidR="00000000" w:rsidRPr="00350DAA" w:rsidP="00350DAA">
      <w:pPr>
        <w:pStyle w:val="BodyText"/>
      </w:pPr>
      <w:r w:rsidRPr="00350DAA">
        <w:t>Refer to Unit Sector(s).</w:t>
      </w:r>
    </w:p>
    <w:p w:rsidR="00000000" w:rsidRPr="00350DAA" w:rsidP="00350DAA">
      <w:pPr>
        <w:pStyle w:val="AllowPageBreak"/>
      </w:pPr>
    </w:p>
    <w:p w:rsidR="00000000" w:rsidRPr="00350DAA" w:rsidP="00350DAA">
      <w:pPr>
        <w:pStyle w:val="Heading1"/>
      </w:pPr>
      <w:bookmarkStart w:id="14" w:name="O_160852"/>
      <w:bookmarkEnd w:id="14"/>
      <w:r w:rsidRPr="00350DAA">
        <w:t>Co-requisite units</w:t>
      </w:r>
    </w:p>
    <w:p w:rsidR="00000000" w:rsidRPr="00350DAA" w:rsidP="00350DAA">
      <w:pPr>
        <w:pStyle w:val="BodyText"/>
      </w:pPr>
      <w:r w:rsidRPr="00350DAA">
        <w:t>Not applicable.</w:t>
      </w:r>
    </w:p>
    <w:p w:rsidR="00000000" w:rsidRPr="00350DAA" w:rsidP="00350DAA"/>
    <w:sectPr w:rsidSect="00350D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D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55D" w:rsidP="004115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D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55D" w:rsidP="00350D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1155D" w:rsidP="00350D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1155D" w:rsidP="00350D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D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55D" w:rsidP="004115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D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55D" w:rsidP="00350DAA">
    <w:pPr>
      <w:pStyle w:val="Header"/>
      <w:framePr w:wrap="around"/>
    </w:pPr>
    <w:r>
      <w:fldChar w:fldCharType="begin"/>
    </w:r>
    <w:r>
      <w:instrText xml:space="preserve"> TITLE   \* MERGEFORMAT </w:instrText>
    </w:r>
    <w:r>
      <w:fldChar w:fldCharType="separate"/>
    </w:r>
    <w:r>
      <w:t>RIIBEF302A Monitor site production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155D" w:rsidP="00350D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163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146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62E9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D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0DAA"/>
    <w:pPr>
      <w:spacing w:before="360" w:after="60"/>
      <w:outlineLvl w:val="0"/>
    </w:pPr>
    <w:rPr>
      <w:sz w:val="32"/>
    </w:rPr>
  </w:style>
  <w:style w:type="paragraph" w:styleId="Heading2">
    <w:name w:val="heading 2"/>
    <w:basedOn w:val="HeadingBase"/>
    <w:next w:val="BodyText"/>
    <w:link w:val="Heading2Char"/>
    <w:qFormat/>
    <w:rsid w:val="00350DAA"/>
    <w:pPr>
      <w:keepLines/>
      <w:spacing w:before="240" w:after="120"/>
      <w:outlineLvl w:val="1"/>
    </w:pPr>
    <w:rPr>
      <w:sz w:val="28"/>
      <w:szCs w:val="40"/>
    </w:rPr>
  </w:style>
  <w:style w:type="paragraph" w:styleId="Heading3">
    <w:name w:val="heading 3"/>
    <w:basedOn w:val="HeadingBase"/>
    <w:next w:val="BodyText"/>
    <w:link w:val="Heading3Char"/>
    <w:qFormat/>
    <w:rsid w:val="00350DAA"/>
    <w:pPr>
      <w:spacing w:before="180" w:after="120"/>
      <w:outlineLvl w:val="2"/>
    </w:pPr>
    <w:rPr>
      <w:spacing w:val="-10"/>
      <w:kern w:val="32"/>
    </w:rPr>
  </w:style>
  <w:style w:type="paragraph" w:styleId="Heading4">
    <w:name w:val="heading 4"/>
    <w:basedOn w:val="HeadingBase"/>
    <w:next w:val="BodyText"/>
    <w:link w:val="Heading4Char"/>
    <w:qFormat/>
    <w:rsid w:val="00350DAA"/>
    <w:pPr>
      <w:spacing w:before="160" w:after="120"/>
      <w:outlineLvl w:val="3"/>
    </w:pPr>
    <w:rPr>
      <w:sz w:val="22"/>
    </w:rPr>
  </w:style>
  <w:style w:type="paragraph" w:styleId="Heading5">
    <w:name w:val="heading 5"/>
    <w:basedOn w:val="HeadingBase"/>
    <w:next w:val="Normal"/>
    <w:link w:val="Heading5Char"/>
    <w:qFormat/>
    <w:rsid w:val="00350DAA"/>
    <w:pPr>
      <w:spacing w:before="80"/>
      <w:outlineLvl w:val="4"/>
    </w:pPr>
    <w:rPr>
      <w:color w:val="918585"/>
      <w:sz w:val="20"/>
    </w:rPr>
  </w:style>
  <w:style w:type="paragraph" w:styleId="Heading6">
    <w:name w:val="heading 6"/>
    <w:basedOn w:val="HeadingBase"/>
    <w:next w:val="Normal"/>
    <w:link w:val="Heading6Char"/>
    <w:qFormat/>
    <w:rsid w:val="00350DAA"/>
    <w:pPr>
      <w:spacing w:before="60"/>
      <w:outlineLvl w:val="5"/>
    </w:pPr>
    <w:rPr>
      <w:color w:val="918585"/>
      <w:sz w:val="20"/>
    </w:rPr>
  </w:style>
  <w:style w:type="paragraph" w:styleId="Heading7">
    <w:name w:val="heading 7"/>
    <w:basedOn w:val="Normal"/>
    <w:next w:val="Normal"/>
    <w:link w:val="Heading7Char"/>
    <w:qFormat/>
    <w:rsid w:val="00350DAA"/>
    <w:pPr>
      <w:ind w:left="720"/>
      <w:outlineLvl w:val="6"/>
    </w:pPr>
    <w:rPr>
      <w:i/>
    </w:rPr>
  </w:style>
  <w:style w:type="paragraph" w:styleId="Heading8">
    <w:name w:val="heading 8"/>
    <w:basedOn w:val="Normal"/>
    <w:next w:val="Normal"/>
    <w:link w:val="Heading8Char"/>
    <w:qFormat/>
    <w:rsid w:val="00350DAA"/>
    <w:pPr>
      <w:ind w:left="720"/>
      <w:outlineLvl w:val="7"/>
    </w:pPr>
    <w:rPr>
      <w:i/>
    </w:rPr>
  </w:style>
  <w:style w:type="paragraph" w:styleId="Heading9">
    <w:name w:val="heading 9"/>
    <w:basedOn w:val="Normal"/>
    <w:next w:val="Normal"/>
    <w:link w:val="Heading9Char"/>
    <w:qFormat/>
    <w:rsid w:val="00350DAA"/>
    <w:pPr>
      <w:ind w:left="720"/>
      <w:outlineLvl w:val="8"/>
    </w:pPr>
    <w:rPr>
      <w:i/>
    </w:rPr>
  </w:style>
  <w:style w:type="character" w:default="1" w:styleId="DefaultParagraphFont">
    <w:name w:val="Default Paragraph Font"/>
    <w:uiPriority w:val="1"/>
    <w:unhideWhenUsed/>
    <w:rsid w:val="00350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DAA"/>
  </w:style>
  <w:style w:type="character" w:customStyle="1" w:styleId="Heading1Char">
    <w:name w:val="Heading 1 Char"/>
    <w:basedOn w:val="DefaultParagraphFont"/>
    <w:link w:val="Heading1"/>
    <w:rsid w:val="00350DAA"/>
    <w:rPr>
      <w:rFonts w:ascii="Times New Roman" w:eastAsia="Times New Roman" w:hAnsi="Times New Roman" w:cs="Times New Roman"/>
      <w:b/>
      <w:sz w:val="32"/>
      <w:szCs w:val="20"/>
      <w:lang w:eastAsia="en-US"/>
    </w:rPr>
  </w:style>
  <w:style w:type="paragraph" w:styleId="BodyText">
    <w:name w:val="Body Text"/>
    <w:basedOn w:val="Normal"/>
    <w:link w:val="BodyTextChar"/>
    <w:rsid w:val="00350D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0DAA"/>
    <w:rPr>
      <w:rFonts w:ascii="Times New Roman" w:eastAsia="Times New Roman" w:hAnsi="Times New Roman" w:cs="Times New Roman"/>
      <w:sz w:val="24"/>
      <w:lang w:val="en-US" w:eastAsia="en-US"/>
    </w:rPr>
  </w:style>
  <w:style w:type="paragraph" w:styleId="Footer">
    <w:name w:val="footer"/>
    <w:basedOn w:val="Normal"/>
    <w:link w:val="FooterChar"/>
    <w:rsid w:val="00350D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DAA"/>
    <w:rPr>
      <w:rFonts w:ascii="Times New Roman" w:eastAsia="Times New Roman" w:hAnsi="Times New Roman" w:cs="Times New Roman"/>
      <w:sz w:val="16"/>
      <w:lang w:val="en-US" w:eastAsia="en-US"/>
    </w:rPr>
  </w:style>
  <w:style w:type="paragraph" w:styleId="List">
    <w:name w:val="List"/>
    <w:basedOn w:val="BodyText"/>
    <w:next w:val="BodyText"/>
    <w:rsid w:val="00350DAA"/>
    <w:pPr>
      <w:tabs>
        <w:tab w:val="left" w:pos="340"/>
      </w:tabs>
      <w:spacing w:before="60" w:after="60"/>
      <w:ind w:left="340" w:hanging="340"/>
    </w:pPr>
  </w:style>
  <w:style w:type="paragraph" w:styleId="ListBullet">
    <w:name w:val="List Bullet"/>
    <w:basedOn w:val="List"/>
    <w:rsid w:val="00350DAA"/>
    <w:pPr>
      <w:numPr>
        <w:numId w:val="13"/>
      </w:numPr>
      <w:tabs>
        <w:tab w:val="clear" w:pos="340"/>
      </w:tabs>
      <w:spacing w:before="40" w:after="40"/>
    </w:pPr>
  </w:style>
  <w:style w:type="character" w:customStyle="1" w:styleId="SpecialBold">
    <w:name w:val="Special Bold"/>
    <w:basedOn w:val="DefaultParagraphFont"/>
    <w:rsid w:val="00350DAA"/>
    <w:rPr>
      <w:b/>
      <w:spacing w:val="0"/>
    </w:rPr>
  </w:style>
  <w:style w:type="paragraph" w:styleId="ListBullet2">
    <w:name w:val="List Bullet 2"/>
    <w:basedOn w:val="List2"/>
    <w:rsid w:val="00350DAA"/>
    <w:pPr>
      <w:numPr>
        <w:numId w:val="14"/>
      </w:numPr>
      <w:tabs>
        <w:tab w:val="clear" w:pos="680"/>
      </w:tabs>
    </w:pPr>
  </w:style>
  <w:style w:type="paragraph" w:styleId="Header">
    <w:name w:val="header"/>
    <w:basedOn w:val="Normal"/>
    <w:link w:val="HeaderChar"/>
    <w:rsid w:val="00350D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D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0DAA"/>
    <w:pPr>
      <w:spacing w:before="240" w:after="120"/>
      <w:outlineLvl w:val="0"/>
    </w:pPr>
    <w:rPr>
      <w:rFonts w:ascii="Times New Roman" w:hAnsi="Times New Roman"/>
      <w:b/>
      <w:sz w:val="28"/>
    </w:rPr>
  </w:style>
  <w:style w:type="paragraph" w:customStyle="1" w:styleId="AllowPageBreak">
    <w:name w:val="AllowPageBreak"/>
    <w:rsid w:val="00350D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0DAA"/>
    <w:pPr>
      <w:tabs>
        <w:tab w:val="left" w:pos="680"/>
      </w:tabs>
      <w:spacing w:before="60" w:after="60"/>
      <w:ind w:left="680" w:hanging="340"/>
    </w:pPr>
  </w:style>
  <w:style w:type="character" w:customStyle="1" w:styleId="BoldandItalics">
    <w:name w:val="Bold and Italics"/>
    <w:qFormat/>
    <w:rsid w:val="00350DAA"/>
    <w:rPr>
      <w:b/>
      <w:i/>
      <w:u w:val="none"/>
    </w:rPr>
  </w:style>
  <w:style w:type="character" w:customStyle="1" w:styleId="Heading2Char">
    <w:name w:val="Heading 2 Char"/>
    <w:basedOn w:val="DefaultParagraphFont"/>
    <w:link w:val="Heading2"/>
    <w:rsid w:val="00350D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D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D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D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D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D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0D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0DAA"/>
    <w:rPr>
      <w:rFonts w:ascii="Courier New" w:eastAsia="Times New Roman" w:hAnsi="Courier New" w:cs="Times New Roman"/>
      <w:i/>
      <w:szCs w:val="20"/>
      <w:lang w:val="en-US" w:eastAsia="en-US"/>
    </w:rPr>
  </w:style>
  <w:style w:type="paragraph" w:customStyle="1" w:styleId="HeadingBase">
    <w:name w:val="Heading Base"/>
    <w:rsid w:val="00350D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DAA"/>
    <w:pPr>
      <w:tabs>
        <w:tab w:val="right" w:leader="dot" w:pos="9072"/>
      </w:tabs>
      <w:ind w:left="567"/>
    </w:pPr>
    <w:rPr>
      <w:szCs w:val="22"/>
    </w:rPr>
  </w:style>
  <w:style w:type="paragraph" w:customStyle="1" w:styleId="TOCBase">
    <w:name w:val="TOC Base"/>
    <w:rsid w:val="00350D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DAA"/>
    <w:pPr>
      <w:tabs>
        <w:tab w:val="right" w:leader="dot" w:pos="9072"/>
      </w:tabs>
      <w:spacing w:before="40" w:after="40"/>
      <w:ind w:left="284"/>
    </w:pPr>
    <w:rPr>
      <w:rFonts w:ascii="Times New Roman" w:hAnsi="Times New Roman"/>
    </w:rPr>
  </w:style>
  <w:style w:type="paragraph" w:styleId="TOC1">
    <w:name w:val="toc 1"/>
    <w:basedOn w:val="TOCBase"/>
    <w:next w:val="Normal"/>
    <w:rsid w:val="00350D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0DAA"/>
    <w:pPr>
      <w:spacing w:before="5040"/>
      <w:jc w:val="center"/>
    </w:pPr>
    <w:rPr>
      <w:sz w:val="48"/>
      <w:szCs w:val="72"/>
      <w:lang w:val="en-US"/>
    </w:rPr>
  </w:style>
  <w:style w:type="character" w:customStyle="1" w:styleId="TitleChar">
    <w:name w:val="Title Char"/>
    <w:basedOn w:val="DefaultParagraphFont"/>
    <w:link w:val="Title"/>
    <w:rsid w:val="00350D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DAA"/>
    <w:pPr>
      <w:tabs>
        <w:tab w:val="left" w:pos="3600"/>
        <w:tab w:val="left" w:pos="3958"/>
      </w:tabs>
    </w:pPr>
  </w:style>
  <w:style w:type="paragraph" w:customStyle="1" w:styleId="Note">
    <w:name w:val="Note"/>
    <w:basedOn w:val="BodyText"/>
    <w:rsid w:val="00350D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DAA"/>
    <w:pPr>
      <w:framePr w:wrap="auto" w:hAnchor="text" w:y="6049"/>
    </w:pPr>
    <w:rPr>
      <w:color w:val="000000"/>
      <w:sz w:val="40"/>
    </w:rPr>
  </w:style>
  <w:style w:type="paragraph" w:customStyle="1" w:styleId="TOCTitle">
    <w:name w:val="TOCTitle"/>
    <w:basedOn w:val="Heading1"/>
    <w:rsid w:val="00350DAA"/>
    <w:pPr>
      <w:spacing w:after="240"/>
      <w:jc w:val="center"/>
      <w:outlineLvl w:val="9"/>
    </w:pPr>
    <w:rPr>
      <w:caps/>
    </w:rPr>
  </w:style>
  <w:style w:type="paragraph" w:customStyle="1" w:styleId="Version">
    <w:name w:val="Version"/>
    <w:rsid w:val="00350D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DAA"/>
    <w:pPr>
      <w:keepNext w:val="0"/>
      <w:tabs>
        <w:tab w:val="right" w:pos="4176"/>
      </w:tabs>
      <w:ind w:left="198" w:hanging="198"/>
    </w:pPr>
    <w:rPr>
      <w:rFonts w:ascii="Garamond" w:hAnsi="Garamond"/>
    </w:rPr>
  </w:style>
  <w:style w:type="paragraph" w:styleId="IndexHeading">
    <w:name w:val="index heading"/>
    <w:basedOn w:val="Normal"/>
    <w:next w:val="Index1"/>
    <w:semiHidden/>
    <w:rsid w:val="00350DAA"/>
    <w:pPr>
      <w:spacing w:before="120" w:after="120"/>
    </w:pPr>
    <w:rPr>
      <w:rFonts w:ascii="Arial" w:hAnsi="Arial"/>
      <w:b/>
      <w:color w:val="918585"/>
      <w:sz w:val="24"/>
    </w:rPr>
  </w:style>
  <w:style w:type="paragraph" w:customStyle="1" w:styleId="Chapter">
    <w:name w:val="Chapter"/>
    <w:basedOn w:val="Normal"/>
    <w:rsid w:val="00350DAA"/>
    <w:pPr>
      <w:spacing w:before="240"/>
    </w:pPr>
    <w:rPr>
      <w:rFonts w:ascii="Times New Roman" w:hAnsi="Times New Roman"/>
      <w:smallCaps/>
      <w:spacing w:val="80"/>
      <w:sz w:val="28"/>
    </w:rPr>
  </w:style>
  <w:style w:type="paragraph" w:customStyle="1" w:styleId="InChapter">
    <w:name w:val="InChapter"/>
    <w:basedOn w:val="Heading3"/>
    <w:rsid w:val="00350DAA"/>
    <w:pPr>
      <w:spacing w:after="240"/>
      <w:outlineLvl w:val="9"/>
    </w:pPr>
    <w:rPr>
      <w:noProof/>
    </w:rPr>
  </w:style>
  <w:style w:type="paragraph" w:styleId="Index2">
    <w:name w:val="index 2"/>
    <w:basedOn w:val="Normal"/>
    <w:next w:val="Normal"/>
    <w:semiHidden/>
    <w:rsid w:val="00350DAA"/>
    <w:pPr>
      <w:tabs>
        <w:tab w:val="right" w:pos="4176"/>
      </w:tabs>
      <w:ind w:left="568" w:hanging="284"/>
    </w:pPr>
    <w:rPr>
      <w:rFonts w:ascii="Garamond" w:hAnsi="Garamond"/>
    </w:rPr>
  </w:style>
  <w:style w:type="paragraph" w:customStyle="1" w:styleId="Byline">
    <w:name w:val="Byline"/>
    <w:rsid w:val="00350D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DAA"/>
    <w:pPr>
      <w:tabs>
        <w:tab w:val="clear" w:pos="3600"/>
        <w:tab w:val="clear" w:pos="3958"/>
      </w:tabs>
      <w:jc w:val="right"/>
    </w:pPr>
  </w:style>
  <w:style w:type="character" w:styleId="Emphasis">
    <w:name w:val="Emphasis"/>
    <w:basedOn w:val="DefaultParagraphFont"/>
    <w:qFormat/>
    <w:rsid w:val="00350DAA"/>
    <w:rPr>
      <w:i/>
    </w:rPr>
  </w:style>
  <w:style w:type="paragraph" w:styleId="Caption">
    <w:name w:val="caption"/>
    <w:basedOn w:val="BodyText"/>
    <w:next w:val="Normal"/>
    <w:qFormat/>
    <w:rsid w:val="00350DAA"/>
    <w:pPr>
      <w:framePr w:w="2268" w:hSpace="181" w:vSpace="181" w:wrap="around" w:vAnchor="text" w:hAnchor="page" w:x="1135" w:y="285" w:anchorLock="1"/>
    </w:pPr>
    <w:rPr>
      <w:i/>
    </w:rPr>
  </w:style>
  <w:style w:type="paragraph" w:customStyle="1" w:styleId="MiniTOCTitle">
    <w:name w:val="MiniTOCTitle"/>
    <w:basedOn w:val="Heading4"/>
    <w:rsid w:val="00350DAA"/>
    <w:pPr>
      <w:spacing w:before="240"/>
      <w:outlineLvl w:val="9"/>
    </w:pPr>
    <w:rPr>
      <w:noProof/>
      <w:sz w:val="24"/>
    </w:rPr>
  </w:style>
  <w:style w:type="paragraph" w:customStyle="1" w:styleId="MiniTOCItem">
    <w:name w:val="MiniTOCItem"/>
    <w:basedOn w:val="ListBullet"/>
    <w:rsid w:val="00350DAA"/>
    <w:pPr>
      <w:numPr>
        <w:numId w:val="0"/>
      </w:numPr>
      <w:tabs>
        <w:tab w:val="right" w:leader="dot" w:pos="6521"/>
      </w:tabs>
      <w:spacing w:before="0" w:after="0"/>
    </w:pPr>
  </w:style>
  <w:style w:type="paragraph" w:customStyle="1" w:styleId="TOFTitle">
    <w:name w:val="TOFTitle"/>
    <w:basedOn w:val="TOCTitle"/>
    <w:rsid w:val="00350DAA"/>
  </w:style>
  <w:style w:type="paragraph" w:styleId="TableofFigures">
    <w:name w:val="table of figures"/>
    <w:basedOn w:val="Normal"/>
    <w:next w:val="Normal"/>
    <w:semiHidden/>
    <w:rsid w:val="00350DAA"/>
    <w:pPr>
      <w:tabs>
        <w:tab w:val="right" w:leader="dot" w:pos="9072"/>
      </w:tabs>
      <w:ind w:left="970" w:hanging="403"/>
    </w:pPr>
    <w:rPr>
      <w:rFonts w:ascii="Times New Roman" w:hAnsi="Times New Roman"/>
      <w:b/>
    </w:rPr>
  </w:style>
  <w:style w:type="paragraph" w:styleId="ListNumber">
    <w:name w:val="List Number"/>
    <w:basedOn w:val="List"/>
    <w:rsid w:val="00350DAA"/>
    <w:pPr>
      <w:numPr>
        <w:numId w:val="11"/>
      </w:numPr>
    </w:pPr>
  </w:style>
  <w:style w:type="character" w:customStyle="1" w:styleId="WingdingSymbols">
    <w:name w:val="Wingding Symbols"/>
    <w:rsid w:val="00350DAA"/>
    <w:rPr>
      <w:rFonts w:ascii="Wingdings" w:hAnsi="Wingdings"/>
    </w:rPr>
  </w:style>
  <w:style w:type="paragraph" w:customStyle="1" w:styleId="TableHeading">
    <w:name w:val="Table Heading"/>
    <w:basedOn w:val="HeadingBase"/>
    <w:rsid w:val="00350DAA"/>
    <w:pPr>
      <w:keepLines/>
      <w:pBdr>
        <w:bottom w:val="single" w:sz="6" w:space="1" w:color="918585"/>
      </w:pBdr>
      <w:spacing w:before="240"/>
    </w:pPr>
  </w:style>
  <w:style w:type="character" w:customStyle="1" w:styleId="HotSpot">
    <w:name w:val="HotSpot"/>
    <w:rsid w:val="00350DAA"/>
    <w:rPr>
      <w:color w:val="0033CC"/>
      <w:u w:val="none"/>
    </w:rPr>
  </w:style>
  <w:style w:type="paragraph" w:customStyle="1" w:styleId="BodyTextRight">
    <w:name w:val="Body Text Right"/>
    <w:basedOn w:val="BodyText"/>
    <w:rsid w:val="00350DAA"/>
    <w:pPr>
      <w:spacing w:before="0" w:after="0"/>
      <w:jc w:val="right"/>
    </w:pPr>
  </w:style>
  <w:style w:type="paragraph" w:styleId="Index3">
    <w:name w:val="index 3"/>
    <w:basedOn w:val="ListNumber2"/>
    <w:next w:val="Normal"/>
    <w:semiHidden/>
    <w:rsid w:val="00350DAA"/>
    <w:pPr>
      <w:numPr>
        <w:numId w:val="0"/>
      </w:numPr>
      <w:tabs>
        <w:tab w:val="right" w:leader="dot" w:pos="4176"/>
      </w:tabs>
    </w:pPr>
  </w:style>
  <w:style w:type="paragraph" w:styleId="ListNumber2">
    <w:name w:val="List Number 2"/>
    <w:basedOn w:val="List2"/>
    <w:rsid w:val="00350DAA"/>
    <w:pPr>
      <w:numPr>
        <w:numId w:val="10"/>
      </w:numPr>
      <w:tabs>
        <w:tab w:val="clear" w:pos="1060"/>
      </w:tabs>
    </w:pPr>
  </w:style>
  <w:style w:type="paragraph" w:customStyle="1" w:styleId="MarginNote">
    <w:name w:val="Margin Note"/>
    <w:basedOn w:val="BodyText"/>
    <w:rsid w:val="00350D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D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D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0DAA"/>
    <w:rPr>
      <w:sz w:val="32"/>
    </w:rPr>
  </w:style>
  <w:style w:type="paragraph" w:customStyle="1" w:styleId="HeadingProcedure">
    <w:name w:val="Heading Procedure"/>
    <w:basedOn w:val="HeadingBase"/>
    <w:next w:val="Normal"/>
    <w:rsid w:val="00350DAA"/>
    <w:pPr>
      <w:tabs>
        <w:tab w:val="left" w:pos="0"/>
      </w:tabs>
      <w:spacing w:before="120" w:after="60"/>
    </w:pPr>
    <w:rPr>
      <w:i/>
      <w:color w:val="918585"/>
      <w:sz w:val="22"/>
    </w:rPr>
  </w:style>
  <w:style w:type="paragraph" w:customStyle="1" w:styleId="TableBodyText">
    <w:name w:val="Table Body Text"/>
    <w:basedOn w:val="BodyText"/>
    <w:rsid w:val="00350DAA"/>
    <w:pPr>
      <w:spacing w:before="60" w:after="60"/>
    </w:pPr>
  </w:style>
  <w:style w:type="paragraph" w:styleId="ListContinue">
    <w:name w:val="List Continue"/>
    <w:basedOn w:val="List"/>
    <w:rsid w:val="00350DAA"/>
    <w:pPr>
      <w:ind w:firstLine="0"/>
    </w:pPr>
  </w:style>
  <w:style w:type="paragraph" w:customStyle="1" w:styleId="ListNote">
    <w:name w:val="List Note"/>
    <w:basedOn w:val="List"/>
    <w:rsid w:val="00350DAA"/>
    <w:pPr>
      <w:pBdr>
        <w:top w:val="single" w:sz="6" w:space="2" w:color="918585"/>
        <w:bottom w:val="single" w:sz="6" w:space="2" w:color="918585"/>
      </w:pBdr>
      <w:tabs>
        <w:tab w:val="left" w:pos="1021"/>
      </w:tabs>
      <w:ind w:firstLine="0"/>
    </w:pPr>
  </w:style>
  <w:style w:type="paragraph" w:customStyle="1" w:styleId="Warning">
    <w:name w:val="Warning"/>
    <w:basedOn w:val="BodyText"/>
    <w:rsid w:val="00350DAA"/>
    <w:pPr>
      <w:shd w:val="clear" w:color="auto" w:fill="D9D9D9"/>
      <w:tabs>
        <w:tab w:val="left" w:pos="992"/>
      </w:tabs>
      <w:ind w:left="119" w:right="119"/>
    </w:pPr>
    <w:rPr>
      <w:sz w:val="20"/>
    </w:rPr>
  </w:style>
  <w:style w:type="paragraph" w:customStyle="1" w:styleId="MarginIcons">
    <w:name w:val="Margin Icons"/>
    <w:basedOn w:val="BodyText"/>
    <w:rsid w:val="00350D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DAA"/>
    <w:rPr>
      <w:rFonts w:ascii="Courier New" w:hAnsi="Courier New"/>
    </w:rPr>
  </w:style>
  <w:style w:type="paragraph" w:customStyle="1" w:styleId="NoteBullet">
    <w:name w:val="Note Bullet"/>
    <w:basedOn w:val="Note"/>
    <w:rsid w:val="00350DAA"/>
    <w:pPr>
      <w:tabs>
        <w:tab w:val="clear" w:pos="680"/>
      </w:tabs>
      <w:spacing w:before="60" w:after="60"/>
    </w:pPr>
  </w:style>
  <w:style w:type="paragraph" w:customStyle="1" w:styleId="SubHeading2">
    <w:name w:val="SubHeading2"/>
    <w:basedOn w:val="HeadingBase"/>
    <w:rsid w:val="00350DAA"/>
    <w:pPr>
      <w:spacing w:before="240" w:after="60"/>
    </w:pPr>
    <w:rPr>
      <w:sz w:val="20"/>
    </w:rPr>
  </w:style>
  <w:style w:type="paragraph" w:customStyle="1" w:styleId="SubHeading1">
    <w:name w:val="SubHeading1"/>
    <w:basedOn w:val="HeadingBase"/>
    <w:rsid w:val="00350DAA"/>
    <w:pPr>
      <w:spacing w:before="240" w:after="60"/>
    </w:pPr>
    <w:rPr>
      <w:color w:val="918585"/>
      <w:sz w:val="22"/>
    </w:rPr>
  </w:style>
  <w:style w:type="paragraph" w:customStyle="1" w:styleId="SideHeading">
    <w:name w:val="Side Heading"/>
    <w:basedOn w:val="HeadingBase"/>
    <w:rsid w:val="00350D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DAA"/>
    <w:pPr>
      <w:numPr>
        <w:numId w:val="12"/>
      </w:numPr>
    </w:pPr>
  </w:style>
  <w:style w:type="paragraph" w:styleId="PlainText">
    <w:name w:val="Plain Text"/>
    <w:basedOn w:val="Normal"/>
    <w:link w:val="PlainTextChar"/>
    <w:rsid w:val="00350DAA"/>
    <w:rPr>
      <w:sz w:val="20"/>
    </w:rPr>
  </w:style>
  <w:style w:type="character" w:customStyle="1" w:styleId="PlainTextChar">
    <w:name w:val="Plain Text Char"/>
    <w:basedOn w:val="DefaultParagraphFont"/>
    <w:link w:val="PlainText"/>
    <w:rsid w:val="00350D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0DAA"/>
    <w:rPr>
      <w:b/>
      <w:smallCaps/>
    </w:rPr>
  </w:style>
  <w:style w:type="paragraph" w:customStyle="1" w:styleId="TableListNumber">
    <w:name w:val="Table List Number"/>
    <w:basedOn w:val="ListNumber"/>
    <w:rsid w:val="00350DAA"/>
    <w:pPr>
      <w:numPr>
        <w:numId w:val="0"/>
      </w:numPr>
    </w:pPr>
  </w:style>
  <w:style w:type="paragraph" w:styleId="TOC4">
    <w:name w:val="toc 4"/>
    <w:basedOn w:val="TOCBase"/>
    <w:next w:val="Normal"/>
    <w:semiHidden/>
    <w:rsid w:val="00350DAA"/>
    <w:pPr>
      <w:tabs>
        <w:tab w:val="right" w:leader="dot" w:pos="9071"/>
      </w:tabs>
      <w:ind w:left="1701"/>
    </w:pPr>
  </w:style>
  <w:style w:type="paragraph" w:customStyle="1" w:styleId="ListAlpha">
    <w:name w:val="List Alpha"/>
    <w:basedOn w:val="List"/>
    <w:rsid w:val="00350DAA"/>
    <w:pPr>
      <w:numPr>
        <w:numId w:val="9"/>
      </w:numPr>
    </w:pPr>
  </w:style>
  <w:style w:type="paragraph" w:customStyle="1" w:styleId="ListAlpha2">
    <w:name w:val="List Alpha 2"/>
    <w:basedOn w:val="List2"/>
    <w:rsid w:val="00350DAA"/>
    <w:pPr>
      <w:numPr>
        <w:numId w:val="8"/>
      </w:numPr>
    </w:pPr>
  </w:style>
  <w:style w:type="paragraph" w:styleId="List3">
    <w:name w:val="List 3"/>
    <w:basedOn w:val="BodyText"/>
    <w:rsid w:val="00350DAA"/>
    <w:pPr>
      <w:tabs>
        <w:tab w:val="left" w:pos="1021"/>
      </w:tabs>
      <w:spacing w:before="60" w:after="60"/>
      <w:ind w:left="1020" w:hanging="340"/>
    </w:pPr>
  </w:style>
  <w:style w:type="paragraph" w:styleId="List4">
    <w:name w:val="List 4"/>
    <w:basedOn w:val="BodyText"/>
    <w:rsid w:val="00350DAA"/>
    <w:pPr>
      <w:tabs>
        <w:tab w:val="left" w:pos="1361"/>
      </w:tabs>
      <w:spacing w:before="60" w:after="60"/>
      <w:ind w:left="1361" w:hanging="340"/>
    </w:pPr>
  </w:style>
  <w:style w:type="paragraph" w:styleId="List5">
    <w:name w:val="List 5"/>
    <w:basedOn w:val="BodyText"/>
    <w:rsid w:val="00350DAA"/>
    <w:pPr>
      <w:tabs>
        <w:tab w:val="left" w:pos="1701"/>
      </w:tabs>
      <w:spacing w:before="60" w:after="60"/>
      <w:ind w:left="1701" w:hanging="340"/>
    </w:pPr>
  </w:style>
  <w:style w:type="paragraph" w:styleId="ListBullet3">
    <w:name w:val="List Bullet 3"/>
    <w:basedOn w:val="List3"/>
    <w:rsid w:val="00350DAA"/>
    <w:pPr>
      <w:numPr>
        <w:numId w:val="15"/>
      </w:numPr>
      <w:tabs>
        <w:tab w:val="clear" w:pos="1021"/>
      </w:tabs>
      <w:ind w:left="1037" w:hanging="357"/>
    </w:pPr>
  </w:style>
  <w:style w:type="paragraph" w:styleId="ListBullet4">
    <w:name w:val="List Bullet 4"/>
    <w:basedOn w:val="List4"/>
    <w:rsid w:val="00350DAA"/>
    <w:pPr>
      <w:numPr>
        <w:numId w:val="3"/>
      </w:numPr>
    </w:pPr>
  </w:style>
  <w:style w:type="paragraph" w:styleId="ListBullet5">
    <w:name w:val="List Bullet 5"/>
    <w:basedOn w:val="List5"/>
    <w:rsid w:val="00350DAA"/>
    <w:pPr>
      <w:numPr>
        <w:numId w:val="4"/>
      </w:numPr>
    </w:pPr>
  </w:style>
  <w:style w:type="paragraph" w:styleId="ListContinue2">
    <w:name w:val="List Continue 2"/>
    <w:basedOn w:val="List2"/>
    <w:rsid w:val="00350DAA"/>
    <w:pPr>
      <w:ind w:firstLine="0"/>
    </w:pPr>
  </w:style>
  <w:style w:type="paragraph" w:styleId="ListContinue3">
    <w:name w:val="List Continue 3"/>
    <w:basedOn w:val="List3"/>
    <w:rsid w:val="00350DAA"/>
    <w:pPr>
      <w:ind w:left="1021" w:firstLine="0"/>
    </w:pPr>
  </w:style>
  <w:style w:type="paragraph" w:styleId="ListContinue4">
    <w:name w:val="List Continue 4"/>
    <w:basedOn w:val="List4"/>
    <w:rsid w:val="00350DAA"/>
    <w:pPr>
      <w:ind w:firstLine="0"/>
    </w:pPr>
  </w:style>
  <w:style w:type="paragraph" w:styleId="ListContinue5">
    <w:name w:val="List Continue 5"/>
    <w:basedOn w:val="List5"/>
    <w:rsid w:val="00350DAA"/>
    <w:pPr>
      <w:ind w:firstLine="0"/>
    </w:pPr>
  </w:style>
  <w:style w:type="paragraph" w:styleId="ListNumber3">
    <w:name w:val="List Number 3"/>
    <w:basedOn w:val="List3"/>
    <w:rsid w:val="00350DAA"/>
    <w:pPr>
      <w:numPr>
        <w:numId w:val="5"/>
      </w:numPr>
    </w:pPr>
  </w:style>
  <w:style w:type="paragraph" w:styleId="ListNumber4">
    <w:name w:val="List Number 4"/>
    <w:basedOn w:val="List4"/>
    <w:rsid w:val="00350DAA"/>
    <w:pPr>
      <w:numPr>
        <w:numId w:val="6"/>
      </w:numPr>
    </w:pPr>
  </w:style>
  <w:style w:type="paragraph" w:styleId="ListNumber5">
    <w:name w:val="List Number 5"/>
    <w:basedOn w:val="List5"/>
    <w:rsid w:val="00350DAA"/>
    <w:pPr>
      <w:numPr>
        <w:numId w:val="7"/>
      </w:numPr>
    </w:pPr>
  </w:style>
  <w:style w:type="paragraph" w:styleId="BlockText">
    <w:name w:val="Block Text"/>
    <w:basedOn w:val="Normal"/>
    <w:rsid w:val="00350DAA"/>
    <w:pPr>
      <w:spacing w:after="120"/>
      <w:ind w:left="1440" w:right="1440"/>
    </w:pPr>
  </w:style>
  <w:style w:type="character" w:customStyle="1" w:styleId="Subscript">
    <w:name w:val="Subscript"/>
    <w:basedOn w:val="DefaultParagraphFont"/>
    <w:rsid w:val="00350DAA"/>
    <w:rPr>
      <w:sz w:val="16"/>
      <w:vertAlign w:val="subscript"/>
    </w:rPr>
  </w:style>
  <w:style w:type="character" w:customStyle="1" w:styleId="Superscript">
    <w:name w:val="Superscript"/>
    <w:basedOn w:val="DefaultParagraphFont"/>
    <w:rsid w:val="00350DAA"/>
    <w:rPr>
      <w:sz w:val="16"/>
      <w:vertAlign w:val="superscript"/>
    </w:rPr>
  </w:style>
  <w:style w:type="character" w:customStyle="1" w:styleId="Symbols">
    <w:name w:val="Symbols"/>
    <w:basedOn w:val="DefaultParagraphFont"/>
    <w:rsid w:val="00350DAA"/>
    <w:rPr>
      <w:rFonts w:ascii="Symbol" w:hAnsi="Symbol"/>
    </w:rPr>
  </w:style>
  <w:style w:type="character" w:customStyle="1" w:styleId="MenuOptions">
    <w:name w:val="Menu Options"/>
    <w:basedOn w:val="DefaultParagraphFont"/>
    <w:rsid w:val="00350DAA"/>
    <w:rPr>
      <w:rFonts w:ascii="Arial Narrow" w:hAnsi="Arial Narrow"/>
      <w:smallCaps/>
    </w:rPr>
  </w:style>
  <w:style w:type="character" w:customStyle="1" w:styleId="Buttons">
    <w:name w:val="Buttons"/>
    <w:basedOn w:val="DefaultParagraphFont"/>
    <w:rsid w:val="00350DAA"/>
    <w:rPr>
      <w:b/>
    </w:rPr>
  </w:style>
  <w:style w:type="character" w:customStyle="1" w:styleId="Underlined">
    <w:name w:val="Underlined"/>
    <w:basedOn w:val="DefaultParagraphFont"/>
    <w:rsid w:val="00350DAA"/>
    <w:rPr>
      <w:u w:val="single"/>
    </w:rPr>
  </w:style>
  <w:style w:type="paragraph" w:customStyle="1" w:styleId="TableBodyTextRight">
    <w:name w:val="Table Body Text Right"/>
    <w:basedOn w:val="TableBodyText"/>
    <w:rsid w:val="00350DAA"/>
    <w:pPr>
      <w:widowControl w:val="0"/>
      <w:autoSpaceDE w:val="0"/>
      <w:autoSpaceDN w:val="0"/>
      <w:adjustRightInd w:val="0"/>
      <w:jc w:val="right"/>
    </w:pPr>
    <w:rPr>
      <w:rFonts w:cs="Arial"/>
      <w:szCs w:val="18"/>
    </w:rPr>
  </w:style>
  <w:style w:type="paragraph" w:customStyle="1" w:styleId="CopyrightText">
    <w:name w:val="Copyright Text"/>
    <w:basedOn w:val="BodyText"/>
    <w:rsid w:val="00350DAA"/>
    <w:rPr>
      <w:sz w:val="18"/>
    </w:rPr>
  </w:style>
  <w:style w:type="paragraph" w:customStyle="1" w:styleId="BodySmallRight">
    <w:name w:val="Body Small Right"/>
    <w:basedOn w:val="BodyTextRight"/>
    <w:rsid w:val="00350DAA"/>
    <w:rPr>
      <w:sz w:val="18"/>
      <w:szCs w:val="18"/>
    </w:rPr>
  </w:style>
  <w:style w:type="paragraph" w:customStyle="1" w:styleId="MarginEdition">
    <w:name w:val="Margin Edition"/>
    <w:basedOn w:val="MarginNote"/>
    <w:rsid w:val="00350DAA"/>
    <w:pPr>
      <w:spacing w:before="0" w:after="0"/>
    </w:pPr>
    <w:rPr>
      <w:rFonts w:ascii="Times New Roman" w:hAnsi="Times New Roman"/>
      <w:color w:val="999999"/>
    </w:rPr>
  </w:style>
  <w:style w:type="paragraph" w:customStyle="1" w:styleId="Spacer">
    <w:name w:val="Spacer"/>
    <w:basedOn w:val="Normal"/>
    <w:rsid w:val="00350DAA"/>
    <w:rPr>
      <w:sz w:val="2"/>
      <w:szCs w:val="2"/>
    </w:rPr>
  </w:style>
  <w:style w:type="character" w:customStyle="1" w:styleId="Small">
    <w:name w:val="Small"/>
    <w:basedOn w:val="DefaultParagraphFont"/>
    <w:rsid w:val="00350DAA"/>
    <w:rPr>
      <w:sz w:val="16"/>
    </w:rPr>
  </w:style>
  <w:style w:type="paragraph" w:customStyle="1" w:styleId="WideTable">
    <w:name w:val="Wide Table"/>
    <w:basedOn w:val="Normal"/>
    <w:rsid w:val="00350DAA"/>
    <w:pPr>
      <w:ind w:left="-1418"/>
    </w:pPr>
    <w:rPr>
      <w:sz w:val="2"/>
      <w:szCs w:val="2"/>
    </w:rPr>
  </w:style>
  <w:style w:type="character" w:styleId="PageNumber">
    <w:name w:val="page number"/>
    <w:basedOn w:val="DefaultParagraphFont"/>
    <w:rsid w:val="00350DAA"/>
  </w:style>
  <w:style w:type="paragraph" w:styleId="Quote">
    <w:name w:val="Quote"/>
    <w:basedOn w:val="Heading1"/>
    <w:link w:val="QuoteChar"/>
    <w:qFormat/>
    <w:rsid w:val="00350DAA"/>
    <w:rPr>
      <w:b w:val="0"/>
      <w:sz w:val="72"/>
      <w:szCs w:val="72"/>
      <w:lang w:val="en-NZ"/>
    </w:rPr>
  </w:style>
  <w:style w:type="character" w:customStyle="1" w:styleId="QuoteChar">
    <w:name w:val="Quote Char"/>
    <w:basedOn w:val="DefaultParagraphFont"/>
    <w:link w:val="Quote"/>
    <w:rsid w:val="00350D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DAA"/>
    <w:pPr>
      <w:pageBreakBefore/>
    </w:pPr>
  </w:style>
  <w:style w:type="paragraph" w:customStyle="1" w:styleId="Border">
    <w:name w:val="Border"/>
    <w:basedOn w:val="Normal"/>
    <w:qFormat/>
    <w:rsid w:val="00350D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DAA"/>
    <w:rPr>
      <w:b/>
      <w:bCs/>
      <w:i/>
      <w:iCs/>
      <w:color w:val="auto"/>
    </w:rPr>
  </w:style>
  <w:style w:type="paragraph" w:styleId="IntenseQuote">
    <w:name w:val="Intense Quote"/>
    <w:basedOn w:val="Normal"/>
    <w:next w:val="Normal"/>
    <w:link w:val="IntenseQuoteChar"/>
    <w:uiPriority w:val="30"/>
    <w:qFormat/>
    <w:rsid w:val="00350D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D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0DAA"/>
    <w:rPr>
      <w:smallCaps/>
      <w:color w:val="auto"/>
      <w:u w:val="single"/>
    </w:rPr>
  </w:style>
  <w:style w:type="character" w:styleId="IntenseReference">
    <w:name w:val="Intense Reference"/>
    <w:basedOn w:val="DefaultParagraphFont"/>
    <w:uiPriority w:val="32"/>
    <w:qFormat/>
    <w:rsid w:val="00350DAA"/>
    <w:rPr>
      <w:b/>
      <w:bCs/>
      <w:smallCaps/>
      <w:color w:val="auto"/>
      <w:spacing w:val="5"/>
      <w:u w:val="single"/>
    </w:rPr>
  </w:style>
  <w:style w:type="paragraph" w:customStyle="1" w:styleId="2ColumnHeading">
    <w:name w:val="2Column Heading"/>
    <w:basedOn w:val="BodyText"/>
    <w:qFormat/>
    <w:rsid w:val="00350DAA"/>
    <w:pPr>
      <w:spacing w:after="60"/>
      <w:ind w:left="-2268"/>
    </w:pPr>
    <w:rPr>
      <w:b/>
    </w:rPr>
  </w:style>
  <w:style w:type="paragraph" w:customStyle="1" w:styleId="Heading1TOC">
    <w:name w:val="Heading1 TOC"/>
    <w:basedOn w:val="Normal"/>
    <w:qFormat/>
    <w:rsid w:val="00350DAA"/>
    <w:pPr>
      <w:spacing w:before="240" w:after="120"/>
    </w:pPr>
    <w:rPr>
      <w:rFonts w:ascii="Times New Roman" w:hAnsi="Times New Roman"/>
      <w:b/>
      <w:sz w:val="32"/>
    </w:rPr>
  </w:style>
  <w:style w:type="paragraph" w:customStyle="1" w:styleId="Heading2TOC">
    <w:name w:val="Heading2 TOC"/>
    <w:basedOn w:val="Normal"/>
    <w:qFormat/>
    <w:rsid w:val="00350DAA"/>
    <w:pPr>
      <w:spacing w:before="240" w:after="60"/>
    </w:pPr>
    <w:rPr>
      <w:rFonts w:ascii="Times New Roman" w:hAnsi="Times New Roman"/>
      <w:b/>
      <w:sz w:val="28"/>
    </w:rPr>
  </w:style>
  <w:style w:type="character" w:customStyle="1" w:styleId="Underline">
    <w:name w:val="Underline"/>
    <w:basedOn w:val="DefaultParagraphFont"/>
    <w:qFormat/>
    <w:rsid w:val="00350DAA"/>
    <w:rPr>
      <w:u w:val="single"/>
    </w:rPr>
  </w:style>
  <w:style w:type="paragraph" w:styleId="BalloonText">
    <w:name w:val="Balloon Text"/>
    <w:basedOn w:val="Normal"/>
    <w:link w:val="BalloonTextChar"/>
    <w:rsid w:val="00350DAA"/>
    <w:rPr>
      <w:rFonts w:ascii="Tahoma" w:hAnsi="Tahoma" w:cs="Tahoma"/>
      <w:sz w:val="16"/>
      <w:szCs w:val="16"/>
    </w:rPr>
  </w:style>
  <w:style w:type="character" w:customStyle="1" w:styleId="BalloonTextChar">
    <w:name w:val="Balloon Text Char"/>
    <w:basedOn w:val="DefaultParagraphFont"/>
    <w:link w:val="BalloonText"/>
    <w:rsid w:val="00350D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0D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0D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1453</Words>
  <Characters>9407</Characters>
  <Application>Microsoft Office Word</Application>
  <DocSecurity>0</DocSecurity>
  <Lines>354</Lines>
  <Paragraphs>203</Paragraphs>
  <ScaleCrop>false</ScaleCrop>
  <Company>Author-it Software Corporation Ltd.</Company>
  <LinksUpToDate>false</LinksUpToDate>
  <CharactersWithSpaces>10787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RIIBEF302A Monitor site production activities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2012-05-26T20:31:00Z</dcterms:created>
  <dcterms:modified xsi:type="dcterms:W3CDTF">2012-05-26T20:31:00Z</dcterms:modified>
</cp:coreProperties>
</file>