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30A" w:rsidP="0083030A">
      <w:pPr>
        <w:pStyle w:val="Title"/>
      </w:pPr>
      <w:r>
        <w:fldChar w:fldCharType="begin"/>
      </w:r>
      <w:r>
        <w:instrText xml:space="preserve"> TITLE   \* MERGEFORMAT </w:instrText>
      </w:r>
      <w:r>
        <w:fldChar w:fldCharType="separate"/>
      </w:r>
      <w:r>
        <w:t>RIIG005A Read and interpret map</w:t>
      </w:r>
      <w:r>
        <w:fldChar w:fldCharType="end"/>
      </w:r>
    </w:p>
    <w:p w:rsidR="0083030A" w:rsidP="0083030A">
      <w:pPr>
        <w:pStyle w:val="Version"/>
        <w:sectPr w:rsidSect="006D6C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CFB" w:rsidP="006D6CFB">
      <w:pPr>
        <w:pStyle w:val="SuperHeading"/>
      </w:pPr>
      <w:r w:rsidRPr="006D6CFB">
        <w:t>RIIG005A Read and interpret map</w:t>
      </w:r>
    </w:p>
    <w:p w:rsidR="00000000" w:rsidRPr="006D6CFB" w:rsidP="006D6CFB">
      <w:pPr>
        <w:pStyle w:val="Heading1"/>
      </w:pPr>
      <w:bookmarkStart w:id="1" w:name="O_320654"/>
      <w:bookmarkEnd w:id="1"/>
      <w:r w:rsidRPr="006D6CFB">
        <w:t>Modification History</w:t>
      </w:r>
    </w:p>
    <w:p w:rsidR="00000000" w:rsidRPr="006D6CFB" w:rsidP="006D6CFB">
      <w:pPr>
        <w:pStyle w:val="BodyText"/>
      </w:pPr>
      <w:r w:rsidRPr="006D6CFB">
        <w:t>Not applicable.</w:t>
      </w:r>
    </w:p>
    <w:p w:rsidR="00000000" w:rsidRPr="006D6CFB" w:rsidP="006D6CFB">
      <w:pPr>
        <w:pStyle w:val="AllowPageBreak"/>
      </w:pPr>
    </w:p>
    <w:p w:rsidR="00000000" w:rsidRPr="006D6CFB" w:rsidP="006D6CFB">
      <w:pPr>
        <w:pStyle w:val="Heading1"/>
      </w:pPr>
      <w:bookmarkStart w:id="2" w:name="O_320653"/>
      <w:bookmarkEnd w:id="2"/>
      <w:r w:rsidRPr="006D6CFB">
        <w:t>Unit Descriptor</w:t>
      </w:r>
    </w:p>
    <w:p w:rsidR="00000000" w:rsidRPr="006D6CFB" w:rsidP="006D6CFB">
      <w:pPr>
        <w:pStyle w:val="BodyText"/>
      </w:pPr>
      <w:r w:rsidRPr="006D6CFB">
        <w:t>This unit specifies the skill and knowledge to read and interpret maps relevant to work activities in the resources and infrastructure</w:t>
      </w:r>
      <w:r w:rsidRPr="006D6CFB">
        <w:t xml:space="preserve"> industries. </w:t>
      </w:r>
    </w:p>
    <w:p w:rsidR="00000000" w:rsidRPr="006D6CFB" w:rsidP="006D6CFB">
      <w:pPr>
        <w:pStyle w:val="BodyText"/>
      </w:pPr>
      <w:r w:rsidRPr="006D6CFB">
        <w:t>The unit includes identification of locations using maps, compasses and other equipment, identification of types of maps and their functions, the recognition of commonly used symbols and abbreviations, the identification of key features and s</w:t>
      </w:r>
      <w:r w:rsidRPr="006D6CFB">
        <w:t>pecifications on a map, and the navigating of a route using maps, compass and other equipment.</w:t>
      </w:r>
    </w:p>
    <w:p w:rsidR="00000000" w:rsidRPr="006D6CFB" w:rsidP="006D6CFB">
      <w:pPr>
        <w:pStyle w:val="AllowPageBreak"/>
      </w:pPr>
    </w:p>
    <w:p w:rsidR="00000000" w:rsidRPr="006D6CFB" w:rsidP="006D6CFB">
      <w:pPr>
        <w:pStyle w:val="Heading1"/>
      </w:pPr>
      <w:bookmarkStart w:id="3" w:name="O_320652"/>
      <w:bookmarkEnd w:id="3"/>
      <w:r w:rsidRPr="006D6CFB">
        <w:t>Application of the Unit</w:t>
      </w:r>
    </w:p>
    <w:p w:rsidR="00000000" w:rsidRPr="006D6CFB" w:rsidP="006D6CFB">
      <w:pPr>
        <w:pStyle w:val="BodyText"/>
      </w:pPr>
      <w:r w:rsidRPr="006D6CFB">
        <w:t>Not applicable.</w:t>
      </w:r>
    </w:p>
    <w:p w:rsidR="00000000" w:rsidRPr="006D6CFB" w:rsidP="006D6CFB">
      <w:pPr>
        <w:pStyle w:val="AllowPageBreak"/>
      </w:pPr>
    </w:p>
    <w:p w:rsidR="00000000" w:rsidRPr="006D6CFB" w:rsidP="006D6CFB">
      <w:pPr>
        <w:pStyle w:val="Heading1"/>
      </w:pPr>
      <w:bookmarkStart w:id="4" w:name="O_320651"/>
      <w:bookmarkEnd w:id="4"/>
      <w:r w:rsidRPr="006D6CFB">
        <w:t>Licensing/Regulatory Information</w:t>
      </w:r>
    </w:p>
    <w:p w:rsidR="00000000" w:rsidRPr="006D6CFB" w:rsidP="006D6CFB">
      <w:pPr>
        <w:pStyle w:val="BodyText"/>
      </w:pPr>
      <w:r w:rsidRPr="006D6CFB">
        <w:t>Not applicable.</w:t>
      </w:r>
    </w:p>
    <w:p w:rsidR="00000000" w:rsidRPr="006D6CFB" w:rsidP="006D6CFB">
      <w:pPr>
        <w:pStyle w:val="AllowPageBreak"/>
      </w:pPr>
    </w:p>
    <w:p w:rsidR="00000000" w:rsidRPr="006D6CFB" w:rsidP="006D6CFB">
      <w:pPr>
        <w:pStyle w:val="Heading1"/>
      </w:pPr>
      <w:bookmarkStart w:id="5" w:name="O_320644"/>
      <w:bookmarkEnd w:id="5"/>
      <w:r w:rsidRPr="006D6CFB">
        <w:t>Pre-Requisites</w:t>
      </w:r>
    </w:p>
    <w:p w:rsidR="00000000" w:rsidRPr="006D6CFB" w:rsidP="006D6CFB">
      <w:pPr>
        <w:pStyle w:val="BodyText"/>
      </w:pPr>
      <w:r w:rsidRPr="006D6CFB">
        <w:t>Not applicable.</w:t>
      </w:r>
    </w:p>
    <w:p w:rsidR="00000000" w:rsidRPr="006D6CFB" w:rsidP="006D6CFB">
      <w:pPr>
        <w:pStyle w:val="AllowPageBreak"/>
      </w:pPr>
    </w:p>
    <w:p w:rsidR="00000000" w:rsidRPr="006D6CFB" w:rsidP="006D6CFB">
      <w:pPr>
        <w:pStyle w:val="Heading1"/>
      </w:pPr>
      <w:bookmarkStart w:id="6" w:name="O_320650"/>
      <w:bookmarkEnd w:id="6"/>
      <w:r w:rsidRPr="006D6CFB">
        <w:t>Employability Skills Information</w:t>
      </w:r>
    </w:p>
    <w:p w:rsidR="00000000" w:rsidRPr="006D6CFB" w:rsidP="006D6CFB">
      <w:pPr>
        <w:pStyle w:val="BodyText"/>
      </w:pPr>
      <w:r w:rsidRPr="006D6CFB">
        <w:t>The required outcomes described in this Unit of Competency contain applicable facets of employability skills. The Employability Skills Qualification Summary for the qualification in which th</w:t>
      </w:r>
      <w:r w:rsidRPr="006D6CFB">
        <w:t>is Unit of Competency is packaged will assist in identifying employability skill requirements.</w:t>
      </w:r>
    </w:p>
    <w:p w:rsidR="00000000" w:rsidRPr="006D6CFB" w:rsidP="006D6CFB">
      <w:pPr>
        <w:pStyle w:val="AllowPageBreak"/>
      </w:pPr>
    </w:p>
    <w:p w:rsidR="00000000" w:rsidRPr="006D6CFB" w:rsidP="006D6CFB">
      <w:pPr>
        <w:pStyle w:val="Heading1"/>
      </w:pPr>
      <w:bookmarkStart w:id="7" w:name="O_320655"/>
      <w:bookmarkEnd w:id="7"/>
      <w:r w:rsidRPr="006D6CFB">
        <w:t>Elements and Performance Criteria Pre-Content</w:t>
      </w:r>
    </w:p>
    <w:p w:rsidR="00000000" w:rsidRPr="006D6CFB" w:rsidP="006D6CFB">
      <w:pPr>
        <w:pStyle w:val="BodyText"/>
      </w:pPr>
      <w:r w:rsidRPr="006D6CFB">
        <w:t>Elements describe the essential outcomes of a Unit of Competency</w:t>
      </w:r>
    </w:p>
    <w:p w:rsidR="00000000" w:rsidRPr="006D6CFB" w:rsidP="006D6CFB">
      <w:pPr>
        <w:pStyle w:val="BodyText"/>
      </w:pPr>
      <w:r w:rsidRPr="006D6CFB">
        <w:t>Performance Criteria describe the required performance needed to demonstrate achievement of the element. Where bold italicised text is used, further information is detailed in the Required Skills and Knowledge and/or the Range Statement. Assessment of perf</w:t>
      </w:r>
      <w:r w:rsidRPr="006D6CFB">
        <w:t>ormance is to be consistent with the Evidence Guide.</w:t>
      </w:r>
    </w:p>
    <w:p w:rsidR="00000000" w:rsidRPr="006D6CFB" w:rsidP="006D6CFB">
      <w:pPr>
        <w:pStyle w:val="AllowPageBreak"/>
      </w:pPr>
    </w:p>
    <w:p w:rsidR="00000000" w:rsidRPr="006D6CFB" w:rsidP="006D6CFB">
      <w:pPr>
        <w:pStyle w:val="Heading1"/>
      </w:pPr>
      <w:bookmarkStart w:id="8" w:name="O_320649"/>
      <w:bookmarkEnd w:id="8"/>
      <w:r w:rsidRPr="006D6CF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3030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Elements and Performance Criteria</w:t>
            </w:r>
          </w:p>
        </w:tc>
      </w:tr>
      <w:tr w:rsidTr="0083030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Performance Criteria</w:t>
            </w:r>
          </w:p>
        </w:tc>
      </w:tr>
      <w:tr w:rsidTr="008303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1</w:t>
            </w:r>
          </w:p>
        </w:tc>
        <w:tc>
          <w:tcPr>
            <w:tcW w:w="3000" w:type="dxa"/>
            <w:vMerge w:val="restart"/>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Prepare for navigation</w:t>
            </w: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1.1</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Applicable safety and organisational requirements relevant to navigation are identified and complied with.</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t>1.2</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 xml:space="preserve">Information </w:t>
            </w:r>
            <w:r w:rsidRPr="006D6CFB">
              <w:t>is gathered and relevant factors identified and checked with appropriate personnel.</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1.3</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 xml:space="preserve">Suitable </w:t>
            </w:r>
            <w:r w:rsidRPr="006D6CFB">
              <w:rPr>
                <w:rStyle w:val="SpecialBold"/>
              </w:rPr>
              <w:t xml:space="preserve">maps, equipment </w:t>
            </w:r>
            <w:r w:rsidRPr="006D6CFB">
              <w:t xml:space="preserve">and </w:t>
            </w:r>
            <w:r w:rsidRPr="006D6CFB">
              <w:rPr>
                <w:rStyle w:val="SpecialBold"/>
              </w:rPr>
              <w:t xml:space="preserve">navigation aids </w:t>
            </w:r>
            <w:r w:rsidRPr="006D6CFB">
              <w:t>are selected and checked for accuracy, currency and operational effectiveness in accordance with manufacturers' recommendations.</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1.4</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Faults or errors in maps and equipment are detected and corrected.</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1.5</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Communication with others is e</w:t>
            </w:r>
            <w:r w:rsidRPr="006D6CFB">
              <w:t>stablished and maintained in accordance with OHS requirements.</w:t>
            </w:r>
          </w:p>
        </w:tc>
      </w:tr>
      <w:tr w:rsidTr="008303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w:t>
            </w:r>
          </w:p>
        </w:tc>
        <w:tc>
          <w:tcPr>
            <w:tcW w:w="3000" w:type="dxa"/>
            <w:vMerge w:val="restart"/>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Plan the route</w:t>
            </w: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2.1</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Traverse route to destination is selected using information from map or plan and field observations.</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2.2</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 xml:space="preserve">Maps are examined to identify relevant </w:t>
            </w:r>
            <w:r w:rsidRPr="006D6CFB">
              <w:rPr>
                <w:rStyle w:val="SpecialBold"/>
              </w:rPr>
              <w:t xml:space="preserve">symbols and information </w:t>
            </w:r>
            <w:r w:rsidRPr="006D6CFB">
              <w:t xml:space="preserve">and </w:t>
            </w:r>
            <w:r w:rsidRPr="006D6CFB">
              <w:rPr>
                <w:rStyle w:val="SpecialBold"/>
              </w:rPr>
              <w:t>navigation data</w:t>
            </w:r>
            <w:r w:rsidRPr="006D6CFB">
              <w:t>.</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2.3</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 xml:space="preserve">Current position in the field is identified on map or plan in accordance with organisational procedures. </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2.4</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Current position in the field is located using landmarks and key geographical features.</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2.5</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Required destination is identified on map or plan in accordance with organisational procedures.</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2.6</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Hazards and potential hazards in traversing from location to destination are recognised and interpreted from map or plan, field observations, and local k</w:t>
            </w:r>
            <w:r w:rsidRPr="006D6CFB">
              <w:t>nowledge.</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2.7</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Distance to required destination is estimated using map scale and selected traverse route.</w:t>
            </w:r>
          </w:p>
        </w:tc>
      </w:tr>
      <w:tr w:rsidTr="008303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3</w:t>
            </w:r>
          </w:p>
        </w:tc>
        <w:tc>
          <w:tcPr>
            <w:tcW w:w="3000" w:type="dxa"/>
            <w:vMerge w:val="restart"/>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Conduct navigation</w:t>
            </w: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3.1</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Navigation is undertaken in accordance with planned route and schedule.</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3.2</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 xml:space="preserve">Maps are correctly orientated to </w:t>
            </w:r>
            <w:r w:rsidRPr="006D6CFB">
              <w:rPr>
                <w:rStyle w:val="SpecialBold"/>
              </w:rPr>
              <w:t xml:space="preserve">surroundings </w:t>
            </w:r>
            <w:r w:rsidRPr="006D6CFB">
              <w:t>in accordance with planned route.</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3.3</w:t>
            </w:r>
          </w:p>
        </w:tc>
        <w:tc>
          <w:tcPr>
            <w:tcW w:w="51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Equipment and navigation aids are used in accordance with manufacturers' recommendations</w:t>
            </w:r>
          </w:p>
        </w:tc>
      </w:tr>
      <w:tr w:rsidTr="008303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3.4</w:t>
            </w:r>
          </w:p>
        </w:tc>
        <w:tc>
          <w:tcPr>
            <w:tcW w:w="51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t xml:space="preserve">Alternative routes are navigated to bypass </w:t>
            </w:r>
            <w:r w:rsidRPr="006D6CFB">
              <w:rPr>
                <w:rStyle w:val="SpecialBold"/>
              </w:rPr>
              <w:t xml:space="preserve">obstacles </w:t>
            </w:r>
            <w:r w:rsidRPr="006D6CFB">
              <w:t>and improve efficiency of route or course</w:t>
            </w:r>
          </w:p>
        </w:tc>
      </w:tr>
    </w:tbl>
    <w:p w:rsidR="00000000" w:rsidRPr="006D6CFB" w:rsidP="006D6CFB">
      <w:pPr>
        <w:pStyle w:val="BodyText"/>
      </w:pPr>
    </w:p>
    <w:p w:rsidR="00000000" w:rsidRPr="006D6CFB" w:rsidP="006D6CFB">
      <w:pPr>
        <w:pStyle w:val="AllowPageBreak"/>
      </w:pPr>
    </w:p>
    <w:p w:rsidR="00000000" w:rsidRPr="006D6CFB" w:rsidP="006D6CFB">
      <w:pPr>
        <w:pStyle w:val="Heading1"/>
      </w:pPr>
      <w:bookmarkStart w:id="9" w:name="O_320648"/>
      <w:bookmarkEnd w:id="9"/>
      <w:r w:rsidRPr="006D6CFB">
        <w:t>Required Skills and Knowledge</w:t>
      </w:r>
    </w:p>
    <w:tbl>
      <w:tblPr>
        <w:tblW w:w="0" w:type="auto"/>
        <w:tblLayout w:type="fixed"/>
        <w:tblCellMar>
          <w:left w:w="62" w:type="dxa"/>
          <w:right w:w="62" w:type="dxa"/>
        </w:tblCellMar>
        <w:tblLook w:val="0000"/>
      </w:tblPr>
      <w:tblGrid>
        <w:gridCol w:w="9000"/>
      </w:tblGrid>
      <w:tr w:rsidTr="008303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This describes the essential skills and knowledge required for this unit</w:t>
            </w:r>
          </w:p>
        </w:tc>
      </w:tr>
      <w:tr w:rsidTr="008303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rPr>
                <w:rStyle w:val="SpecialBold"/>
              </w:rPr>
              <w:t>Required Skills</w:t>
            </w:r>
          </w:p>
          <w:p w:rsidR="00000000" w:rsidRPr="006D6CFB" w:rsidP="006D6CFB">
            <w:pPr>
              <w:pStyle w:val="BodyText"/>
            </w:pPr>
            <w:r w:rsidRPr="006D6CFB">
              <w:t>Specific skills are required to achieve the performance criteria of this unit, particularly for their application in the variety</w:t>
            </w:r>
            <w:r w:rsidRPr="006D6CFB">
              <w:t xml:space="preserve"> of circumstances in which this unit may be applied. Skills include </w:t>
            </w:r>
          </w:p>
          <w:p w:rsidR="00000000" w:rsidRPr="006D6CFB" w:rsidP="006D6CFB">
            <w:pPr>
              <w:pStyle w:val="BodyText"/>
            </w:pPr>
            <w:r w:rsidRPr="006D6CFB">
              <w:t>Speaking clearly and directly, listening carefully to instructions and information</w:t>
            </w:r>
          </w:p>
          <w:p w:rsidR="00000000" w:rsidRPr="006D6CFB" w:rsidP="006D6CFB">
            <w:pPr>
              <w:pStyle w:val="BodyText"/>
            </w:pPr>
            <w:r w:rsidRPr="006D6CFB">
              <w:t xml:space="preserve">Accessing, interpreting and applying technical and operational information including work instructions, </w:t>
            </w:r>
            <w:r w:rsidRPr="006D6CFB">
              <w:t>quality assurance procedures, manufacturers' instructions, material safety data sheets and equipment instructions</w:t>
            </w:r>
          </w:p>
          <w:p w:rsidR="00000000" w:rsidRPr="006D6CFB" w:rsidP="006D6CFB">
            <w:pPr>
              <w:pStyle w:val="BodyText"/>
            </w:pPr>
            <w:r w:rsidRPr="006D6CFB">
              <w:t>Applying teamwork to a range of situations, particularly in a safety context</w:t>
            </w:r>
          </w:p>
          <w:p w:rsidR="00000000" w:rsidRPr="006D6CFB" w:rsidP="006D6CFB">
            <w:pPr>
              <w:pStyle w:val="BodyText"/>
            </w:pPr>
            <w:r w:rsidRPr="006D6CFB">
              <w:t xml:space="preserve">Solving problems such as recognising clear discrepancies between </w:t>
            </w:r>
            <w:r w:rsidRPr="006D6CFB">
              <w:t>available maps or other data and the actual site and taking action to correct these</w:t>
            </w:r>
          </w:p>
          <w:p w:rsidR="00000000" w:rsidRPr="006D6CFB" w:rsidP="006D6CFB">
            <w:pPr>
              <w:pStyle w:val="BodyText"/>
            </w:pPr>
            <w:r w:rsidRPr="006D6CFB">
              <w:t>Showing initiative in adapting to changing work conditions or contexts particularly when working across a variety of work areas</w:t>
            </w:r>
          </w:p>
          <w:p w:rsidR="00000000" w:rsidRPr="006D6CFB" w:rsidP="006D6CFB">
            <w:pPr>
              <w:pStyle w:val="BodyText"/>
            </w:pPr>
            <w:r w:rsidRPr="006D6CFB">
              <w:t>Managing time, particularly in organising pr</w:t>
            </w:r>
            <w:r w:rsidRPr="006D6CFB">
              <w:t>iorities and planning work</w:t>
            </w:r>
          </w:p>
          <w:p w:rsidR="00000000" w:rsidRPr="006D6CFB" w:rsidP="006D6CFB">
            <w:pPr>
              <w:pStyle w:val="BodyText"/>
            </w:pPr>
            <w:r w:rsidRPr="006D6CFB">
              <w:t xml:space="preserve">Taking responsibility for self organisation of work priorities </w:t>
            </w:r>
          </w:p>
          <w:p w:rsidR="00000000" w:rsidRPr="006D6CFB" w:rsidP="006D6CFB">
            <w:pPr>
              <w:pStyle w:val="BodyText"/>
            </w:pPr>
            <w:r w:rsidRPr="006D6CFB">
              <w:t>Showing a willingness to learn and to use a range of mediums to learn</w:t>
            </w:r>
          </w:p>
          <w:p w:rsidR="00000000" w:rsidP="006D6CFB">
            <w:pPr>
              <w:pStyle w:val="BodyText"/>
              <w:rPr>
                <w:lang w:val="en-NZ"/>
              </w:rPr>
            </w:pPr>
            <w:r w:rsidRPr="006D6CFB">
              <w:t xml:space="preserve">Applying mathematical skills, including basic angles and geometry for compass bearings, estimation and measurement. </w:t>
            </w:r>
          </w:p>
        </w:tc>
      </w:tr>
      <w:tr w:rsidTr="0083030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rPr>
                <w:rStyle w:val="SpecialBold"/>
              </w:rPr>
              <w:t>Required Knowledge</w:t>
            </w:r>
          </w:p>
          <w:p w:rsidR="00000000" w:rsidRPr="006D6CFB" w:rsidP="006D6CFB">
            <w:pPr>
              <w:pStyle w:val="BodyText"/>
            </w:pPr>
            <w:r w:rsidRPr="006D6CFB">
              <w:t xml:space="preserve">Specific knowledge is required to achieve the performance criteria of this unit, particularly for their application in </w:t>
            </w:r>
            <w:r w:rsidRPr="006D6CFB">
              <w:t xml:space="preserve">the variety of circumstances in which this unit may be applied. Assessment requires evidence of the ability to identify and explain the purpose of: </w:t>
            </w:r>
          </w:p>
          <w:p w:rsidR="00000000" w:rsidRPr="006D6CFB" w:rsidP="006D6CFB">
            <w:pPr>
              <w:pStyle w:val="BodyText"/>
            </w:pPr>
            <w:r w:rsidRPr="006D6CFB">
              <w:t>types of maps, charts and scales and their uses</w:t>
            </w:r>
          </w:p>
          <w:p w:rsidR="00000000" w:rsidRPr="006D6CFB" w:rsidP="006D6CFB">
            <w:pPr>
              <w:pStyle w:val="BodyText"/>
            </w:pPr>
            <w:r w:rsidRPr="006D6CFB">
              <w:t>Representation of topographic features on maps and plans</w:t>
            </w:r>
          </w:p>
          <w:p w:rsidR="00000000" w:rsidRPr="006D6CFB" w:rsidP="006D6CFB">
            <w:pPr>
              <w:pStyle w:val="BodyText"/>
            </w:pPr>
            <w:r w:rsidRPr="006D6CFB">
              <w:t>Co</w:t>
            </w:r>
            <w:r w:rsidRPr="006D6CFB">
              <w:t>mmon scales used on maps and plans</w:t>
            </w:r>
          </w:p>
          <w:p w:rsidR="00000000" w:rsidRPr="006D6CFB" w:rsidP="006D6CFB">
            <w:pPr>
              <w:pStyle w:val="BodyText"/>
            </w:pPr>
            <w:r w:rsidRPr="006D6CFB">
              <w:t>Features and use of a compass and factors that affect compass accuracy</w:t>
            </w:r>
          </w:p>
          <w:p w:rsidR="00000000" w:rsidRPr="006D6CFB" w:rsidP="006D6CFB">
            <w:pPr>
              <w:pStyle w:val="BodyText"/>
            </w:pPr>
            <w:r w:rsidRPr="006D6CFB">
              <w:t>Advantages and disadvantages of different map and chart types and sources of error</w:t>
            </w:r>
          </w:p>
          <w:p w:rsidR="00000000" w:rsidRPr="006D6CFB" w:rsidP="006D6CFB">
            <w:pPr>
              <w:pStyle w:val="BodyText"/>
            </w:pPr>
            <w:r w:rsidRPr="006D6CFB">
              <w:t xml:space="preserve">Techniques for estimating distance travelled.  </w:t>
            </w:r>
          </w:p>
        </w:tc>
      </w:tr>
    </w:tbl>
    <w:p w:rsidR="00000000" w:rsidRPr="006D6CFB" w:rsidP="006D6CFB">
      <w:pPr>
        <w:pStyle w:val="BodyText"/>
      </w:pPr>
    </w:p>
    <w:p w:rsidR="00000000" w:rsidRPr="006D6CFB" w:rsidP="006D6CFB">
      <w:pPr>
        <w:pStyle w:val="AllowPageBreak"/>
      </w:pPr>
    </w:p>
    <w:p w:rsidR="00000000" w:rsidRPr="006D6CFB" w:rsidP="006D6CFB">
      <w:pPr>
        <w:pStyle w:val="Heading1"/>
      </w:pPr>
      <w:bookmarkStart w:id="10" w:name="O_320647"/>
      <w:bookmarkEnd w:id="10"/>
      <w:r w:rsidRPr="006D6CFB">
        <w:t>Evidence Guide</w:t>
      </w:r>
    </w:p>
    <w:p w:rsidR="00000000" w:rsidRPr="006D6CFB" w:rsidP="006D6CFB">
      <w:pPr>
        <w:pStyle w:val="BodyText"/>
      </w:pPr>
      <w:r w:rsidRPr="006D6CF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Critical aspects of a</w:t>
            </w:r>
            <w:r w:rsidRPr="006D6CFB">
              <w:rPr>
                <w:rStyle w:val="SpecialBold"/>
              </w:rPr>
              <w:t>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t xml:space="preserve">The evidence required to demonstrate competency in this unit must be relevant to reading and interpreting maps and satisfy all of the requirements of the Performance Criteria, Required </w:t>
            </w:r>
            <w:r w:rsidRPr="006D6CFB">
              <w:t xml:space="preserve">Skills and Knowledge and the Range Statement of this unit and include demonstration of:   </w:t>
            </w:r>
          </w:p>
          <w:p w:rsidR="00000000" w:rsidRPr="006D6CFB" w:rsidP="006D6CFB">
            <w:pPr>
              <w:pStyle w:val="BodyText"/>
            </w:pPr>
            <w:r w:rsidRPr="006D6CFB">
              <w:t>working with others to plan, prepare and execute the tasks</w:t>
            </w:r>
          </w:p>
          <w:p w:rsidR="00000000" w:rsidP="006D6CFB">
            <w:pPr>
              <w:pStyle w:val="BodyText"/>
              <w:rPr>
                <w:lang w:val="en-NZ"/>
              </w:rPr>
            </w:pPr>
            <w:r w:rsidRPr="006D6CFB">
              <w:t>consistent successful achievement of the requirement outcomes</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t xml:space="preserve"> This unit should be assessed in the context of the work environment wherever possible.  Where this is not possible, assessment may occur in a simulated environment. Evidence for assessment is best gathered </w:t>
            </w:r>
            <w:r w:rsidRPr="006D6CFB">
              <w:t>using the outcomes of products and processes of the workplace context</w:t>
            </w:r>
          </w:p>
          <w:p w:rsidR="00000000" w:rsidRPr="006D6CFB" w:rsidP="006D6CFB">
            <w:pPr>
              <w:pStyle w:val="BodyText"/>
            </w:pPr>
            <w:r w:rsidRPr="006D6CFB">
              <w:t>The assessment environment should not disadvantage the participant. For example, language, literacy and numeracy demands of assessment should not be greater than those required on the jo</w:t>
            </w:r>
            <w:r w:rsidRPr="006D6CFB">
              <w:t>b</w:t>
            </w:r>
          </w:p>
          <w:p w:rsidR="00000000" w:rsidRPr="006D6CFB" w:rsidP="006D6CFB">
            <w:pPr>
              <w:pStyle w:val="BodyText"/>
            </w:pPr>
            <w:r w:rsidRPr="006D6CFB">
              <w:t>Assessment of this competency requires typical resources normally used in the work environment. Selection and use of resources for particular work sites may differ due to site circumstances</w:t>
            </w:r>
          </w:p>
          <w:p w:rsidR="00000000" w:rsidRPr="006D6CFB" w:rsidP="006D6CFB">
            <w:pPr>
              <w:pStyle w:val="BodyText"/>
            </w:pPr>
            <w:r w:rsidRPr="006D6CFB">
              <w:t>Where applicable, physical resources should include equipment mo</w:t>
            </w:r>
            <w:r w:rsidRPr="006D6CFB">
              <w:t>dified for people with disabilities</w:t>
            </w:r>
          </w:p>
          <w:p w:rsidR="00000000" w:rsidP="006D6CFB">
            <w:pPr>
              <w:pStyle w:val="BodyText"/>
              <w:rPr>
                <w:lang w:val="en-NZ"/>
              </w:rPr>
            </w:pPr>
            <w:r w:rsidRPr="006D6CFB">
              <w:t xml:space="preserve">Access must be provided to appropriate learning and/or assessment support when required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t>This unit maybe assessed in a holistic way with other units of competency</w:t>
            </w:r>
          </w:p>
          <w:p w:rsidR="00000000" w:rsidRPr="006D6CFB" w:rsidP="006D6CFB">
            <w:pPr>
              <w:pStyle w:val="BodyText"/>
            </w:pPr>
            <w:r w:rsidRPr="006D6CFB">
              <w:t xml:space="preserve">Appropriate methods of assessment </w:t>
            </w:r>
            <w:r w:rsidRPr="006D6CFB">
              <w:t xml:space="preserve">for this unit will usually include:    </w:t>
            </w:r>
          </w:p>
          <w:p w:rsidR="00000000" w:rsidRPr="006D6CFB" w:rsidP="006D6CFB">
            <w:pPr>
              <w:pStyle w:val="BodyText"/>
            </w:pPr>
            <w:r w:rsidRPr="006D6CFB">
              <w:t xml:space="preserve">workplace observation of processes and procedures </w:t>
            </w:r>
          </w:p>
          <w:p w:rsidR="00000000" w:rsidRPr="006D6CFB" w:rsidP="006D6CFB">
            <w:pPr>
              <w:pStyle w:val="BodyText"/>
            </w:pPr>
            <w:r w:rsidRPr="006D6CFB">
              <w:t xml:space="preserve">oral and/or written questioning on required knowledge </w:t>
            </w:r>
          </w:p>
          <w:p w:rsidR="00000000" w:rsidRPr="006D6CFB" w:rsidP="006D6CFB">
            <w:pPr>
              <w:pStyle w:val="BodyText"/>
            </w:pPr>
            <w:r w:rsidRPr="006D6CFB">
              <w:t xml:space="preserve">testimony from supervisors, colleagues, clients and/or other appropriate persons </w:t>
            </w:r>
          </w:p>
          <w:p w:rsidR="00000000" w:rsidRPr="006D6CFB" w:rsidP="006D6CFB">
            <w:pPr>
              <w:pStyle w:val="BodyText"/>
            </w:pPr>
            <w:r w:rsidRPr="006D6CFB">
              <w:t>simulation and/or scenario a</w:t>
            </w:r>
            <w:r w:rsidRPr="006D6CFB">
              <w:t>nalysis</w:t>
            </w:r>
          </w:p>
          <w:p w:rsidR="00000000" w:rsidRPr="006D6CFB" w:rsidP="006D6CFB">
            <w:pPr>
              <w:pStyle w:val="BodyText"/>
            </w:pPr>
          </w:p>
          <w:p w:rsidR="00000000" w:rsidRPr="006D6CFB" w:rsidP="006D6CFB">
            <w:pPr>
              <w:pStyle w:val="BodyText"/>
            </w:pPr>
            <w:r w:rsidRPr="006D6CFB">
              <w:t xml:space="preserve">Where performance is not directly observed and/or is required to be demonstrated over a period of time and/or in a number of locations, any evidence should be authenticated by colleagues, supervisors, clients or other appropriate persons  </w:t>
            </w:r>
          </w:p>
          <w:p w:rsidR="00000000" w:rsidRPr="006D6CFB" w:rsidP="006D6CFB">
            <w:pPr>
              <w:pStyle w:val="BodyText"/>
            </w:pPr>
            <w:r w:rsidRPr="006D6CFB">
              <w:t>Questio</w:t>
            </w:r>
            <w:r w:rsidRPr="006D6CFB">
              <w:t>ning should be undertaken in a manner appropriate to the language and literacy levels of the candidate and to the requirements of the Unit of Competency</w:t>
            </w:r>
          </w:p>
          <w:p w:rsidR="00000000" w:rsidRPr="006D6CFB" w:rsidP="006D6CFB">
            <w:pPr>
              <w:pStyle w:val="BodyText"/>
            </w:pPr>
            <w:r w:rsidRPr="006D6CFB">
              <w:t>Assessment should also reinforce the integration of the knowledge and skills aspect of this unit</w:t>
            </w:r>
          </w:p>
          <w:p w:rsidR="00000000" w:rsidRPr="006D6CFB" w:rsidP="006D6CFB">
            <w:pPr>
              <w:pStyle w:val="BodyText"/>
            </w:pPr>
            <w:r w:rsidRPr="006D6CFB">
              <w:t>Questi</w:t>
            </w:r>
            <w:r w:rsidRPr="006D6CFB">
              <w:t>oning should be undertaken in such a manner as is appropriate to the oracy, language and literacy levels of the assessee, any cultural issues that may affect responses to the questions, reflecting the requirements of the competency and the work being perfo</w:t>
            </w:r>
            <w:r w:rsidRPr="006D6CFB">
              <w:t xml:space="preserve">rmed </w:t>
            </w:r>
          </w:p>
        </w:tc>
      </w:tr>
    </w:tbl>
    <w:p w:rsidR="00000000" w:rsidRPr="006D6CFB" w:rsidP="006D6CFB">
      <w:pPr>
        <w:pStyle w:val="BodyText"/>
      </w:pPr>
    </w:p>
    <w:p w:rsidR="00000000" w:rsidRPr="006D6CFB" w:rsidP="006D6CFB">
      <w:pPr>
        <w:pStyle w:val="AllowPageBreak"/>
      </w:pPr>
    </w:p>
    <w:p w:rsidR="00000000" w:rsidRPr="006D6CFB" w:rsidP="006D6CFB">
      <w:pPr>
        <w:pStyle w:val="Heading1"/>
      </w:pPr>
      <w:bookmarkStart w:id="11" w:name="O_320646"/>
      <w:bookmarkEnd w:id="11"/>
      <w:r w:rsidRPr="006D6CFB">
        <w:t>Range Statement</w:t>
      </w:r>
    </w:p>
    <w:tbl>
      <w:tblPr>
        <w:tblW w:w="0" w:type="auto"/>
        <w:tblLayout w:type="fixed"/>
        <w:tblCellMar>
          <w:left w:w="62" w:type="dxa"/>
          <w:right w:w="62" w:type="dxa"/>
        </w:tblCellMar>
        <w:tblLook w:val="0000"/>
      </w:tblPr>
      <w:tblGrid>
        <w:gridCol w:w="4500"/>
        <w:gridCol w:w="4500"/>
      </w:tblGrid>
      <w:tr w:rsidTr="008303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rPr>
                <w:rStyle w:val="SpecialBold"/>
              </w:rPr>
              <w:t xml:space="preserve"> RANGE STATEMENT</w:t>
            </w:r>
          </w:p>
          <w:p w:rsidR="00000000" w:rsidP="006D6CFB">
            <w:pPr>
              <w:pStyle w:val="BodyText"/>
              <w:rPr>
                <w:lang w:val="en-NZ"/>
              </w:rPr>
            </w:pPr>
            <w:r w:rsidRPr="006D6CFB">
              <w:t>The Range Statement relates to the Unit of Competency as a whole. It allows for different work environments and situations that may affect performance. Bold italicised wording in the Performance Criteria is detailed below.</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Information</w:t>
            </w:r>
            <w:r w:rsidRPr="006D6CF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Detail</w:t>
            </w:r>
            <w:r w:rsidRPr="006D6CFB">
              <w:t xml:space="preserve">s of local inhabitants, type of terrain or features of the route, access and exit routes, natural protection or shelter, land management and legislative requirements, guide books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Maps</w:t>
            </w:r>
            <w:r w:rsidRPr="006D6CF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Cadastral and topographic maps, charts, guide books, aeri</w:t>
            </w:r>
            <w:r w:rsidRPr="006D6CFB">
              <w:t xml:space="preserve">al photographs, sketches and cave maps, and diagrams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Equipment</w:t>
            </w:r>
            <w:r w:rsidRPr="006D6CF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 xml:space="preserve">Compass, track and survey markers, beacons, personal protective equipment and clothing, GPS units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Navigation aids</w:t>
            </w:r>
            <w:r w:rsidRPr="006D6CF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Track and creek junctions and crossings, survey</w:t>
            </w:r>
            <w:r w:rsidRPr="006D6CFB">
              <w:t xml:space="preserve"> markers, beacons, track markers, cairns, paths, signs, arrows, compass and man-made objects or features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Symbols and information</w:t>
            </w:r>
            <w:r w:rsidRPr="006D6CF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 xml:space="preserve">Grid lines and numbers, contour lines, magnetic variation, scale, map legend, topographic features, markers and beacons, water depth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Navigation data</w:t>
            </w:r>
            <w:r w:rsidRPr="006D6CF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Grid reference points, grid and magnetic bearings, distances, estimated travelling times, h</w:t>
            </w:r>
            <w:r w:rsidRPr="006D6CFB">
              <w:t xml:space="preserve">eight gain/loss, gradient, identifiable features and exit routes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Surroundings</w:t>
            </w:r>
            <w:r w:rsidRPr="006D6CF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t xml:space="preserve">Ground/terrain, bodies of water, beacons and markers, natural formations, landmarks and man-made features  </w:t>
            </w:r>
          </w:p>
        </w:tc>
      </w:tr>
      <w:tr w:rsidTr="008303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6CFB">
            <w:pPr>
              <w:pStyle w:val="BodyText"/>
              <w:rPr>
                <w:lang w:val="en-NZ"/>
              </w:rPr>
            </w:pPr>
            <w:r w:rsidRPr="006D6CFB">
              <w:rPr>
                <w:rStyle w:val="SpecialBold"/>
              </w:rPr>
              <w:t>Obstacles</w:t>
            </w:r>
            <w:r w:rsidRPr="006D6CF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D6CFB" w:rsidP="006D6CFB">
            <w:pPr>
              <w:pStyle w:val="BodyText"/>
            </w:pPr>
            <w:r w:rsidRPr="006D6CFB">
              <w:t>Thick vegetation, drops and cli</w:t>
            </w:r>
            <w:r w:rsidRPr="006D6CFB">
              <w:t xml:space="preserve">mbs, marshes and bogs, fog, rivers, lakes and dams, tides and hazards </w:t>
            </w:r>
          </w:p>
        </w:tc>
      </w:tr>
    </w:tbl>
    <w:p w:rsidR="00000000" w:rsidRPr="006D6CFB" w:rsidP="006D6CFB">
      <w:pPr>
        <w:pStyle w:val="BodyText"/>
      </w:pPr>
    </w:p>
    <w:p w:rsidR="00000000" w:rsidRPr="006D6CFB" w:rsidP="006D6CFB">
      <w:pPr>
        <w:pStyle w:val="AllowPageBreak"/>
      </w:pPr>
    </w:p>
    <w:p w:rsidR="00000000" w:rsidRPr="006D6CFB" w:rsidP="006D6CFB">
      <w:pPr>
        <w:pStyle w:val="Heading1"/>
      </w:pPr>
      <w:bookmarkStart w:id="12" w:name="O_320645"/>
      <w:bookmarkEnd w:id="12"/>
      <w:r w:rsidRPr="006D6CFB">
        <w:t>Unit Sector(s)</w:t>
      </w:r>
    </w:p>
    <w:p w:rsidR="00000000" w:rsidRPr="006D6CFB" w:rsidP="006D6CFB">
      <w:pPr>
        <w:pStyle w:val="BodyText"/>
      </w:pPr>
      <w:r w:rsidRPr="006D6CFB">
        <w:t>Not applicable.</w:t>
      </w:r>
    </w:p>
    <w:p w:rsidR="00000000" w:rsidRPr="006D6CFB" w:rsidP="006D6CFB"/>
    <w:sectPr w:rsidSect="006D6C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30A" w:rsidP="00830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0A" w:rsidP="006D6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030A" w:rsidP="006D6C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3030A" w:rsidP="006D6C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30A" w:rsidP="008303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0A" w:rsidP="006D6CFB">
    <w:pPr>
      <w:pStyle w:val="Header"/>
      <w:framePr w:wrap="around"/>
    </w:pPr>
    <w:r>
      <w:fldChar w:fldCharType="begin"/>
    </w:r>
    <w:r>
      <w:instrText xml:space="preserve"> TITLE   \* MERGEFORMAT </w:instrText>
    </w:r>
    <w:r>
      <w:fldChar w:fldCharType="separate"/>
    </w:r>
    <w:r>
      <w:t>RIIG005A Read and interpret map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030A" w:rsidP="006D6C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CFB"/>
    <w:pPr>
      <w:spacing w:before="360" w:after="60"/>
      <w:outlineLvl w:val="0"/>
    </w:pPr>
    <w:rPr>
      <w:sz w:val="32"/>
    </w:rPr>
  </w:style>
  <w:style w:type="paragraph" w:styleId="Heading2">
    <w:name w:val="heading 2"/>
    <w:basedOn w:val="HeadingBase"/>
    <w:next w:val="BodyText"/>
    <w:link w:val="Heading2Char"/>
    <w:qFormat/>
    <w:rsid w:val="006D6CFB"/>
    <w:pPr>
      <w:keepLines/>
      <w:spacing w:before="240" w:after="120"/>
      <w:outlineLvl w:val="1"/>
    </w:pPr>
    <w:rPr>
      <w:sz w:val="28"/>
      <w:szCs w:val="40"/>
    </w:rPr>
  </w:style>
  <w:style w:type="paragraph" w:styleId="Heading3">
    <w:name w:val="heading 3"/>
    <w:basedOn w:val="HeadingBase"/>
    <w:next w:val="BodyText"/>
    <w:link w:val="Heading3Char"/>
    <w:qFormat/>
    <w:rsid w:val="006D6CFB"/>
    <w:pPr>
      <w:spacing w:before="180" w:after="120"/>
      <w:outlineLvl w:val="2"/>
    </w:pPr>
    <w:rPr>
      <w:spacing w:val="-10"/>
      <w:kern w:val="32"/>
    </w:rPr>
  </w:style>
  <w:style w:type="paragraph" w:styleId="Heading4">
    <w:name w:val="heading 4"/>
    <w:basedOn w:val="HeadingBase"/>
    <w:next w:val="BodyText"/>
    <w:link w:val="Heading4Char"/>
    <w:qFormat/>
    <w:rsid w:val="006D6CFB"/>
    <w:pPr>
      <w:spacing w:before="160" w:after="120"/>
      <w:outlineLvl w:val="3"/>
    </w:pPr>
    <w:rPr>
      <w:sz w:val="22"/>
    </w:rPr>
  </w:style>
  <w:style w:type="paragraph" w:styleId="Heading5">
    <w:name w:val="heading 5"/>
    <w:basedOn w:val="HeadingBase"/>
    <w:next w:val="Normal"/>
    <w:link w:val="Heading5Char"/>
    <w:qFormat/>
    <w:rsid w:val="006D6CFB"/>
    <w:pPr>
      <w:spacing w:before="80"/>
      <w:outlineLvl w:val="4"/>
    </w:pPr>
    <w:rPr>
      <w:color w:val="918585"/>
      <w:sz w:val="20"/>
    </w:rPr>
  </w:style>
  <w:style w:type="paragraph" w:styleId="Heading6">
    <w:name w:val="heading 6"/>
    <w:basedOn w:val="HeadingBase"/>
    <w:next w:val="Normal"/>
    <w:link w:val="Heading6Char"/>
    <w:qFormat/>
    <w:rsid w:val="006D6CFB"/>
    <w:pPr>
      <w:spacing w:before="60"/>
      <w:outlineLvl w:val="5"/>
    </w:pPr>
    <w:rPr>
      <w:color w:val="918585"/>
      <w:sz w:val="20"/>
    </w:rPr>
  </w:style>
  <w:style w:type="paragraph" w:styleId="Heading7">
    <w:name w:val="heading 7"/>
    <w:basedOn w:val="Normal"/>
    <w:next w:val="Normal"/>
    <w:link w:val="Heading7Char"/>
    <w:qFormat/>
    <w:rsid w:val="006D6CFB"/>
    <w:pPr>
      <w:ind w:left="720"/>
      <w:outlineLvl w:val="6"/>
    </w:pPr>
    <w:rPr>
      <w:i/>
    </w:rPr>
  </w:style>
  <w:style w:type="paragraph" w:styleId="Heading8">
    <w:name w:val="heading 8"/>
    <w:basedOn w:val="Normal"/>
    <w:next w:val="Normal"/>
    <w:link w:val="Heading8Char"/>
    <w:qFormat/>
    <w:rsid w:val="006D6CFB"/>
    <w:pPr>
      <w:ind w:left="720"/>
      <w:outlineLvl w:val="7"/>
    </w:pPr>
    <w:rPr>
      <w:i/>
    </w:rPr>
  </w:style>
  <w:style w:type="paragraph" w:styleId="Heading9">
    <w:name w:val="heading 9"/>
    <w:basedOn w:val="Normal"/>
    <w:next w:val="Normal"/>
    <w:link w:val="Heading9Char"/>
    <w:qFormat/>
    <w:rsid w:val="006D6CFB"/>
    <w:pPr>
      <w:ind w:left="720"/>
      <w:outlineLvl w:val="8"/>
    </w:pPr>
    <w:rPr>
      <w:i/>
    </w:rPr>
  </w:style>
  <w:style w:type="character" w:default="1" w:styleId="DefaultParagraphFont">
    <w:name w:val="Default Paragraph Font"/>
    <w:uiPriority w:val="1"/>
    <w:unhideWhenUsed/>
    <w:rsid w:val="006D6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CFB"/>
  </w:style>
  <w:style w:type="character" w:customStyle="1" w:styleId="Heading1Char">
    <w:name w:val="Heading 1 Char"/>
    <w:basedOn w:val="DefaultParagraphFont"/>
    <w:link w:val="Heading1"/>
    <w:rsid w:val="006D6CFB"/>
    <w:rPr>
      <w:rFonts w:ascii="Times New Roman" w:eastAsia="Times New Roman" w:hAnsi="Times New Roman" w:cs="Times New Roman"/>
      <w:b/>
      <w:sz w:val="32"/>
      <w:szCs w:val="20"/>
      <w:lang w:eastAsia="en-US"/>
    </w:rPr>
  </w:style>
  <w:style w:type="paragraph" w:styleId="BodyText">
    <w:name w:val="Body Text"/>
    <w:basedOn w:val="Normal"/>
    <w:link w:val="BodyTextChar"/>
    <w:rsid w:val="006D6C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CFB"/>
    <w:rPr>
      <w:rFonts w:ascii="Times New Roman" w:eastAsia="Times New Roman" w:hAnsi="Times New Roman" w:cs="Times New Roman"/>
      <w:sz w:val="24"/>
      <w:lang w:val="en-US" w:eastAsia="en-US"/>
    </w:rPr>
  </w:style>
  <w:style w:type="paragraph" w:styleId="Footer">
    <w:name w:val="footer"/>
    <w:basedOn w:val="Normal"/>
    <w:link w:val="FooterChar"/>
    <w:rsid w:val="006D6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CF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D6CFB"/>
    <w:rPr>
      <w:b/>
      <w:spacing w:val="0"/>
    </w:rPr>
  </w:style>
  <w:style w:type="paragraph" w:styleId="Header">
    <w:name w:val="header"/>
    <w:basedOn w:val="Normal"/>
    <w:link w:val="HeaderChar"/>
    <w:rsid w:val="006D6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C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6CFB"/>
    <w:pPr>
      <w:spacing w:before="240" w:after="120"/>
      <w:outlineLvl w:val="0"/>
    </w:pPr>
    <w:rPr>
      <w:rFonts w:ascii="Times New Roman" w:hAnsi="Times New Roman"/>
      <w:b/>
      <w:sz w:val="28"/>
    </w:rPr>
  </w:style>
  <w:style w:type="paragraph" w:customStyle="1" w:styleId="AllowPageBreak">
    <w:name w:val="AllowPageBreak"/>
    <w:rsid w:val="006D6C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C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C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CFB"/>
    <w:rPr>
      <w:rFonts w:ascii="Courier New" w:eastAsia="Times New Roman" w:hAnsi="Courier New" w:cs="Times New Roman"/>
      <w:i/>
      <w:szCs w:val="20"/>
      <w:lang w:val="en-US" w:eastAsia="en-US"/>
    </w:rPr>
  </w:style>
  <w:style w:type="paragraph" w:customStyle="1" w:styleId="HeadingBase">
    <w:name w:val="Heading Base"/>
    <w:rsid w:val="006D6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CFB"/>
    <w:pPr>
      <w:tabs>
        <w:tab w:val="right" w:leader="dot" w:pos="9072"/>
      </w:tabs>
      <w:ind w:left="567"/>
    </w:pPr>
    <w:rPr>
      <w:szCs w:val="22"/>
    </w:rPr>
  </w:style>
  <w:style w:type="paragraph" w:customStyle="1" w:styleId="TOCBase">
    <w:name w:val="TOC Base"/>
    <w:rsid w:val="006D6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CFB"/>
    <w:pPr>
      <w:tabs>
        <w:tab w:val="right" w:leader="dot" w:pos="9072"/>
      </w:tabs>
      <w:spacing w:before="40" w:after="40"/>
      <w:ind w:left="284"/>
    </w:pPr>
    <w:rPr>
      <w:rFonts w:ascii="Times New Roman" w:hAnsi="Times New Roman"/>
    </w:rPr>
  </w:style>
  <w:style w:type="paragraph" w:styleId="TOC1">
    <w:name w:val="toc 1"/>
    <w:basedOn w:val="TOCBase"/>
    <w:next w:val="Normal"/>
    <w:rsid w:val="006D6C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CFB"/>
    <w:pPr>
      <w:spacing w:before="5040"/>
      <w:jc w:val="center"/>
    </w:pPr>
    <w:rPr>
      <w:sz w:val="48"/>
      <w:szCs w:val="72"/>
      <w:lang w:val="en-US"/>
    </w:rPr>
  </w:style>
  <w:style w:type="character" w:customStyle="1" w:styleId="TitleChar">
    <w:name w:val="Title Char"/>
    <w:basedOn w:val="DefaultParagraphFont"/>
    <w:link w:val="Title"/>
    <w:rsid w:val="006D6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CFB"/>
    <w:pPr>
      <w:tabs>
        <w:tab w:val="left" w:pos="3600"/>
        <w:tab w:val="left" w:pos="3958"/>
      </w:tabs>
    </w:pPr>
  </w:style>
  <w:style w:type="paragraph" w:styleId="List">
    <w:name w:val="List"/>
    <w:basedOn w:val="BodyText"/>
    <w:next w:val="BodyText"/>
    <w:rsid w:val="006D6CFB"/>
    <w:pPr>
      <w:tabs>
        <w:tab w:val="left" w:pos="340"/>
      </w:tabs>
      <w:spacing w:before="60" w:after="60"/>
      <w:ind w:left="340" w:hanging="340"/>
    </w:pPr>
  </w:style>
  <w:style w:type="paragraph" w:styleId="ListBullet">
    <w:name w:val="List Bullet"/>
    <w:basedOn w:val="List"/>
    <w:rsid w:val="006D6CFB"/>
    <w:pPr>
      <w:numPr>
        <w:numId w:val="11"/>
      </w:numPr>
      <w:tabs>
        <w:tab w:val="clear" w:pos="340"/>
      </w:tabs>
      <w:spacing w:before="40" w:after="40"/>
    </w:pPr>
  </w:style>
  <w:style w:type="paragraph" w:customStyle="1" w:styleId="Note">
    <w:name w:val="Note"/>
    <w:basedOn w:val="BodyText"/>
    <w:rsid w:val="006D6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CFB"/>
    <w:pPr>
      <w:framePr w:wrap="auto" w:hAnchor="text" w:y="6049"/>
    </w:pPr>
    <w:rPr>
      <w:color w:val="000000"/>
      <w:sz w:val="40"/>
    </w:rPr>
  </w:style>
  <w:style w:type="paragraph" w:customStyle="1" w:styleId="TOCTitle">
    <w:name w:val="TOCTitle"/>
    <w:basedOn w:val="Heading1"/>
    <w:rsid w:val="006D6CFB"/>
    <w:pPr>
      <w:spacing w:after="240"/>
      <w:jc w:val="center"/>
      <w:outlineLvl w:val="9"/>
    </w:pPr>
    <w:rPr>
      <w:caps/>
    </w:rPr>
  </w:style>
  <w:style w:type="paragraph" w:customStyle="1" w:styleId="Version">
    <w:name w:val="Version"/>
    <w:rsid w:val="006D6C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CFB"/>
    <w:pPr>
      <w:numPr>
        <w:numId w:val="12"/>
      </w:numPr>
      <w:tabs>
        <w:tab w:val="clear" w:pos="680"/>
      </w:tabs>
    </w:pPr>
  </w:style>
  <w:style w:type="paragraph" w:styleId="Index1">
    <w:name w:val="index 1"/>
    <w:basedOn w:val="Normal"/>
    <w:next w:val="Normal"/>
    <w:semiHidden/>
    <w:rsid w:val="006D6CFB"/>
    <w:pPr>
      <w:keepNext w:val="0"/>
      <w:tabs>
        <w:tab w:val="right" w:pos="4176"/>
      </w:tabs>
      <w:ind w:left="198" w:hanging="198"/>
    </w:pPr>
    <w:rPr>
      <w:rFonts w:ascii="Garamond" w:hAnsi="Garamond"/>
    </w:rPr>
  </w:style>
  <w:style w:type="paragraph" w:styleId="IndexHeading">
    <w:name w:val="index heading"/>
    <w:basedOn w:val="Normal"/>
    <w:next w:val="Index1"/>
    <w:semiHidden/>
    <w:rsid w:val="006D6CFB"/>
    <w:pPr>
      <w:spacing w:before="120" w:after="120"/>
    </w:pPr>
    <w:rPr>
      <w:rFonts w:ascii="Arial" w:hAnsi="Arial"/>
      <w:b/>
      <w:color w:val="918585"/>
      <w:sz w:val="24"/>
    </w:rPr>
  </w:style>
  <w:style w:type="paragraph" w:customStyle="1" w:styleId="Chapter">
    <w:name w:val="Chapter"/>
    <w:basedOn w:val="Normal"/>
    <w:rsid w:val="006D6CFB"/>
    <w:pPr>
      <w:spacing w:before="240"/>
    </w:pPr>
    <w:rPr>
      <w:rFonts w:ascii="Times New Roman" w:hAnsi="Times New Roman"/>
      <w:smallCaps/>
      <w:spacing w:val="80"/>
      <w:sz w:val="28"/>
    </w:rPr>
  </w:style>
  <w:style w:type="paragraph" w:customStyle="1" w:styleId="InChapter">
    <w:name w:val="InChapter"/>
    <w:basedOn w:val="Heading3"/>
    <w:rsid w:val="006D6CFB"/>
    <w:pPr>
      <w:spacing w:after="240"/>
      <w:outlineLvl w:val="9"/>
    </w:pPr>
    <w:rPr>
      <w:noProof/>
    </w:rPr>
  </w:style>
  <w:style w:type="paragraph" w:styleId="Index2">
    <w:name w:val="index 2"/>
    <w:basedOn w:val="Normal"/>
    <w:next w:val="Normal"/>
    <w:semiHidden/>
    <w:rsid w:val="006D6CFB"/>
    <w:pPr>
      <w:tabs>
        <w:tab w:val="right" w:pos="4176"/>
      </w:tabs>
      <w:ind w:left="568" w:hanging="284"/>
    </w:pPr>
    <w:rPr>
      <w:rFonts w:ascii="Garamond" w:hAnsi="Garamond"/>
    </w:rPr>
  </w:style>
  <w:style w:type="paragraph" w:customStyle="1" w:styleId="Byline">
    <w:name w:val="Byline"/>
    <w:rsid w:val="006D6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CFB"/>
    <w:pPr>
      <w:tabs>
        <w:tab w:val="clear" w:pos="3600"/>
        <w:tab w:val="clear" w:pos="3958"/>
      </w:tabs>
      <w:jc w:val="right"/>
    </w:pPr>
  </w:style>
  <w:style w:type="character" w:styleId="Emphasis">
    <w:name w:val="Emphasis"/>
    <w:basedOn w:val="DefaultParagraphFont"/>
    <w:qFormat/>
    <w:rsid w:val="006D6CFB"/>
    <w:rPr>
      <w:i/>
    </w:rPr>
  </w:style>
  <w:style w:type="paragraph" w:styleId="Caption">
    <w:name w:val="caption"/>
    <w:basedOn w:val="BodyText"/>
    <w:next w:val="Normal"/>
    <w:qFormat/>
    <w:rsid w:val="006D6CFB"/>
    <w:pPr>
      <w:framePr w:w="2268" w:hSpace="181" w:vSpace="181" w:wrap="around" w:vAnchor="text" w:hAnchor="page" w:x="1135" w:y="285" w:anchorLock="1"/>
    </w:pPr>
    <w:rPr>
      <w:i/>
    </w:rPr>
  </w:style>
  <w:style w:type="paragraph" w:customStyle="1" w:styleId="MiniTOCTitle">
    <w:name w:val="MiniTOCTitle"/>
    <w:basedOn w:val="Heading4"/>
    <w:rsid w:val="006D6CFB"/>
    <w:pPr>
      <w:spacing w:before="240"/>
      <w:outlineLvl w:val="9"/>
    </w:pPr>
    <w:rPr>
      <w:noProof/>
      <w:sz w:val="24"/>
    </w:rPr>
  </w:style>
  <w:style w:type="paragraph" w:customStyle="1" w:styleId="MiniTOCItem">
    <w:name w:val="MiniTOCItem"/>
    <w:basedOn w:val="ListBullet"/>
    <w:rsid w:val="006D6CFB"/>
    <w:pPr>
      <w:numPr>
        <w:numId w:val="0"/>
      </w:numPr>
      <w:tabs>
        <w:tab w:val="right" w:leader="dot" w:pos="6521"/>
      </w:tabs>
      <w:spacing w:before="0" w:after="0"/>
    </w:pPr>
  </w:style>
  <w:style w:type="paragraph" w:customStyle="1" w:styleId="TOFTitle">
    <w:name w:val="TOFTitle"/>
    <w:basedOn w:val="TOCTitle"/>
    <w:rsid w:val="006D6CFB"/>
  </w:style>
  <w:style w:type="paragraph" w:styleId="TableofFigures">
    <w:name w:val="table of figures"/>
    <w:basedOn w:val="Normal"/>
    <w:next w:val="Normal"/>
    <w:semiHidden/>
    <w:rsid w:val="006D6CFB"/>
    <w:pPr>
      <w:tabs>
        <w:tab w:val="right" w:leader="dot" w:pos="9072"/>
      </w:tabs>
      <w:ind w:left="970" w:hanging="403"/>
    </w:pPr>
    <w:rPr>
      <w:rFonts w:ascii="Times New Roman" w:hAnsi="Times New Roman"/>
      <w:b/>
    </w:rPr>
  </w:style>
  <w:style w:type="paragraph" w:styleId="ListNumber">
    <w:name w:val="List Number"/>
    <w:basedOn w:val="List"/>
    <w:rsid w:val="006D6CFB"/>
    <w:pPr>
      <w:numPr>
        <w:numId w:val="9"/>
      </w:numPr>
    </w:pPr>
  </w:style>
  <w:style w:type="character" w:customStyle="1" w:styleId="WingdingSymbols">
    <w:name w:val="Wingding Symbols"/>
    <w:rsid w:val="006D6CFB"/>
    <w:rPr>
      <w:rFonts w:ascii="Wingdings" w:hAnsi="Wingdings"/>
    </w:rPr>
  </w:style>
  <w:style w:type="paragraph" w:customStyle="1" w:styleId="TableHeading">
    <w:name w:val="Table Heading"/>
    <w:basedOn w:val="HeadingBase"/>
    <w:rsid w:val="006D6CFB"/>
    <w:pPr>
      <w:keepLines/>
      <w:pBdr>
        <w:bottom w:val="single" w:sz="6" w:space="1" w:color="918585"/>
      </w:pBdr>
      <w:spacing w:before="240"/>
    </w:pPr>
  </w:style>
  <w:style w:type="character" w:customStyle="1" w:styleId="HotSpot">
    <w:name w:val="HotSpot"/>
    <w:rsid w:val="006D6CFB"/>
    <w:rPr>
      <w:color w:val="0033CC"/>
      <w:u w:val="none"/>
    </w:rPr>
  </w:style>
  <w:style w:type="paragraph" w:customStyle="1" w:styleId="BodyTextRight">
    <w:name w:val="Body Text Right"/>
    <w:basedOn w:val="BodyText"/>
    <w:rsid w:val="006D6CFB"/>
    <w:pPr>
      <w:spacing w:before="0" w:after="0"/>
      <w:jc w:val="right"/>
    </w:pPr>
  </w:style>
  <w:style w:type="paragraph" w:styleId="Index3">
    <w:name w:val="index 3"/>
    <w:basedOn w:val="ListNumber2"/>
    <w:next w:val="Normal"/>
    <w:semiHidden/>
    <w:rsid w:val="006D6CFB"/>
    <w:pPr>
      <w:numPr>
        <w:numId w:val="0"/>
      </w:numPr>
      <w:tabs>
        <w:tab w:val="right" w:leader="dot" w:pos="4176"/>
      </w:tabs>
    </w:pPr>
  </w:style>
  <w:style w:type="paragraph" w:styleId="ListNumber2">
    <w:name w:val="List Number 2"/>
    <w:basedOn w:val="List2"/>
    <w:rsid w:val="006D6CFB"/>
    <w:pPr>
      <w:numPr>
        <w:numId w:val="8"/>
      </w:numPr>
      <w:tabs>
        <w:tab w:val="clear" w:pos="1060"/>
      </w:tabs>
    </w:pPr>
  </w:style>
  <w:style w:type="paragraph" w:customStyle="1" w:styleId="MarginNote">
    <w:name w:val="Margin Note"/>
    <w:basedOn w:val="BodyText"/>
    <w:rsid w:val="006D6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C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CFB"/>
    <w:rPr>
      <w:sz w:val="32"/>
    </w:rPr>
  </w:style>
  <w:style w:type="paragraph" w:customStyle="1" w:styleId="HeadingProcedure">
    <w:name w:val="Heading Procedure"/>
    <w:basedOn w:val="HeadingBase"/>
    <w:next w:val="Normal"/>
    <w:rsid w:val="006D6CFB"/>
    <w:pPr>
      <w:tabs>
        <w:tab w:val="left" w:pos="0"/>
      </w:tabs>
      <w:spacing w:before="120" w:after="60"/>
    </w:pPr>
    <w:rPr>
      <w:i/>
      <w:color w:val="918585"/>
      <w:sz w:val="22"/>
    </w:rPr>
  </w:style>
  <w:style w:type="paragraph" w:customStyle="1" w:styleId="TableBodyText">
    <w:name w:val="Table Body Text"/>
    <w:basedOn w:val="BodyText"/>
    <w:rsid w:val="006D6CFB"/>
    <w:pPr>
      <w:spacing w:before="60" w:after="60"/>
    </w:pPr>
  </w:style>
  <w:style w:type="paragraph" w:styleId="ListContinue">
    <w:name w:val="List Continue"/>
    <w:basedOn w:val="List"/>
    <w:rsid w:val="006D6CFB"/>
    <w:pPr>
      <w:ind w:firstLine="0"/>
    </w:pPr>
  </w:style>
  <w:style w:type="paragraph" w:customStyle="1" w:styleId="ListNote">
    <w:name w:val="List Note"/>
    <w:basedOn w:val="List"/>
    <w:rsid w:val="006D6CFB"/>
    <w:pPr>
      <w:pBdr>
        <w:top w:val="single" w:sz="6" w:space="2" w:color="918585"/>
        <w:bottom w:val="single" w:sz="6" w:space="2" w:color="918585"/>
      </w:pBdr>
      <w:tabs>
        <w:tab w:val="left" w:pos="1021"/>
      </w:tabs>
      <w:ind w:firstLine="0"/>
    </w:pPr>
  </w:style>
  <w:style w:type="paragraph" w:customStyle="1" w:styleId="Warning">
    <w:name w:val="Warning"/>
    <w:basedOn w:val="BodyText"/>
    <w:rsid w:val="006D6CFB"/>
    <w:pPr>
      <w:shd w:val="clear" w:color="auto" w:fill="D9D9D9"/>
      <w:tabs>
        <w:tab w:val="left" w:pos="992"/>
      </w:tabs>
      <w:ind w:left="119" w:right="119"/>
    </w:pPr>
    <w:rPr>
      <w:sz w:val="20"/>
    </w:rPr>
  </w:style>
  <w:style w:type="paragraph" w:customStyle="1" w:styleId="MarginIcons">
    <w:name w:val="Margin Icons"/>
    <w:basedOn w:val="BodyText"/>
    <w:rsid w:val="006D6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CFB"/>
    <w:rPr>
      <w:rFonts w:ascii="Courier New" w:hAnsi="Courier New"/>
    </w:rPr>
  </w:style>
  <w:style w:type="paragraph" w:customStyle="1" w:styleId="NoteBullet">
    <w:name w:val="Note Bullet"/>
    <w:basedOn w:val="Note"/>
    <w:rsid w:val="006D6CFB"/>
    <w:pPr>
      <w:tabs>
        <w:tab w:val="clear" w:pos="680"/>
      </w:tabs>
      <w:spacing w:before="60" w:after="60"/>
    </w:pPr>
  </w:style>
  <w:style w:type="paragraph" w:customStyle="1" w:styleId="SubHeading2">
    <w:name w:val="SubHeading2"/>
    <w:basedOn w:val="HeadingBase"/>
    <w:rsid w:val="006D6CFB"/>
    <w:pPr>
      <w:spacing w:before="240" w:after="60"/>
    </w:pPr>
    <w:rPr>
      <w:sz w:val="20"/>
    </w:rPr>
  </w:style>
  <w:style w:type="paragraph" w:customStyle="1" w:styleId="SubHeading1">
    <w:name w:val="SubHeading1"/>
    <w:basedOn w:val="HeadingBase"/>
    <w:rsid w:val="006D6CFB"/>
    <w:pPr>
      <w:spacing w:before="240" w:after="60"/>
    </w:pPr>
    <w:rPr>
      <w:color w:val="918585"/>
      <w:sz w:val="22"/>
    </w:rPr>
  </w:style>
  <w:style w:type="paragraph" w:customStyle="1" w:styleId="SideHeading">
    <w:name w:val="Side Heading"/>
    <w:basedOn w:val="HeadingBase"/>
    <w:rsid w:val="006D6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CFB"/>
    <w:pPr>
      <w:numPr>
        <w:numId w:val="10"/>
      </w:numPr>
    </w:pPr>
  </w:style>
  <w:style w:type="paragraph" w:styleId="PlainText">
    <w:name w:val="Plain Text"/>
    <w:basedOn w:val="Normal"/>
    <w:link w:val="PlainTextChar"/>
    <w:rsid w:val="006D6CFB"/>
    <w:rPr>
      <w:sz w:val="20"/>
    </w:rPr>
  </w:style>
  <w:style w:type="character" w:customStyle="1" w:styleId="PlainTextChar">
    <w:name w:val="Plain Text Char"/>
    <w:basedOn w:val="DefaultParagraphFont"/>
    <w:link w:val="PlainText"/>
    <w:rsid w:val="006D6C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6CFB"/>
    <w:rPr>
      <w:b/>
      <w:smallCaps/>
    </w:rPr>
  </w:style>
  <w:style w:type="paragraph" w:customStyle="1" w:styleId="TableListNumber">
    <w:name w:val="Table List Number"/>
    <w:basedOn w:val="ListNumber"/>
    <w:rsid w:val="006D6CFB"/>
    <w:pPr>
      <w:numPr>
        <w:numId w:val="0"/>
      </w:numPr>
    </w:pPr>
  </w:style>
  <w:style w:type="paragraph" w:styleId="TOC4">
    <w:name w:val="toc 4"/>
    <w:basedOn w:val="TOCBase"/>
    <w:next w:val="Normal"/>
    <w:semiHidden/>
    <w:rsid w:val="006D6CFB"/>
    <w:pPr>
      <w:tabs>
        <w:tab w:val="right" w:leader="dot" w:pos="9071"/>
      </w:tabs>
      <w:ind w:left="1701"/>
    </w:pPr>
  </w:style>
  <w:style w:type="paragraph" w:customStyle="1" w:styleId="ListAlpha">
    <w:name w:val="List Alpha"/>
    <w:basedOn w:val="List"/>
    <w:rsid w:val="006D6CFB"/>
    <w:pPr>
      <w:numPr>
        <w:numId w:val="7"/>
      </w:numPr>
    </w:pPr>
  </w:style>
  <w:style w:type="paragraph" w:customStyle="1" w:styleId="ListAlpha2">
    <w:name w:val="List Alpha 2"/>
    <w:basedOn w:val="List2"/>
    <w:rsid w:val="006D6CFB"/>
    <w:pPr>
      <w:numPr>
        <w:numId w:val="6"/>
      </w:numPr>
    </w:pPr>
  </w:style>
  <w:style w:type="paragraph" w:styleId="List2">
    <w:name w:val="List 2"/>
    <w:basedOn w:val="BodyText"/>
    <w:rsid w:val="006D6CFB"/>
    <w:pPr>
      <w:tabs>
        <w:tab w:val="left" w:pos="680"/>
      </w:tabs>
      <w:spacing w:before="60" w:after="60"/>
      <w:ind w:left="680" w:hanging="340"/>
    </w:pPr>
  </w:style>
  <w:style w:type="paragraph" w:styleId="List3">
    <w:name w:val="List 3"/>
    <w:basedOn w:val="BodyText"/>
    <w:rsid w:val="006D6CFB"/>
    <w:pPr>
      <w:tabs>
        <w:tab w:val="left" w:pos="1021"/>
      </w:tabs>
      <w:spacing w:before="60" w:after="60"/>
      <w:ind w:left="1020" w:hanging="340"/>
    </w:pPr>
  </w:style>
  <w:style w:type="paragraph" w:styleId="List4">
    <w:name w:val="List 4"/>
    <w:basedOn w:val="BodyText"/>
    <w:rsid w:val="006D6CFB"/>
    <w:pPr>
      <w:tabs>
        <w:tab w:val="left" w:pos="1361"/>
      </w:tabs>
      <w:spacing w:before="60" w:after="60"/>
      <w:ind w:left="1361" w:hanging="340"/>
    </w:pPr>
  </w:style>
  <w:style w:type="paragraph" w:styleId="List5">
    <w:name w:val="List 5"/>
    <w:basedOn w:val="BodyText"/>
    <w:rsid w:val="006D6CFB"/>
    <w:pPr>
      <w:tabs>
        <w:tab w:val="left" w:pos="1701"/>
      </w:tabs>
      <w:spacing w:before="60" w:after="60"/>
      <w:ind w:left="1701" w:hanging="340"/>
    </w:pPr>
  </w:style>
  <w:style w:type="paragraph" w:styleId="ListBullet3">
    <w:name w:val="List Bullet 3"/>
    <w:basedOn w:val="List3"/>
    <w:rsid w:val="006D6CFB"/>
    <w:pPr>
      <w:numPr>
        <w:numId w:val="13"/>
      </w:numPr>
      <w:tabs>
        <w:tab w:val="clear" w:pos="1021"/>
      </w:tabs>
      <w:ind w:left="1037" w:hanging="357"/>
    </w:pPr>
  </w:style>
  <w:style w:type="paragraph" w:styleId="ListBullet4">
    <w:name w:val="List Bullet 4"/>
    <w:basedOn w:val="List4"/>
    <w:rsid w:val="006D6CFB"/>
    <w:pPr>
      <w:numPr>
        <w:numId w:val="1"/>
      </w:numPr>
    </w:pPr>
  </w:style>
  <w:style w:type="paragraph" w:styleId="ListBullet5">
    <w:name w:val="List Bullet 5"/>
    <w:basedOn w:val="List5"/>
    <w:rsid w:val="006D6CFB"/>
    <w:pPr>
      <w:numPr>
        <w:numId w:val="2"/>
      </w:numPr>
    </w:pPr>
  </w:style>
  <w:style w:type="paragraph" w:styleId="ListContinue2">
    <w:name w:val="List Continue 2"/>
    <w:basedOn w:val="List2"/>
    <w:rsid w:val="006D6CFB"/>
    <w:pPr>
      <w:ind w:firstLine="0"/>
    </w:pPr>
  </w:style>
  <w:style w:type="paragraph" w:styleId="ListContinue3">
    <w:name w:val="List Continue 3"/>
    <w:basedOn w:val="List3"/>
    <w:rsid w:val="006D6CFB"/>
    <w:pPr>
      <w:ind w:left="1021" w:firstLine="0"/>
    </w:pPr>
  </w:style>
  <w:style w:type="paragraph" w:styleId="ListContinue4">
    <w:name w:val="List Continue 4"/>
    <w:basedOn w:val="List4"/>
    <w:rsid w:val="006D6CFB"/>
    <w:pPr>
      <w:ind w:firstLine="0"/>
    </w:pPr>
  </w:style>
  <w:style w:type="paragraph" w:styleId="ListContinue5">
    <w:name w:val="List Continue 5"/>
    <w:basedOn w:val="List5"/>
    <w:rsid w:val="006D6CFB"/>
    <w:pPr>
      <w:ind w:firstLine="0"/>
    </w:pPr>
  </w:style>
  <w:style w:type="paragraph" w:styleId="ListNumber3">
    <w:name w:val="List Number 3"/>
    <w:basedOn w:val="List3"/>
    <w:rsid w:val="006D6CFB"/>
    <w:pPr>
      <w:numPr>
        <w:numId w:val="3"/>
      </w:numPr>
    </w:pPr>
  </w:style>
  <w:style w:type="paragraph" w:styleId="ListNumber4">
    <w:name w:val="List Number 4"/>
    <w:basedOn w:val="List4"/>
    <w:rsid w:val="006D6CFB"/>
    <w:pPr>
      <w:numPr>
        <w:numId w:val="4"/>
      </w:numPr>
    </w:pPr>
  </w:style>
  <w:style w:type="paragraph" w:styleId="ListNumber5">
    <w:name w:val="List Number 5"/>
    <w:basedOn w:val="List5"/>
    <w:rsid w:val="006D6CFB"/>
    <w:pPr>
      <w:numPr>
        <w:numId w:val="5"/>
      </w:numPr>
    </w:pPr>
  </w:style>
  <w:style w:type="paragraph" w:styleId="BlockText">
    <w:name w:val="Block Text"/>
    <w:basedOn w:val="Normal"/>
    <w:rsid w:val="006D6CFB"/>
    <w:pPr>
      <w:spacing w:after="120"/>
      <w:ind w:left="1440" w:right="1440"/>
    </w:pPr>
  </w:style>
  <w:style w:type="character" w:customStyle="1" w:styleId="Subscript">
    <w:name w:val="Subscript"/>
    <w:basedOn w:val="DefaultParagraphFont"/>
    <w:rsid w:val="006D6CFB"/>
    <w:rPr>
      <w:sz w:val="16"/>
      <w:vertAlign w:val="subscript"/>
    </w:rPr>
  </w:style>
  <w:style w:type="character" w:customStyle="1" w:styleId="Superscript">
    <w:name w:val="Superscript"/>
    <w:basedOn w:val="DefaultParagraphFont"/>
    <w:rsid w:val="006D6CFB"/>
    <w:rPr>
      <w:sz w:val="16"/>
      <w:vertAlign w:val="superscript"/>
    </w:rPr>
  </w:style>
  <w:style w:type="character" w:customStyle="1" w:styleId="Symbols">
    <w:name w:val="Symbols"/>
    <w:basedOn w:val="DefaultParagraphFont"/>
    <w:rsid w:val="006D6CFB"/>
    <w:rPr>
      <w:rFonts w:ascii="Symbol" w:hAnsi="Symbol"/>
    </w:rPr>
  </w:style>
  <w:style w:type="character" w:customStyle="1" w:styleId="MenuOptions">
    <w:name w:val="Menu Options"/>
    <w:basedOn w:val="DefaultParagraphFont"/>
    <w:rsid w:val="006D6CFB"/>
    <w:rPr>
      <w:rFonts w:ascii="Arial Narrow" w:hAnsi="Arial Narrow"/>
      <w:smallCaps/>
    </w:rPr>
  </w:style>
  <w:style w:type="character" w:customStyle="1" w:styleId="Buttons">
    <w:name w:val="Buttons"/>
    <w:basedOn w:val="DefaultParagraphFont"/>
    <w:rsid w:val="006D6CFB"/>
    <w:rPr>
      <w:b/>
    </w:rPr>
  </w:style>
  <w:style w:type="character" w:customStyle="1" w:styleId="Underlined">
    <w:name w:val="Underlined"/>
    <w:basedOn w:val="DefaultParagraphFont"/>
    <w:rsid w:val="006D6CFB"/>
    <w:rPr>
      <w:u w:val="single"/>
    </w:rPr>
  </w:style>
  <w:style w:type="paragraph" w:customStyle="1" w:styleId="TableBodyTextRight">
    <w:name w:val="Table Body Text Right"/>
    <w:basedOn w:val="TableBodyText"/>
    <w:rsid w:val="006D6CFB"/>
    <w:pPr>
      <w:widowControl w:val="0"/>
      <w:autoSpaceDE w:val="0"/>
      <w:autoSpaceDN w:val="0"/>
      <w:adjustRightInd w:val="0"/>
      <w:jc w:val="right"/>
    </w:pPr>
    <w:rPr>
      <w:rFonts w:cs="Arial"/>
      <w:szCs w:val="18"/>
    </w:rPr>
  </w:style>
  <w:style w:type="paragraph" w:customStyle="1" w:styleId="CopyrightText">
    <w:name w:val="Copyright Text"/>
    <w:basedOn w:val="BodyText"/>
    <w:rsid w:val="006D6CFB"/>
    <w:rPr>
      <w:sz w:val="18"/>
    </w:rPr>
  </w:style>
  <w:style w:type="paragraph" w:customStyle="1" w:styleId="BodySmallRight">
    <w:name w:val="Body Small Right"/>
    <w:basedOn w:val="BodyTextRight"/>
    <w:rsid w:val="006D6CFB"/>
    <w:rPr>
      <w:sz w:val="18"/>
      <w:szCs w:val="18"/>
    </w:rPr>
  </w:style>
  <w:style w:type="paragraph" w:customStyle="1" w:styleId="MarginEdition">
    <w:name w:val="Margin Edition"/>
    <w:basedOn w:val="MarginNote"/>
    <w:rsid w:val="006D6CFB"/>
    <w:pPr>
      <w:spacing w:before="0" w:after="0"/>
    </w:pPr>
    <w:rPr>
      <w:rFonts w:ascii="Times New Roman" w:hAnsi="Times New Roman"/>
      <w:color w:val="999999"/>
    </w:rPr>
  </w:style>
  <w:style w:type="paragraph" w:customStyle="1" w:styleId="Spacer">
    <w:name w:val="Spacer"/>
    <w:basedOn w:val="Normal"/>
    <w:rsid w:val="006D6CFB"/>
    <w:rPr>
      <w:sz w:val="2"/>
      <w:szCs w:val="2"/>
    </w:rPr>
  </w:style>
  <w:style w:type="character" w:customStyle="1" w:styleId="Small">
    <w:name w:val="Small"/>
    <w:basedOn w:val="DefaultParagraphFont"/>
    <w:rsid w:val="006D6CFB"/>
    <w:rPr>
      <w:sz w:val="16"/>
    </w:rPr>
  </w:style>
  <w:style w:type="paragraph" w:customStyle="1" w:styleId="WideTable">
    <w:name w:val="Wide Table"/>
    <w:basedOn w:val="Normal"/>
    <w:rsid w:val="006D6CFB"/>
    <w:pPr>
      <w:ind w:left="-1418"/>
    </w:pPr>
    <w:rPr>
      <w:sz w:val="2"/>
      <w:szCs w:val="2"/>
    </w:rPr>
  </w:style>
  <w:style w:type="character" w:styleId="PageNumber">
    <w:name w:val="page number"/>
    <w:basedOn w:val="DefaultParagraphFont"/>
    <w:rsid w:val="006D6CFB"/>
  </w:style>
  <w:style w:type="paragraph" w:styleId="Quote">
    <w:name w:val="Quote"/>
    <w:basedOn w:val="Heading1"/>
    <w:link w:val="QuoteChar"/>
    <w:qFormat/>
    <w:rsid w:val="006D6CFB"/>
    <w:rPr>
      <w:b w:val="0"/>
      <w:sz w:val="72"/>
      <w:szCs w:val="72"/>
      <w:lang w:val="en-NZ"/>
    </w:rPr>
  </w:style>
  <w:style w:type="character" w:customStyle="1" w:styleId="QuoteChar">
    <w:name w:val="Quote Char"/>
    <w:basedOn w:val="DefaultParagraphFont"/>
    <w:link w:val="Quote"/>
    <w:rsid w:val="006D6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CFB"/>
    <w:pPr>
      <w:pageBreakBefore/>
    </w:pPr>
  </w:style>
  <w:style w:type="paragraph" w:customStyle="1" w:styleId="Border">
    <w:name w:val="Border"/>
    <w:basedOn w:val="Normal"/>
    <w:qFormat/>
    <w:rsid w:val="006D6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CFB"/>
    <w:rPr>
      <w:b/>
      <w:bCs/>
      <w:i/>
      <w:iCs/>
      <w:color w:val="auto"/>
    </w:rPr>
  </w:style>
  <w:style w:type="paragraph" w:styleId="IntenseQuote">
    <w:name w:val="Intense Quote"/>
    <w:basedOn w:val="Normal"/>
    <w:next w:val="Normal"/>
    <w:link w:val="IntenseQuoteChar"/>
    <w:uiPriority w:val="30"/>
    <w:qFormat/>
    <w:rsid w:val="006D6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C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6CFB"/>
    <w:rPr>
      <w:smallCaps/>
      <w:color w:val="auto"/>
      <w:u w:val="single"/>
    </w:rPr>
  </w:style>
  <w:style w:type="character" w:styleId="IntenseReference">
    <w:name w:val="Intense Reference"/>
    <w:basedOn w:val="DefaultParagraphFont"/>
    <w:uiPriority w:val="32"/>
    <w:qFormat/>
    <w:rsid w:val="006D6CFB"/>
    <w:rPr>
      <w:b/>
      <w:bCs/>
      <w:smallCaps/>
      <w:color w:val="auto"/>
      <w:spacing w:val="5"/>
      <w:u w:val="single"/>
    </w:rPr>
  </w:style>
  <w:style w:type="paragraph" w:customStyle="1" w:styleId="2ColumnHeading">
    <w:name w:val="2Column Heading"/>
    <w:basedOn w:val="BodyText"/>
    <w:qFormat/>
    <w:rsid w:val="006D6CFB"/>
    <w:pPr>
      <w:spacing w:after="60"/>
      <w:ind w:left="-2268"/>
    </w:pPr>
    <w:rPr>
      <w:b/>
    </w:rPr>
  </w:style>
  <w:style w:type="paragraph" w:customStyle="1" w:styleId="Heading1TOC">
    <w:name w:val="Heading1 TOC"/>
    <w:basedOn w:val="Normal"/>
    <w:qFormat/>
    <w:rsid w:val="006D6CFB"/>
    <w:pPr>
      <w:spacing w:before="240" w:after="120"/>
    </w:pPr>
    <w:rPr>
      <w:rFonts w:ascii="Times New Roman" w:hAnsi="Times New Roman"/>
      <w:b/>
      <w:sz w:val="32"/>
    </w:rPr>
  </w:style>
  <w:style w:type="paragraph" w:customStyle="1" w:styleId="Heading2TOC">
    <w:name w:val="Heading2 TOC"/>
    <w:basedOn w:val="Normal"/>
    <w:qFormat/>
    <w:rsid w:val="006D6CFB"/>
    <w:pPr>
      <w:spacing w:before="240" w:after="60"/>
    </w:pPr>
    <w:rPr>
      <w:rFonts w:ascii="Times New Roman" w:hAnsi="Times New Roman"/>
      <w:b/>
      <w:sz w:val="28"/>
    </w:rPr>
  </w:style>
  <w:style w:type="character" w:customStyle="1" w:styleId="Underline">
    <w:name w:val="Underline"/>
    <w:basedOn w:val="DefaultParagraphFont"/>
    <w:qFormat/>
    <w:rsid w:val="006D6CFB"/>
    <w:rPr>
      <w:u w:val="single"/>
    </w:rPr>
  </w:style>
  <w:style w:type="character" w:customStyle="1" w:styleId="BoldandItalics">
    <w:name w:val="Bold and Italics"/>
    <w:qFormat/>
    <w:rsid w:val="006D6CFB"/>
    <w:rPr>
      <w:b/>
      <w:i/>
      <w:u w:val="none"/>
    </w:rPr>
  </w:style>
  <w:style w:type="paragraph" w:styleId="BalloonText">
    <w:name w:val="Balloon Text"/>
    <w:basedOn w:val="Normal"/>
    <w:link w:val="BalloonTextChar"/>
    <w:rsid w:val="006D6CFB"/>
    <w:rPr>
      <w:rFonts w:ascii="Tahoma" w:hAnsi="Tahoma" w:cs="Tahoma"/>
      <w:sz w:val="16"/>
      <w:szCs w:val="16"/>
    </w:rPr>
  </w:style>
  <w:style w:type="character" w:customStyle="1" w:styleId="BalloonTextChar">
    <w:name w:val="Balloon Text Char"/>
    <w:basedOn w:val="DefaultParagraphFont"/>
    <w:link w:val="BalloonText"/>
    <w:rsid w:val="006D6C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C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C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1355</Words>
  <Characters>8155</Characters>
  <Application>Microsoft Office Word</Application>
  <DocSecurity>0</DocSecurity>
  <Lines>285</Lines>
  <Paragraphs>126</Paragraphs>
  <ScaleCrop>false</ScaleCrop>
  <Company>Author-it Software Corporation Ltd.</Company>
  <LinksUpToDate>false</LinksUpToDate>
  <CharactersWithSpaces>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RIIG005A Read and interpret map</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2012-05-27T07:34:00Z</dcterms:created>
  <dcterms:modified xsi:type="dcterms:W3CDTF">2012-05-27T07:34:00Z</dcterms:modified>
</cp:coreProperties>
</file>