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14F" w:rsidP="00D7314F">
      <w:pPr>
        <w:pStyle w:val="Title"/>
      </w:pPr>
      <w:r>
        <w:fldChar w:fldCharType="begin"/>
      </w:r>
      <w:r>
        <w:instrText xml:space="preserve"> TITLE   \* MERGEFORMAT </w:instrText>
      </w:r>
      <w:r>
        <w:fldChar w:fldCharType="separate"/>
      </w:r>
      <w:r>
        <w:t>RIIWSV503D Manage and monitor rig-up operations</w:t>
      </w:r>
      <w:r>
        <w:fldChar w:fldCharType="end"/>
      </w:r>
    </w:p>
    <w:p w:rsidR="00D7314F" w:rsidP="00D7314F">
      <w:pPr>
        <w:pStyle w:val="Version"/>
        <w:sectPr w:rsidSect="00F26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26BD2" w:rsidP="00F26BD2">
      <w:pPr>
        <w:pStyle w:val="SuperHeading"/>
      </w:pPr>
      <w:r w:rsidRPr="00F26BD2">
        <w:t>RIIWSV503D Manage and monitor rig-up operations</w:t>
      </w:r>
    </w:p>
    <w:p w:rsidR="00000000" w:rsidRPr="00F26BD2" w:rsidP="00F26BD2">
      <w:pPr>
        <w:pStyle w:val="Heading1"/>
      </w:pPr>
      <w:bookmarkStart w:id="1" w:name="O_692661"/>
      <w:bookmarkEnd w:id="1"/>
      <w:r w:rsidRPr="00F26BD2">
        <w:t>Modification History</w:t>
      </w:r>
    </w:p>
    <w:tbl>
      <w:tblPr>
        <w:tblW w:w="0" w:type="auto"/>
        <w:tblCellMar>
          <w:left w:w="62" w:type="dxa"/>
          <w:right w:w="62" w:type="dxa"/>
        </w:tblCellMar>
        <w:tblLook w:val="0000"/>
      </w:tblPr>
      <w:tblGrid>
        <w:gridCol w:w="1107"/>
        <w:gridCol w:w="8089"/>
      </w:tblGrid>
      <w:tr w:rsidTr="00D731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Heading4"/>
              <w:rPr>
                <w:lang w:val="en-NZ"/>
              </w:rPr>
            </w:pPr>
            <w:r w:rsidRPr="00F26B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Heading4"/>
              <w:rPr>
                <w:lang w:val="en-NZ"/>
              </w:rPr>
            </w:pPr>
            <w:r w:rsidRPr="00F26BD2">
              <w:t>Comment</w:t>
            </w:r>
          </w:p>
        </w:tc>
      </w:tr>
      <w:tr w:rsidTr="00D731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This is a new unit</w:t>
            </w:r>
          </w:p>
        </w:tc>
      </w:tr>
      <w:tr w:rsidTr="00D731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Editorial corrections</w:t>
            </w:r>
          </w:p>
        </w:tc>
      </w:tr>
      <w:tr w:rsidTr="00D731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D2" w:rsidP="00F26BD2">
            <w:pPr>
              <w:pStyle w:val="BodyText"/>
            </w:pPr>
            <w:r w:rsidRPr="00F26BD2">
              <w:t>Required frequency and volume of evidence amended in Performance evidence.</w:t>
            </w:r>
          </w:p>
          <w:p w:rsidR="00000000" w:rsidRPr="00F26BD2" w:rsidP="00F26BD2">
            <w:pPr>
              <w:pStyle w:val="BodyText"/>
            </w:pPr>
            <w:r w:rsidRPr="00F26BD2">
              <w:t>Substantial amendments made in Assessment Conditions field, including: references to I</w:t>
            </w:r>
            <w:r w:rsidRPr="00F26BD2">
              <w:t>ndustry Sectors, assessor and subject matter expert experience requirements, how assessment should be conducted and what it should confirm.</w:t>
            </w:r>
          </w:p>
        </w:tc>
      </w:tr>
    </w:tbl>
    <w:p w:rsidR="00000000" w:rsidRPr="00F26BD2" w:rsidP="00F26BD2">
      <w:pPr>
        <w:pStyle w:val="BodyText"/>
      </w:pPr>
    </w:p>
    <w:p w:rsidR="00000000" w:rsidRPr="00F26BD2" w:rsidP="00F26BD2">
      <w:pPr>
        <w:pStyle w:val="AllowPageBreak"/>
      </w:pPr>
    </w:p>
    <w:p w:rsidR="00000000" w:rsidRPr="00F26BD2" w:rsidP="00F26BD2">
      <w:pPr>
        <w:pStyle w:val="Heading1"/>
      </w:pPr>
      <w:bookmarkStart w:id="2" w:name="O_692660"/>
      <w:bookmarkEnd w:id="2"/>
      <w:r w:rsidRPr="00F26BD2">
        <w:t>Application</w:t>
      </w:r>
    </w:p>
    <w:p w:rsidR="00000000" w:rsidRPr="00F26BD2" w:rsidP="00D7314F">
      <w:pPr>
        <w:pStyle w:val="BodyText"/>
      </w:pPr>
      <w:r w:rsidRPr="00F26BD2">
        <w:t>This unit describes a participant’</w:t>
      </w:r>
      <w:r w:rsidRPr="00F26BD2">
        <w:t>s skills and knowledge required to manage and monitor rig-up operations in Drilling.</w:t>
      </w:r>
    </w:p>
    <w:p w:rsidR="00000000" w:rsidRPr="00F26BD2" w:rsidP="00D7314F">
      <w:pPr>
        <w:pStyle w:val="BodyText"/>
      </w:pPr>
      <w:r w:rsidRPr="00F26BD2">
        <w:t>This unit is appropriate for those working in management roles.</w:t>
      </w:r>
    </w:p>
    <w:p w:rsidR="00D7314F" w:rsidP="00D7314F">
      <w:pPr>
        <w:pStyle w:val="BodyText"/>
      </w:pPr>
      <w:r w:rsidRPr="00F26BD2">
        <w:t>Licensing, legislative, regulatory and certification requirements that may apply to this unit can vary betw</w:t>
      </w:r>
      <w:r w:rsidRPr="00F26BD2">
        <w:t>een states, territories, and industry sectors.  Relevant information must be sourced prior to application of the unit.</w:t>
      </w:r>
    </w:p>
    <w:p w:rsidR="00000000" w:rsidRPr="00F26BD2" w:rsidP="00F26BD2">
      <w:pPr>
        <w:pStyle w:val="Heading1"/>
      </w:pPr>
      <w:bookmarkStart w:id="3" w:name="O_692657"/>
      <w:bookmarkEnd w:id="3"/>
      <w:r w:rsidRPr="00F26BD2">
        <w:t>Unit Sector</w:t>
      </w:r>
    </w:p>
    <w:p w:rsidR="00000000" w:rsidRPr="00F26BD2" w:rsidP="00D7314F">
      <w:pPr>
        <w:pStyle w:val="BodyText"/>
      </w:pPr>
      <w:r w:rsidRPr="00F26BD2">
        <w:t>Drilling (Well Servicing)</w:t>
      </w:r>
    </w:p>
    <w:p w:rsidR="00000000" w:rsidRPr="00F26BD2" w:rsidP="00F26BD2">
      <w:pPr>
        <w:pStyle w:val="Heading1"/>
      </w:pPr>
      <w:bookmarkStart w:id="4" w:name="O_692656"/>
      <w:bookmarkEnd w:id="4"/>
      <w:r w:rsidRPr="00F26BD2">
        <w:t>Elements and Performance Criteria</w:t>
      </w:r>
    </w:p>
    <w:tbl>
      <w:tblPr>
        <w:tblW w:w="9322" w:type="dxa"/>
        <w:tblLayout w:type="fixed"/>
        <w:tblCellMar>
          <w:left w:w="62" w:type="dxa"/>
          <w:right w:w="62" w:type="dxa"/>
        </w:tblCellMar>
        <w:tblLook w:val="0000"/>
      </w:tblPr>
      <w:tblGrid>
        <w:gridCol w:w="2438"/>
        <w:gridCol w:w="6884"/>
      </w:tblGrid>
      <w:tr w:rsidTr="00F26B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BD2">
            <w:pPr>
              <w:pStyle w:val="BodyText"/>
              <w:rPr>
                <w:lang w:val="en-NZ"/>
              </w:rPr>
            </w:pPr>
            <w:r w:rsidRPr="00F26BD2">
              <w:t>1 Plan and prepare to manage a</w:t>
            </w:r>
            <w:r w:rsidRPr="00F26BD2">
              <w:t>nd monitor rig-up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BD2" w:rsidP="00F26BD2">
            <w:pPr>
              <w:pStyle w:val="BodyText"/>
            </w:pPr>
            <w:r w:rsidRPr="00F26BD2">
              <w:t>1.1</w:t>
            </w:r>
            <w:r w:rsidRPr="00F26BD2">
              <w:tab/>
              <w:t>Access, interpret and apply compliance documentation and ensure the work activity is compliant</w:t>
            </w:r>
          </w:p>
          <w:p w:rsidR="00000000" w:rsidRPr="00F26BD2" w:rsidP="00F26BD2">
            <w:pPr>
              <w:pStyle w:val="BodyText"/>
            </w:pPr>
            <w:r w:rsidRPr="00F26BD2">
              <w:t>1.2</w:t>
            </w:r>
            <w:r w:rsidRPr="00F26BD2">
              <w:tab/>
              <w:t>Obtain, read, confirm and apply work instructions for the allocated task</w:t>
            </w:r>
          </w:p>
          <w:p w:rsidR="00000000" w:rsidRPr="00F26BD2" w:rsidP="00F26BD2">
            <w:pPr>
              <w:pStyle w:val="BodyText"/>
            </w:pPr>
            <w:r w:rsidRPr="00F26BD2">
              <w:t>1.3</w:t>
            </w:r>
            <w:r w:rsidRPr="00F26BD2">
              <w:tab/>
              <w:t>Identify, manage and report in writing all pote</w:t>
            </w:r>
            <w:r w:rsidRPr="00F26BD2">
              <w:t>ntial hazards</w:t>
            </w:r>
          </w:p>
          <w:p w:rsidR="00000000" w:rsidP="00F26BD2">
            <w:pPr>
              <w:pStyle w:val="BodyText"/>
              <w:rPr>
                <w:lang w:val="en-NZ"/>
              </w:rPr>
            </w:pPr>
            <w:r w:rsidRPr="00F26BD2">
              <w:t>1.4</w:t>
            </w:r>
            <w:r w:rsidRPr="00F26BD2">
              <w:tab/>
              <w:t>Resolve coordination requirements with others at the site prior to commencing and during work activities</w:t>
            </w:r>
          </w:p>
        </w:tc>
      </w:tr>
      <w:tr w:rsidTr="00F26B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BD2">
            <w:pPr>
              <w:pStyle w:val="BodyText"/>
              <w:rPr>
                <w:lang w:val="en-NZ"/>
              </w:rPr>
            </w:pPr>
            <w:r w:rsidRPr="00F26BD2">
              <w:t xml:space="preserve">2 Commence </w:t>
            </w:r>
            <w:r w:rsidRPr="00F26BD2">
              <w:t>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BD2" w:rsidP="00F26BD2">
            <w:pPr>
              <w:pStyle w:val="BodyText"/>
            </w:pPr>
            <w:r w:rsidRPr="00F26BD2">
              <w:t>2.1</w:t>
            </w:r>
            <w:r w:rsidRPr="00F26BD2">
              <w:tab/>
              <w:t>Assess rig up well servicing program and communicate details</w:t>
            </w:r>
          </w:p>
          <w:p w:rsidR="00000000" w:rsidRPr="00F26BD2" w:rsidP="00F26BD2">
            <w:pPr>
              <w:pStyle w:val="BodyText"/>
            </w:pPr>
            <w:r w:rsidRPr="00F26BD2">
              <w:t>2.2</w:t>
            </w:r>
            <w:r w:rsidRPr="00F26BD2">
              <w:tab/>
            </w:r>
            <w:r w:rsidRPr="00F26BD2">
              <w:t>Identify number and expertise of personnel required and obtained</w:t>
            </w:r>
          </w:p>
          <w:p w:rsidR="00000000" w:rsidRPr="00F26BD2" w:rsidP="00F26BD2">
            <w:pPr>
              <w:pStyle w:val="BodyText"/>
            </w:pPr>
            <w:r w:rsidRPr="00F26BD2">
              <w:t>2.3</w:t>
            </w:r>
            <w:r w:rsidRPr="00F26BD2">
              <w:tab/>
              <w:t>Assign crews tasks. communicate verbally the requirements and supervise performance</w:t>
            </w:r>
          </w:p>
          <w:p w:rsidR="00000000" w:rsidRPr="00F26BD2" w:rsidP="00F26BD2">
            <w:pPr>
              <w:pStyle w:val="BodyText"/>
            </w:pPr>
            <w:r w:rsidRPr="00F26BD2">
              <w:t>2.4</w:t>
            </w:r>
            <w:r w:rsidRPr="00F26BD2">
              <w:tab/>
              <w:t>Assess safety requirements and communicate to all parties</w:t>
            </w:r>
          </w:p>
          <w:p w:rsidR="00000000" w:rsidRPr="00F26BD2" w:rsidP="00F26BD2">
            <w:pPr>
              <w:pStyle w:val="BodyText"/>
            </w:pPr>
            <w:r w:rsidRPr="00F26BD2">
              <w:t>2.5</w:t>
            </w:r>
            <w:r w:rsidRPr="00F26BD2">
              <w:tab/>
              <w:t>Undertake equipment checks and rectif</w:t>
            </w:r>
            <w:r w:rsidRPr="00F26BD2">
              <w:t>y/report faults in accordance with legislative/company requirements</w:t>
            </w:r>
          </w:p>
          <w:p w:rsidR="00000000" w:rsidRPr="00F26BD2" w:rsidP="00F26BD2">
            <w:pPr>
              <w:pStyle w:val="BodyText"/>
            </w:pPr>
            <w:r w:rsidRPr="00F26BD2">
              <w:t>2.6</w:t>
            </w:r>
            <w:r w:rsidRPr="00F26BD2">
              <w:tab/>
              <w:t>Establish effluent disposal</w:t>
            </w:r>
          </w:p>
          <w:p w:rsidR="00000000" w:rsidRPr="00F26BD2" w:rsidP="00F26BD2">
            <w:pPr>
              <w:pStyle w:val="BodyText"/>
            </w:pPr>
            <w:r w:rsidRPr="00F26BD2">
              <w:t>2.7</w:t>
            </w:r>
            <w:r w:rsidRPr="00F26BD2">
              <w:tab/>
              <w:t>Supervise spotting and rig assembly and rectify performance issues</w:t>
            </w:r>
          </w:p>
          <w:p w:rsidR="00000000" w:rsidP="00F26BD2">
            <w:pPr>
              <w:pStyle w:val="BodyText"/>
              <w:rPr>
                <w:lang w:val="en-NZ"/>
              </w:rPr>
            </w:pPr>
            <w:r w:rsidRPr="00F26BD2">
              <w:t>2.8</w:t>
            </w:r>
            <w:r w:rsidRPr="00F26BD2">
              <w:tab/>
              <w:t>Arrange and supervise engine power start-up</w:t>
            </w:r>
          </w:p>
        </w:tc>
      </w:tr>
      <w:tr w:rsidTr="00F26B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BD2">
            <w:pPr>
              <w:pStyle w:val="BodyText"/>
              <w:rPr>
                <w:lang w:val="en-NZ"/>
              </w:rPr>
            </w:pPr>
            <w:r w:rsidRPr="00F26BD2">
              <w:t>3 Prepare well control mix fluid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BD2" w:rsidP="00F26BD2">
            <w:pPr>
              <w:pStyle w:val="BodyText"/>
            </w:pPr>
            <w:r w:rsidRPr="00F26BD2">
              <w:t>3.1</w:t>
            </w:r>
            <w:r w:rsidRPr="00F26BD2">
              <w:tab/>
              <w:t>Reinforce fluid preparation and environmental requirements with crew members</w:t>
            </w:r>
          </w:p>
          <w:p w:rsidR="00000000" w:rsidRPr="00F26BD2" w:rsidP="00F26BD2">
            <w:pPr>
              <w:pStyle w:val="BodyText"/>
            </w:pPr>
            <w:r w:rsidRPr="00F26BD2">
              <w:t>3.2</w:t>
            </w:r>
            <w:r w:rsidRPr="00F26BD2">
              <w:tab/>
              <w:t>Confirm circulation and rig up  with crew</w:t>
            </w:r>
          </w:p>
          <w:p w:rsidR="00000000" w:rsidRPr="00F26BD2" w:rsidP="00F26BD2">
            <w:pPr>
              <w:pStyle w:val="BodyText"/>
            </w:pPr>
            <w:r w:rsidRPr="00F26BD2">
              <w:t>3.3</w:t>
            </w:r>
            <w:r w:rsidRPr="00F26BD2">
              <w:tab/>
              <w:t>Undertake pre-spud safety inspection and confirm with crew and ensure compliance with regulatory/company requirements</w:t>
            </w:r>
          </w:p>
          <w:p w:rsidR="00000000" w:rsidRPr="00F26BD2" w:rsidP="00F26BD2">
            <w:pPr>
              <w:pStyle w:val="BodyText"/>
            </w:pPr>
            <w:r w:rsidRPr="00F26BD2">
              <w:t>3.4</w:t>
            </w:r>
            <w:r w:rsidRPr="00F26BD2">
              <w:tab/>
              <w:t xml:space="preserve">Check </w:t>
            </w:r>
            <w:r w:rsidRPr="00F26BD2">
              <w:t>fluid mixing procedure and properties against well servicing program and confirm verbally with crew</w:t>
            </w:r>
          </w:p>
        </w:tc>
      </w:tr>
    </w:tbl>
    <w:p w:rsidR="00D7314F" w:rsidP="00F26BD2">
      <w:pPr>
        <w:pStyle w:val="BodyText"/>
      </w:pPr>
    </w:p>
    <w:p w:rsidR="00D7314F" w:rsidP="00F26BD2">
      <w:pPr>
        <w:pStyle w:val="BodyText"/>
      </w:pPr>
    </w:p>
    <w:p w:rsidR="00000000" w:rsidRPr="00F26BD2" w:rsidP="00F26BD2">
      <w:pPr>
        <w:pStyle w:val="Heading1"/>
      </w:pPr>
      <w:bookmarkStart w:id="5" w:name="O_692655"/>
      <w:bookmarkEnd w:id="5"/>
      <w:r w:rsidRPr="00F26BD2">
        <w:t>Foundation Skills</w:t>
      </w:r>
    </w:p>
    <w:p w:rsidR="00D7314F" w:rsidP="00D7314F">
      <w:pPr>
        <w:pStyle w:val="BodyText"/>
      </w:pPr>
      <w:r w:rsidRPr="00F26BD2">
        <w:t xml:space="preserve">Foundation skills essential to performance are explicit in the performance criteria of this unit. Further information </w:t>
      </w:r>
      <w:r w:rsidRPr="00F26BD2">
        <w:t>is available in the Resources and Infrastructure Industry Training Package Companion Volume</w:t>
      </w:r>
    </w:p>
    <w:p w:rsidR="00000000" w:rsidRPr="00F26BD2" w:rsidP="00F26BD2">
      <w:pPr>
        <w:pStyle w:val="Heading1"/>
      </w:pPr>
      <w:bookmarkStart w:id="6" w:name="O_692653"/>
      <w:bookmarkEnd w:id="6"/>
      <w:r w:rsidRPr="00F26BD2">
        <w:t>Unit Mapping Information</w:t>
      </w:r>
    </w:p>
    <w:p w:rsidR="00D7314F" w:rsidP="00D7314F">
      <w:pPr>
        <w:pStyle w:val="BodyText"/>
      </w:pPr>
      <w:r w:rsidRPr="00F26BD2">
        <w:t>No equivalent unit</w:t>
      </w:r>
    </w:p>
    <w:p w:rsidR="00000000" w:rsidRPr="00F26BD2" w:rsidP="00F26BD2">
      <w:pPr>
        <w:pStyle w:val="Heading1"/>
      </w:pPr>
      <w:bookmarkStart w:id="7" w:name="O_692662"/>
      <w:bookmarkEnd w:id="7"/>
      <w:r w:rsidRPr="00F26BD2">
        <w:t>Links</w:t>
      </w:r>
    </w:p>
    <w:p w:rsidR="00000000" w:rsidRPr="00F26BD2" w:rsidP="00D7314F">
      <w:pPr>
        <w:pStyle w:val="BodyText"/>
      </w:pPr>
      <w:r w:rsidRPr="00F26B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238B">
        <w:rPr>
          <w:rStyle w:val="Hyperlink"/>
        </w:rPr>
        <w:t>https://vetnet.gov.au/Pages/TrainingDocs.aspx?q=88a61002-9a21-4386-aaf8-69c76e675272</w:t>
      </w:r>
      <w:r>
        <w:fldChar w:fldCharType="end"/>
      </w:r>
    </w:p>
    <w:p w:rsidR="00000000" w:rsidRPr="00F26BD2" w:rsidP="00D7314F">
      <w:pPr>
        <w:pStyle w:val="BodyText"/>
        <w:sectPr w:rsidSect="00F26BD2">
          <w:headerReference w:type="default" r:id="rId10"/>
          <w:footerReference w:type="default" r:id="rId11"/>
          <w:pgSz w:w="11908" w:h="16833"/>
          <w:pgMar w:top="1702" w:right="1418" w:bottom="1702" w:left="1418" w:header="992" w:footer="992" w:gutter="0"/>
          <w:cols w:space="720"/>
          <w:noEndnote/>
          <w:docGrid w:linePitch="299"/>
        </w:sectPr>
      </w:pPr>
    </w:p>
    <w:p w:rsidR="00000000" w:rsidRPr="00F26BD2" w:rsidP="00F26BD2">
      <w:pPr>
        <w:pStyle w:val="SuperHeading"/>
      </w:pPr>
      <w:r w:rsidRPr="00F26BD2">
        <w:t>Assessment Requirements for RIIWSV503D Manage and monitor rig-u</w:t>
      </w:r>
      <w:r w:rsidRPr="00F26BD2">
        <w:t>p operations</w:t>
      </w:r>
    </w:p>
    <w:p w:rsidR="00000000" w:rsidRPr="00F26BD2" w:rsidP="00F26BD2">
      <w:pPr>
        <w:pStyle w:val="Heading1"/>
      </w:pPr>
      <w:bookmarkStart w:id="8" w:name="O_692651"/>
      <w:bookmarkEnd w:id="8"/>
      <w:r w:rsidRPr="00F26BD2">
        <w:t>Modification History</w:t>
      </w:r>
    </w:p>
    <w:tbl>
      <w:tblPr>
        <w:tblW w:w="0" w:type="auto"/>
        <w:tblCellMar>
          <w:left w:w="62" w:type="dxa"/>
          <w:right w:w="62" w:type="dxa"/>
        </w:tblCellMar>
        <w:tblLook w:val="0000"/>
      </w:tblPr>
      <w:tblGrid>
        <w:gridCol w:w="1107"/>
        <w:gridCol w:w="8089"/>
      </w:tblGrid>
      <w:tr w:rsidTr="00D731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Heading4"/>
              <w:rPr>
                <w:lang w:val="en-NZ"/>
              </w:rPr>
            </w:pPr>
            <w:r w:rsidRPr="00F26B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Heading4"/>
              <w:rPr>
                <w:lang w:val="en-NZ"/>
              </w:rPr>
            </w:pPr>
            <w:r w:rsidRPr="00F26BD2">
              <w:t>Comment</w:t>
            </w:r>
          </w:p>
        </w:tc>
      </w:tr>
      <w:tr w:rsidTr="00D731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This is a new unit</w:t>
            </w:r>
          </w:p>
        </w:tc>
      </w:tr>
      <w:tr w:rsidTr="00D731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Editorial corrections</w:t>
            </w:r>
          </w:p>
        </w:tc>
      </w:tr>
      <w:tr w:rsidTr="00D731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D2">
            <w:pPr>
              <w:pStyle w:val="BodyText"/>
              <w:rPr>
                <w:lang w:val="en-NZ"/>
              </w:rPr>
            </w:pPr>
            <w:r w:rsidRPr="00F26BD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D2" w:rsidP="00F26BD2">
            <w:pPr>
              <w:pStyle w:val="BodyText"/>
            </w:pPr>
            <w:r w:rsidRPr="00F26BD2">
              <w:t>Required frequency and volume of evidence amended in Performance evidence.</w:t>
            </w:r>
          </w:p>
          <w:p w:rsidR="00000000" w:rsidRPr="00F26BD2" w:rsidP="00F26BD2">
            <w:pPr>
              <w:pStyle w:val="BodyText"/>
            </w:pPr>
            <w:r w:rsidRPr="00F26BD2">
              <w:t>Substantial amendments made in Assessment Conditions field, including: references to Industry Sectors, assessor and subject matter expert experience requirements, how assessment should be conducted and what it should confirm.</w:t>
            </w:r>
          </w:p>
        </w:tc>
      </w:tr>
    </w:tbl>
    <w:p w:rsidR="00000000" w:rsidRPr="00F26BD2" w:rsidP="00F26BD2">
      <w:pPr>
        <w:pStyle w:val="BodyText"/>
      </w:pPr>
    </w:p>
    <w:p w:rsidR="00000000" w:rsidRPr="00F26BD2" w:rsidP="00F26BD2">
      <w:pPr>
        <w:pStyle w:val="AllowPageBreak"/>
      </w:pPr>
    </w:p>
    <w:p w:rsidR="00000000" w:rsidRPr="00F26BD2" w:rsidP="00F26BD2">
      <w:pPr>
        <w:pStyle w:val="Heading1"/>
      </w:pPr>
      <w:bookmarkStart w:id="9" w:name="O_692650"/>
      <w:bookmarkEnd w:id="9"/>
      <w:r w:rsidRPr="00F26BD2">
        <w:t>Performance</w:t>
      </w:r>
      <w:r w:rsidRPr="00F26BD2">
        <w:t xml:space="preserve"> Evidence</w:t>
      </w:r>
    </w:p>
    <w:p w:rsidR="00000000" w:rsidRPr="00F26BD2" w:rsidP="00D7314F">
      <w:pPr>
        <w:pStyle w:val="BodyText"/>
      </w:pPr>
      <w:r w:rsidRPr="00F26BD2">
        <w:t>Evidence is required to be collected that demonstrates a candidate’s competency in this unit. Evidence must be relevant to the roles within this sector’s work operations and satisfy all of the requirements of the performance criteria of this unit</w:t>
      </w:r>
      <w:r w:rsidRPr="00F26BD2">
        <w:t xml:space="preserve"> and include evidence that the candidate:</w:t>
      </w:r>
    </w:p>
    <w:p w:rsidR="00000000" w:rsidRPr="00F26BD2" w:rsidP="00F26BD2">
      <w:pPr>
        <w:pStyle w:val="ListBullet"/>
      </w:pPr>
      <w:r w:rsidRPr="00F26BD2">
        <w:t>locates and applies relevant legislation, documentation, policies and procedures</w:t>
      </w:r>
    </w:p>
    <w:p w:rsidR="00000000" w:rsidRPr="00F26BD2" w:rsidP="00F26BD2">
      <w:pPr>
        <w:pStyle w:val="ListBullet"/>
      </w:pPr>
      <w:r w:rsidRPr="00F26BD2">
        <w:t>works effectively with others to undertake and management of well servicing rig-up operations that meets all of the required outcomes including:</w:t>
      </w:r>
    </w:p>
    <w:p w:rsidR="00000000" w:rsidRPr="00F26BD2" w:rsidP="00F26BD2">
      <w:pPr>
        <w:pStyle w:val="ListBullet2"/>
      </w:pPr>
      <w:r w:rsidRPr="00F26BD2">
        <w:t>complying with written and verbal reporting requirements and procedures</w:t>
      </w:r>
    </w:p>
    <w:p w:rsidR="00000000" w:rsidRPr="00F26BD2" w:rsidP="00F26BD2">
      <w:pPr>
        <w:pStyle w:val="ListBullet2"/>
      </w:pPr>
      <w:r w:rsidRPr="00F26BD2">
        <w:t>communicating clearly and concisely wi</w:t>
      </w:r>
      <w:r w:rsidRPr="00F26BD2">
        <w:t>th others to receive and clarify work instructions</w:t>
      </w:r>
    </w:p>
    <w:p w:rsidR="00000000" w:rsidRPr="00F26BD2" w:rsidP="00F26BD2">
      <w:pPr>
        <w:pStyle w:val="ListBullet2"/>
      </w:pPr>
      <w:r w:rsidRPr="00F26BD2">
        <w:t>communicating clearly and concisely with others to resolve coordination requirements throughout work activities</w:t>
      </w:r>
    </w:p>
    <w:p w:rsidR="00000000" w:rsidRPr="00F26BD2" w:rsidP="00F26BD2">
      <w:pPr>
        <w:pStyle w:val="ListBullet"/>
      </w:pPr>
      <w:r w:rsidRPr="00F26BD2">
        <w:t>demonstrates completion of well servicing rig-up operations that safely, effectively and eff</w:t>
      </w:r>
      <w:r w:rsidRPr="00F26BD2">
        <w:t>iciently meets all of the required outcomes on more than one (1) occasion including:</w:t>
      </w:r>
    </w:p>
    <w:p w:rsidR="00000000" w:rsidRPr="00F26BD2" w:rsidP="00F26BD2">
      <w:pPr>
        <w:pStyle w:val="ListBullet3"/>
      </w:pPr>
      <w:r w:rsidRPr="00F26BD2">
        <w:t xml:space="preserve">interpreting well servicing rig up program and communicate to team members </w:t>
      </w:r>
    </w:p>
    <w:p w:rsidR="00000000" w:rsidRPr="00F26BD2" w:rsidP="00F26BD2">
      <w:pPr>
        <w:pStyle w:val="ListBullet3"/>
      </w:pPr>
      <w:r w:rsidRPr="00F26BD2">
        <w:t xml:space="preserve">identifying and assigning resources </w:t>
      </w:r>
    </w:p>
    <w:p w:rsidR="00000000" w:rsidRPr="00F26BD2" w:rsidP="00F26BD2">
      <w:pPr>
        <w:pStyle w:val="ListBullet3"/>
      </w:pPr>
      <w:r w:rsidRPr="00F26BD2">
        <w:t xml:space="preserve">assessing and implementing work health and safety requirements </w:t>
      </w:r>
    </w:p>
    <w:p w:rsidR="00000000" w:rsidRPr="00F26BD2" w:rsidP="00F26BD2">
      <w:pPr>
        <w:pStyle w:val="ListBullet3"/>
      </w:pPr>
      <w:r w:rsidRPr="00F26BD2">
        <w:t xml:space="preserve">establishing effluent disposal systems </w:t>
      </w:r>
    </w:p>
    <w:p w:rsidR="00000000" w:rsidRPr="00F26BD2" w:rsidP="00F26BD2">
      <w:pPr>
        <w:pStyle w:val="ListBullet3"/>
      </w:pPr>
      <w:r w:rsidRPr="00F26BD2">
        <w:t xml:space="preserve">coordinating engine power start-up </w:t>
      </w:r>
    </w:p>
    <w:p w:rsidR="00000000" w:rsidRPr="00F26BD2" w:rsidP="00F26BD2">
      <w:pPr>
        <w:pStyle w:val="ListBullet3"/>
      </w:pPr>
      <w:r w:rsidRPr="00F26BD2">
        <w:t>conducting pre-spud inspection</w:t>
      </w:r>
    </w:p>
    <w:p w:rsidR="00000000" w:rsidRPr="00F26BD2" w:rsidP="00F26BD2">
      <w:pPr>
        <w:pStyle w:val="AllowPageBreak"/>
      </w:pPr>
    </w:p>
    <w:p w:rsidR="00000000" w:rsidRPr="00F26BD2" w:rsidP="00F26BD2">
      <w:pPr>
        <w:pStyle w:val="Heading1"/>
      </w:pPr>
      <w:bookmarkStart w:id="10" w:name="O_692649"/>
      <w:bookmarkEnd w:id="10"/>
      <w:r w:rsidRPr="00F26BD2">
        <w:t>Knowledge Evidence</w:t>
      </w:r>
    </w:p>
    <w:p w:rsidR="00000000" w:rsidRPr="00F26BD2" w:rsidP="00D7314F">
      <w:pPr>
        <w:pStyle w:val="BodyText"/>
      </w:pPr>
      <w:r w:rsidRPr="00F26BD2">
        <w:t>The candidate must demonstrate knowledge of manag</w:t>
      </w:r>
      <w:r w:rsidRPr="00F26BD2">
        <w:t>ing and monitoring rig-up operations through:</w:t>
      </w:r>
    </w:p>
    <w:p w:rsidR="00000000" w:rsidRPr="00F26BD2" w:rsidP="00F26BD2">
      <w:pPr>
        <w:pStyle w:val="ListBullet"/>
      </w:pPr>
      <w:r w:rsidRPr="00F26BD2">
        <w:t xml:space="preserve">accessing, interpreting and applying the organisation and site requirements and procedures </w:t>
      </w:r>
    </w:p>
    <w:p w:rsidR="00000000" w:rsidRPr="00F26BD2" w:rsidP="00F26BD2">
      <w:pPr>
        <w:pStyle w:val="ListBullet"/>
      </w:pPr>
      <w:r w:rsidRPr="00F26BD2">
        <w:t>maintaining company and statutory safety guidelines, procedures and practices</w:t>
      </w:r>
    </w:p>
    <w:p w:rsidR="00000000" w:rsidRPr="00F26BD2" w:rsidP="00F26BD2">
      <w:pPr>
        <w:pStyle w:val="ListBullet"/>
      </w:pPr>
      <w:r w:rsidRPr="00F26BD2">
        <w:t>establishing and maintaining safe opera</w:t>
      </w:r>
      <w:r w:rsidRPr="00F26BD2">
        <w:t>ting procedures for operating equipment</w:t>
      </w:r>
    </w:p>
    <w:p w:rsidR="00000000" w:rsidRPr="00F26BD2" w:rsidP="00F26BD2">
      <w:pPr>
        <w:pStyle w:val="ListBullet"/>
      </w:pPr>
      <w:r w:rsidRPr="00F26BD2">
        <w:t xml:space="preserve">establishing and maintaining rig up procedures </w:t>
      </w:r>
    </w:p>
    <w:p w:rsidR="00000000" w:rsidRPr="00F26BD2" w:rsidP="00F26BD2">
      <w:pPr>
        <w:pStyle w:val="ListBullet"/>
      </w:pPr>
      <w:r w:rsidRPr="00F26BD2">
        <w:t xml:space="preserve">maintaining safe rigging and dogging practices </w:t>
      </w:r>
    </w:p>
    <w:p w:rsidR="00000000" w:rsidRPr="00F26BD2" w:rsidP="00F26BD2">
      <w:pPr>
        <w:pStyle w:val="ListBullet"/>
      </w:pPr>
      <w:r w:rsidRPr="00F26BD2">
        <w:t xml:space="preserve">identifying auxiliary equipment functions and service requirements </w:t>
      </w:r>
    </w:p>
    <w:p w:rsidR="00000000" w:rsidRPr="00F26BD2" w:rsidP="00F26BD2">
      <w:pPr>
        <w:pStyle w:val="ListBullet"/>
      </w:pPr>
      <w:r w:rsidRPr="00F26BD2">
        <w:t>knowledge and application of specifi</w:t>
      </w:r>
      <w:r w:rsidRPr="00F26BD2">
        <w:t xml:space="preserve">c auxiliary rig up sequence </w:t>
      </w:r>
    </w:p>
    <w:p w:rsidR="00000000" w:rsidRPr="00F26BD2" w:rsidP="00F26BD2">
      <w:pPr>
        <w:pStyle w:val="ListBullet"/>
      </w:pPr>
      <w:r w:rsidRPr="00F26BD2">
        <w:t xml:space="preserve">safety and environmental issues </w:t>
      </w:r>
    </w:p>
    <w:p w:rsidR="00000000" w:rsidRPr="00F26BD2" w:rsidP="00F26BD2">
      <w:pPr>
        <w:pStyle w:val="ListBullet"/>
      </w:pPr>
      <w:r w:rsidRPr="00F26BD2">
        <w:t xml:space="preserve">using communication equipment </w:t>
      </w:r>
    </w:p>
    <w:p w:rsidR="00000000" w:rsidRPr="00F26BD2" w:rsidP="00F26BD2">
      <w:pPr>
        <w:pStyle w:val="ListBullet"/>
      </w:pPr>
      <w:r w:rsidRPr="00F26BD2">
        <w:t xml:space="preserve">establishing and preparing for emergency procedures </w:t>
      </w:r>
    </w:p>
    <w:p w:rsidR="00000000" w:rsidRPr="00F26BD2" w:rsidP="00F26BD2">
      <w:pPr>
        <w:pStyle w:val="ListBullet"/>
      </w:pPr>
      <w:r w:rsidRPr="00F26BD2">
        <w:t>establishing and maintaining preventative maintenance</w:t>
      </w:r>
    </w:p>
    <w:p w:rsidR="00000000" w:rsidRPr="00F26BD2" w:rsidP="00F26BD2">
      <w:pPr>
        <w:pStyle w:val="ListBullet"/>
      </w:pPr>
      <w:r w:rsidRPr="00F26BD2">
        <w:t>adhering to workplace relations and award conditions</w:t>
      </w:r>
    </w:p>
    <w:p w:rsidR="00000000" w:rsidRPr="00F26BD2" w:rsidP="00F26BD2">
      <w:pPr>
        <w:pStyle w:val="AllowPageBreak"/>
      </w:pPr>
    </w:p>
    <w:p w:rsidR="00000000" w:rsidRPr="00F26BD2" w:rsidP="00F26BD2">
      <w:pPr>
        <w:pStyle w:val="Heading1"/>
      </w:pPr>
      <w:bookmarkStart w:id="11" w:name="O_692648"/>
      <w:bookmarkEnd w:id="11"/>
      <w:r w:rsidRPr="00F26BD2">
        <w:t>Assessment Conditions</w:t>
      </w:r>
    </w:p>
    <w:p w:rsidR="00000000" w:rsidRPr="00F26BD2" w:rsidP="00F26BD2">
      <w:pPr>
        <w:pStyle w:val="ListBullet"/>
      </w:pPr>
      <w:r w:rsidRPr="00F26BD2">
        <w:t xml:space="preserve">An assessor of this unit must satisfy the requirements of the NVR/AQTF or their successors; and Industry regulations for certification and licensing; and, </w:t>
      </w:r>
    </w:p>
    <w:p w:rsidR="00000000" w:rsidRPr="00F26BD2" w:rsidP="00F26BD2">
      <w:pPr>
        <w:pStyle w:val="ListBullet"/>
      </w:pPr>
      <w:r w:rsidRPr="00F26BD2">
        <w:t>this unit must be assessed in the context of this sector’s work</w:t>
      </w:r>
      <w:r w:rsidRPr="00F26BD2">
        <w:t xml:space="preserve"> environment; and,</w:t>
      </w:r>
    </w:p>
    <w:p w:rsidR="00000000" w:rsidRPr="00F26BD2" w:rsidP="00F26BD2">
      <w:pPr>
        <w:pStyle w:val="ListBullet"/>
      </w:pPr>
      <w:r w:rsidRPr="00F26BD2">
        <w:t>this unit must be assessed in compliance with relevant legislation/regulation and using policies, procedures, processes and operational manuals directly related to the industry sector for which it is being assessed; and,</w:t>
      </w:r>
    </w:p>
    <w:p w:rsidR="00000000" w:rsidRPr="00F26BD2" w:rsidP="00F26BD2">
      <w:pPr>
        <w:pStyle w:val="ListBullet"/>
      </w:pPr>
      <w:r w:rsidRPr="00F26BD2">
        <w:t>assessment may b</w:t>
      </w:r>
      <w:r w:rsidRPr="00F26BD2">
        <w:t>e conducted in conjunction with the assessment of other Units of Competency; and,</w:t>
      </w:r>
    </w:p>
    <w:p w:rsidR="00000000" w:rsidRPr="00F26BD2" w:rsidP="00F26BD2">
      <w:pPr>
        <w:pStyle w:val="ListBullet"/>
      </w:pPr>
      <w:r w:rsidRPr="00F26BD2">
        <w:t>assessment must confirm consistent performance can be applied in a range of relevant workplace circumstances; and,</w:t>
      </w:r>
    </w:p>
    <w:p w:rsidR="00000000" w:rsidRPr="00F26BD2" w:rsidP="00F26BD2">
      <w:pPr>
        <w:pStyle w:val="ListBullet"/>
      </w:pPr>
      <w:r w:rsidRPr="00F26BD2">
        <w:t>assessors must demonstrate the performance evidence, and kn</w:t>
      </w:r>
      <w:r w:rsidRPr="00F26BD2">
        <w:t>owledge evidence as outlined in this Unit of Competency, and through the minimum years of current* work experience specified below in an Industry sector relevant to the outcomes of the unit; or,</w:t>
      </w:r>
    </w:p>
    <w:p w:rsidR="00000000" w:rsidRPr="00F26BD2" w:rsidP="00F26BD2">
      <w:pPr>
        <w:pStyle w:val="ListBullet"/>
      </w:pPr>
      <w:r w:rsidRPr="00F26BD2">
        <w:t>where the assessor does not meet experience requirements a co</w:t>
      </w:r>
      <w:r w:rsidRPr="00F26BD2">
        <w:t xml:space="preserve">-assessment or partnership arrangement must exist between the qualified assessor and an Industry subject matter expert. The Industry subject matter expert should hold the unit being assessed (or an equivalent unit) and/or demonstrate equivalence of skills </w:t>
      </w:r>
      <w:r w:rsidRPr="00F26BD2">
        <w:t>and knowledge at the unit level. An Industry technical expert must also demonstrate skills and knowledge from the minimum years of current work experience specified below in the Industry sector, including time spent in roles related to the unit being asses</w:t>
      </w:r>
      <w:r w:rsidRPr="00F26BD2">
        <w:t>sed; and,</w:t>
      </w:r>
    </w:p>
    <w:p w:rsidR="00000000" w:rsidRPr="00F26BD2" w:rsidP="00F26BD2">
      <w:pPr>
        <w:pStyle w:val="ListBullet"/>
      </w:pPr>
      <w:r w:rsidRPr="00F26BD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26B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Heading4"/>
              <w:rPr>
                <w:lang w:val="en-NZ"/>
              </w:rPr>
            </w:pPr>
            <w:r w:rsidRPr="00F26BD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Heading4"/>
              <w:rPr>
                <w:lang w:val="en-NZ"/>
              </w:rPr>
            </w:pPr>
            <w:r w:rsidRPr="00F26BD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Heading4"/>
              <w:rPr>
                <w:lang w:val="en-NZ"/>
              </w:rPr>
            </w:pPr>
            <w:r w:rsidRPr="00F26BD2">
              <w:t>Required assessor or Industry subject matter expert experience</w:t>
            </w:r>
          </w:p>
        </w:tc>
      </w:tr>
      <w:tr w:rsidTr="00F26BD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1 Year</w:t>
            </w:r>
          </w:p>
        </w:tc>
      </w:tr>
      <w:tr w:rsidTr="00F26BD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2 Years</w:t>
            </w:r>
          </w:p>
        </w:tc>
      </w:tr>
      <w:tr w:rsidTr="00F26B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3 Years</w:t>
            </w:r>
          </w:p>
        </w:tc>
      </w:tr>
      <w:tr w:rsidTr="00F26B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5 Years</w:t>
            </w:r>
          </w:p>
        </w:tc>
      </w:tr>
      <w:tr w:rsidTr="00F26B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BD2">
            <w:pPr>
              <w:pStyle w:val="BodyText"/>
              <w:rPr>
                <w:lang w:val="en-NZ"/>
              </w:rPr>
            </w:pPr>
            <w:r w:rsidRPr="00F26BD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6BD2" w:rsidP="00F26BD2">
            <w:pPr>
              <w:pStyle w:val="BodyText"/>
            </w:pPr>
            <w:r w:rsidRPr="00F26BD2">
              <w:t>Where this Unit is being assessed outside of the Resources and Infrastructure Sectors assessor and/or Industry subject matter expert experience should be in-line with industry standards</w:t>
            </w:r>
            <w:r w:rsidRPr="00F26BD2">
              <w:t xml:space="preserve"> for the sector in which it is being assessed and where no Industry standard is specified should comply with any relevant regulation.</w:t>
            </w:r>
          </w:p>
        </w:tc>
      </w:tr>
    </w:tbl>
    <w:p w:rsidR="00000000" w:rsidRPr="00F26BD2" w:rsidP="00D7314F">
      <w:pPr>
        <w:pStyle w:val="BodyText"/>
      </w:pPr>
      <w:r w:rsidRPr="00F26BD2">
        <w:t>*Assessors can demonstrate current work experience through employment within Industry in a role relevant to the outcomes of the Unit; or, for external assessors this can be demonstrated through exposure to Industry by conducting frequent site assessments a</w:t>
      </w:r>
      <w:r w:rsidRPr="00F26BD2">
        <w:t>cross various locations.</w:t>
      </w:r>
    </w:p>
    <w:p w:rsidR="00000000" w:rsidRPr="00F26BD2" w:rsidP="00D7314F">
      <w:pPr>
        <w:pStyle w:val="BodyText"/>
      </w:pPr>
      <w:r w:rsidRPr="00F26BD2">
        <w:t>**Where a unit is being delivered outside of a Qualification the first numeric character in the Unit code should be considered to indicate the AQF level</w:t>
      </w:r>
    </w:p>
    <w:p w:rsidR="00000000" w:rsidRPr="00F26BD2" w:rsidP="00F26BD2">
      <w:pPr>
        <w:pStyle w:val="Heading1"/>
      </w:pPr>
      <w:bookmarkStart w:id="12" w:name="O_692663"/>
      <w:bookmarkEnd w:id="12"/>
      <w:r w:rsidRPr="00F26BD2">
        <w:t>Links</w:t>
      </w:r>
    </w:p>
    <w:p w:rsidR="00000000" w:rsidRPr="00F26BD2" w:rsidP="00D7314F">
      <w:pPr>
        <w:pStyle w:val="BodyText"/>
      </w:pPr>
      <w:r w:rsidRPr="00F26BD2">
        <w:t>Companion Volume implementation guides are found in VET</w:t>
      </w:r>
      <w:r w:rsidRPr="00F26BD2">
        <w:t xml:space="preserve">Net - </w:t>
      </w:r>
      <w:r>
        <w:fldChar w:fldCharType="begin"/>
      </w:r>
      <w:r>
        <w:instrText xml:space="preserve"> HYPERLINK "https://vetnet.gov.au/Pages/TrainingDocs.aspx?q=88a61002-9a21-4386-aaf8-69c76e675272" </w:instrText>
      </w:r>
      <w:r>
        <w:fldChar w:fldCharType="separate"/>
      </w:r>
      <w:r w:rsidRPr="0048238B">
        <w:rPr>
          <w:rStyle w:val="Hyperlink"/>
        </w:rPr>
        <w:t>https://vetnet.gov.au/Pages/TrainingDocs.aspx?q=88a61002-9a21-4386-aaf8-69c76e675272</w:t>
      </w:r>
      <w:r>
        <w:fldChar w:fldCharType="end"/>
      </w:r>
    </w:p>
    <w:p w:rsidR="00000000" w:rsidRPr="00F26BD2" w:rsidP="00F26BD2"/>
    <w:sectPr w:rsidSect="00F26B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rsidRPr="00D7314F" w:rsidP="00D73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4F" w:rsidP="00F26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14F" w:rsidP="00F26B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314F" w:rsidP="00F26B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rsidP="00F26BD2">
    <w:pPr>
      <w:pStyle w:val="Footer"/>
      <w:framePr w:wrap="around"/>
    </w:pPr>
    <w:r>
      <w:fldChar w:fldCharType="begin"/>
    </w:r>
    <w:r>
      <w:instrText xml:space="preserve"> DOCPROPERTY  Subject  \* MERGEFORMAT </w:instrText>
    </w:r>
    <w:r>
      <w:fldChar w:fldCharType="separate"/>
    </w:r>
    <w:r w:rsidR="00D7314F">
      <w:t>Approved</w:t>
    </w:r>
    <w:r w:rsidR="00D7314F">
      <w:fldChar w:fldCharType="end"/>
    </w:r>
    <w:r>
      <w:tab/>
      <w:t xml:space="preserve">Page </w:t>
    </w:r>
    <w:r>
      <w:fldChar w:fldCharType="begin"/>
    </w:r>
    <w:r>
      <w:instrText xml:space="preserve"> PAGE  \* Arabic  \* MERGEFORMAT </w:instrText>
    </w:r>
    <w:r>
      <w:fldChar w:fldCharType="separate"/>
    </w:r>
    <w:r w:rsidR="00D731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14F">
      <w:rPr>
        <w:noProof/>
      </w:rPr>
      <w:t>4</w:t>
    </w:r>
    <w:r>
      <w:rPr>
        <w:noProof/>
      </w:rPr>
      <w:fldChar w:fldCharType="end"/>
    </w:r>
  </w:p>
  <w:p w:rsidR="00F26BD2" w:rsidP="00F26BD2">
    <w:pPr>
      <w:pStyle w:val="Footer"/>
      <w:framePr w:wrap="around"/>
    </w:pPr>
    <w:r>
      <w:t xml:space="preserve">© Commonwealth of Australia, </w:t>
    </w:r>
    <w:r>
      <w:fldChar w:fldCharType="begin"/>
    </w:r>
    <w:r>
      <w:instrText xml:space="preserve"> DATE  \@ "yyyy"  \* MERGEFORMAT </w:instrText>
    </w:r>
    <w:r>
      <w:fldChar w:fldCharType="separate"/>
    </w:r>
    <w:r w:rsidR="00D7314F">
      <w:rPr>
        <w:noProof/>
      </w:rPr>
      <w:t>2025</w:t>
    </w:r>
    <w:r>
      <w:fldChar w:fldCharType="end"/>
    </w:r>
    <w:r>
      <w:tab/>
    </w:r>
    <w:r>
      <w:fldChar w:fldCharType="begin"/>
    </w:r>
    <w:r>
      <w:instrText xml:space="preserve"> DOCPROPERTY  Author  \* MERGEFORMAT </w:instrText>
    </w:r>
    <w:r>
      <w:fldChar w:fldCharType="separate"/>
    </w:r>
    <w:r w:rsidR="00D7314F">
      <w:t>Mining and Automotive Skills Alliance</w:t>
    </w:r>
    <w:r w:rsidR="00D7314F">
      <w:fldChar w:fldCharType="end"/>
    </w:r>
  </w:p>
  <w:p w:rsidR="00F26BD2" w:rsidP="00F26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BD2" w:rsidRPr="00D7314F" w:rsidP="00D73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4F" w:rsidRPr="002D2AF8" w:rsidP="00F26BD2">
    <w:pPr>
      <w:pStyle w:val="Header"/>
      <w:framePr w:wrap="around"/>
    </w:pPr>
    <w:r>
      <w:fldChar w:fldCharType="begin"/>
    </w:r>
    <w:r>
      <w:instrText xml:space="preserve"> TITLE   \* MERGEFORMAT </w:instrText>
    </w:r>
    <w:r>
      <w:fldChar w:fldCharType="separate"/>
    </w:r>
    <w:r>
      <w:t>RIIWSV503D Manage and monitor rig-up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14F" w:rsidP="00F26B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D2" w:rsidRPr="002D2AF8" w:rsidP="00F26BD2">
    <w:pPr>
      <w:pStyle w:val="Header"/>
      <w:framePr w:wrap="around"/>
    </w:pPr>
    <w:r>
      <w:fldChar w:fldCharType="begin"/>
    </w:r>
    <w:r>
      <w:instrText xml:space="preserve"> TITLE   \* MERGEFORMAT </w:instrText>
    </w:r>
    <w:r>
      <w:fldChar w:fldCharType="separate"/>
    </w:r>
    <w:r w:rsidR="00D7314F">
      <w:t>RIIWSV503D Manage and monitor rig-up operations</w:t>
    </w:r>
    <w:r w:rsidR="00D7314F">
      <w:fldChar w:fldCharType="end"/>
    </w:r>
    <w:r>
      <w:tab/>
      <w:t xml:space="preserve">Date this document was generated: </w:t>
    </w:r>
    <w:r>
      <w:fldChar w:fldCharType="begin"/>
    </w:r>
    <w:r>
      <w:instrText xml:space="preserve"> CREATEDATE  \@ "d MMMM yyyy"  \* MERGEFORMAT </w:instrText>
    </w:r>
    <w:r>
      <w:fldChar w:fldCharType="separate"/>
    </w:r>
    <w:r w:rsidR="00D7314F">
      <w:rPr>
        <w:noProof/>
      </w:rPr>
      <w:t>2 March 2025</w:t>
    </w:r>
    <w:r>
      <w:fldChar w:fldCharType="end"/>
    </w:r>
  </w:p>
  <w:p w:rsidR="00F26BD2" w:rsidP="00F26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26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AA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AE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BD2"/>
    <w:pPr>
      <w:spacing w:before="360" w:after="60"/>
      <w:outlineLvl w:val="0"/>
    </w:pPr>
    <w:rPr>
      <w:sz w:val="32"/>
    </w:rPr>
  </w:style>
  <w:style w:type="paragraph" w:styleId="Heading2">
    <w:name w:val="heading 2"/>
    <w:basedOn w:val="HeadingBase"/>
    <w:next w:val="BodyText"/>
    <w:link w:val="Heading2Char"/>
    <w:qFormat/>
    <w:rsid w:val="00F26BD2"/>
    <w:pPr>
      <w:keepLines/>
      <w:spacing w:before="240" w:after="120"/>
      <w:outlineLvl w:val="1"/>
    </w:pPr>
    <w:rPr>
      <w:sz w:val="28"/>
      <w:szCs w:val="40"/>
    </w:rPr>
  </w:style>
  <w:style w:type="paragraph" w:styleId="Heading3">
    <w:name w:val="heading 3"/>
    <w:basedOn w:val="HeadingBase"/>
    <w:next w:val="BodyText"/>
    <w:link w:val="Heading3Char"/>
    <w:qFormat/>
    <w:rsid w:val="00F26BD2"/>
    <w:pPr>
      <w:spacing w:before="180" w:after="120"/>
      <w:outlineLvl w:val="2"/>
    </w:pPr>
    <w:rPr>
      <w:spacing w:val="-10"/>
      <w:kern w:val="32"/>
    </w:rPr>
  </w:style>
  <w:style w:type="paragraph" w:styleId="Heading4">
    <w:name w:val="heading 4"/>
    <w:basedOn w:val="HeadingBase"/>
    <w:next w:val="BodyText"/>
    <w:link w:val="Heading4Char"/>
    <w:qFormat/>
    <w:rsid w:val="00F26BD2"/>
    <w:pPr>
      <w:spacing w:before="160" w:after="120"/>
      <w:outlineLvl w:val="3"/>
    </w:pPr>
    <w:rPr>
      <w:sz w:val="22"/>
    </w:rPr>
  </w:style>
  <w:style w:type="paragraph" w:styleId="Heading5">
    <w:name w:val="heading 5"/>
    <w:basedOn w:val="HeadingBase"/>
    <w:next w:val="Normal"/>
    <w:link w:val="Heading5Char"/>
    <w:qFormat/>
    <w:rsid w:val="00F26BD2"/>
    <w:pPr>
      <w:spacing w:before="80"/>
      <w:outlineLvl w:val="4"/>
    </w:pPr>
    <w:rPr>
      <w:color w:val="918585"/>
      <w:sz w:val="20"/>
    </w:rPr>
  </w:style>
  <w:style w:type="paragraph" w:styleId="Heading6">
    <w:name w:val="heading 6"/>
    <w:basedOn w:val="HeadingBase"/>
    <w:next w:val="Normal"/>
    <w:link w:val="Heading6Char"/>
    <w:qFormat/>
    <w:rsid w:val="00F26BD2"/>
    <w:pPr>
      <w:spacing w:before="60"/>
      <w:outlineLvl w:val="5"/>
    </w:pPr>
    <w:rPr>
      <w:color w:val="918585"/>
      <w:sz w:val="20"/>
    </w:rPr>
  </w:style>
  <w:style w:type="paragraph" w:styleId="Heading7">
    <w:name w:val="heading 7"/>
    <w:basedOn w:val="Normal"/>
    <w:next w:val="Normal"/>
    <w:link w:val="Heading7Char"/>
    <w:qFormat/>
    <w:rsid w:val="00F26BD2"/>
    <w:pPr>
      <w:ind w:left="720"/>
      <w:outlineLvl w:val="6"/>
    </w:pPr>
    <w:rPr>
      <w:i/>
    </w:rPr>
  </w:style>
  <w:style w:type="paragraph" w:styleId="Heading8">
    <w:name w:val="heading 8"/>
    <w:basedOn w:val="Normal"/>
    <w:next w:val="Normal"/>
    <w:link w:val="Heading8Char"/>
    <w:qFormat/>
    <w:rsid w:val="00F26BD2"/>
    <w:pPr>
      <w:ind w:left="720"/>
      <w:outlineLvl w:val="7"/>
    </w:pPr>
    <w:rPr>
      <w:i/>
    </w:rPr>
  </w:style>
  <w:style w:type="paragraph" w:styleId="Heading9">
    <w:name w:val="heading 9"/>
    <w:basedOn w:val="Normal"/>
    <w:next w:val="Normal"/>
    <w:link w:val="Heading9Char"/>
    <w:qFormat/>
    <w:rsid w:val="00F26BD2"/>
    <w:pPr>
      <w:ind w:left="720"/>
      <w:outlineLvl w:val="8"/>
    </w:pPr>
    <w:rPr>
      <w:i/>
    </w:rPr>
  </w:style>
  <w:style w:type="character" w:default="1" w:styleId="DefaultParagraphFont">
    <w:name w:val="Default Paragraph Font"/>
    <w:uiPriority w:val="1"/>
    <w:unhideWhenUsed/>
    <w:rsid w:val="00F26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BD2"/>
  </w:style>
  <w:style w:type="character" w:customStyle="1" w:styleId="Heading1Char">
    <w:name w:val="Heading 1 Char"/>
    <w:basedOn w:val="DefaultParagraphFont"/>
    <w:link w:val="Heading1"/>
    <w:rsid w:val="00F26B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6BD2"/>
    <w:rPr>
      <w:rFonts w:ascii="Times New Roman" w:eastAsia="Times New Roman" w:hAnsi="Times New Roman" w:cs="Times New Roman"/>
      <w:b/>
      <w:szCs w:val="20"/>
      <w:lang w:eastAsia="en-US"/>
    </w:rPr>
  </w:style>
  <w:style w:type="paragraph" w:styleId="BodyText">
    <w:name w:val="Body Text"/>
    <w:basedOn w:val="Normal"/>
    <w:link w:val="BodyTextChar"/>
    <w:rsid w:val="00F26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BD2"/>
    <w:rPr>
      <w:rFonts w:ascii="Times New Roman" w:eastAsia="Times New Roman" w:hAnsi="Times New Roman" w:cs="Times New Roman"/>
      <w:sz w:val="24"/>
      <w:lang w:eastAsia="en-US"/>
    </w:rPr>
  </w:style>
  <w:style w:type="paragraph" w:styleId="ListBullet">
    <w:name w:val="List Bullet"/>
    <w:basedOn w:val="List"/>
    <w:rsid w:val="00F26BD2"/>
    <w:pPr>
      <w:numPr>
        <w:numId w:val="13"/>
      </w:numPr>
      <w:tabs>
        <w:tab w:val="clear" w:pos="340"/>
      </w:tabs>
      <w:spacing w:before="40" w:after="40"/>
    </w:pPr>
  </w:style>
  <w:style w:type="paragraph" w:styleId="ListBullet2">
    <w:name w:val="List Bullet 2"/>
    <w:basedOn w:val="List2"/>
    <w:rsid w:val="00F26BD2"/>
    <w:pPr>
      <w:numPr>
        <w:numId w:val="14"/>
      </w:numPr>
      <w:tabs>
        <w:tab w:val="clear" w:pos="680"/>
      </w:tabs>
    </w:pPr>
  </w:style>
  <w:style w:type="paragraph" w:customStyle="1" w:styleId="SuperHeading">
    <w:name w:val="SuperHeading"/>
    <w:basedOn w:val="Normal"/>
    <w:rsid w:val="00F26BD2"/>
    <w:pPr>
      <w:spacing w:before="240" w:after="120"/>
      <w:outlineLvl w:val="0"/>
    </w:pPr>
    <w:rPr>
      <w:rFonts w:ascii="Times New Roman" w:hAnsi="Times New Roman"/>
      <w:b/>
      <w:sz w:val="32"/>
    </w:rPr>
  </w:style>
  <w:style w:type="paragraph" w:customStyle="1" w:styleId="AllowPageBreak">
    <w:name w:val="AllowPageBreak"/>
    <w:rsid w:val="00F26B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6BD2"/>
    <w:pPr>
      <w:numPr>
        <w:numId w:val="3"/>
      </w:numPr>
      <w:tabs>
        <w:tab w:val="clear" w:pos="1021"/>
      </w:tabs>
      <w:ind w:left="1037" w:hanging="357"/>
    </w:pPr>
  </w:style>
  <w:style w:type="character" w:customStyle="1" w:styleId="Heading2Char">
    <w:name w:val="Heading 2 Char"/>
    <w:basedOn w:val="DefaultParagraphFont"/>
    <w:link w:val="Heading2"/>
    <w:rsid w:val="00F26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B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6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BD2"/>
    <w:rPr>
      <w:rFonts w:ascii="Courier New" w:eastAsia="Times New Roman" w:hAnsi="Courier New" w:cs="Times New Roman"/>
      <w:i/>
      <w:szCs w:val="20"/>
      <w:lang w:eastAsia="en-US"/>
    </w:rPr>
  </w:style>
  <w:style w:type="paragraph" w:customStyle="1" w:styleId="HeadingBase">
    <w:name w:val="Heading Base"/>
    <w:rsid w:val="00F26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BD2"/>
    <w:pPr>
      <w:tabs>
        <w:tab w:val="right" w:leader="dot" w:pos="9072"/>
      </w:tabs>
      <w:ind w:left="567"/>
    </w:pPr>
    <w:rPr>
      <w:szCs w:val="22"/>
    </w:rPr>
  </w:style>
  <w:style w:type="paragraph" w:customStyle="1" w:styleId="TOCBase">
    <w:name w:val="TOC Base"/>
    <w:rsid w:val="00F26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BD2"/>
    <w:pPr>
      <w:tabs>
        <w:tab w:val="right" w:leader="dot" w:pos="9072"/>
      </w:tabs>
      <w:spacing w:before="40" w:after="40"/>
      <w:ind w:left="284"/>
    </w:pPr>
    <w:rPr>
      <w:rFonts w:ascii="Times New Roman" w:hAnsi="Times New Roman"/>
    </w:rPr>
  </w:style>
  <w:style w:type="paragraph" w:styleId="TOC1">
    <w:name w:val="toc 1"/>
    <w:basedOn w:val="TOCBase"/>
    <w:next w:val="Normal"/>
    <w:rsid w:val="00F26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BD2"/>
    <w:rPr>
      <w:rFonts w:ascii="Times New Roman" w:eastAsia="Times New Roman" w:hAnsi="Times New Roman" w:cs="Times New Roman"/>
      <w:sz w:val="16"/>
      <w:lang w:eastAsia="en-US"/>
    </w:rPr>
  </w:style>
  <w:style w:type="paragraph" w:styleId="Title">
    <w:name w:val="Title"/>
    <w:basedOn w:val="HeadingBase"/>
    <w:link w:val="TitleChar"/>
    <w:qFormat/>
    <w:rsid w:val="00F26BD2"/>
    <w:pPr>
      <w:spacing w:before="5040"/>
      <w:jc w:val="center"/>
    </w:pPr>
    <w:rPr>
      <w:sz w:val="48"/>
      <w:szCs w:val="72"/>
      <w:lang w:val="en-US"/>
    </w:rPr>
  </w:style>
  <w:style w:type="character" w:customStyle="1" w:styleId="TitleChar">
    <w:name w:val="Title Char"/>
    <w:basedOn w:val="DefaultParagraphFont"/>
    <w:link w:val="Title"/>
    <w:rsid w:val="00F26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BD2"/>
    <w:pPr>
      <w:tabs>
        <w:tab w:val="left" w:pos="3600"/>
        <w:tab w:val="left" w:pos="3958"/>
      </w:tabs>
    </w:pPr>
  </w:style>
  <w:style w:type="paragraph" w:styleId="List">
    <w:name w:val="List"/>
    <w:basedOn w:val="BodyText"/>
    <w:next w:val="BodyText"/>
    <w:rsid w:val="00F26BD2"/>
    <w:pPr>
      <w:tabs>
        <w:tab w:val="left" w:pos="340"/>
      </w:tabs>
      <w:spacing w:before="60" w:after="60"/>
      <w:ind w:left="340" w:hanging="340"/>
    </w:pPr>
  </w:style>
  <w:style w:type="paragraph" w:customStyle="1" w:styleId="Note">
    <w:name w:val="Note"/>
    <w:basedOn w:val="BodyText"/>
    <w:rsid w:val="00F26B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6BD2"/>
    <w:rPr>
      <w:b/>
      <w:spacing w:val="0"/>
    </w:rPr>
  </w:style>
  <w:style w:type="paragraph" w:customStyle="1" w:styleId="SuperTitle">
    <w:name w:val="SuperTitle"/>
    <w:basedOn w:val="Title"/>
    <w:rsid w:val="00F26BD2"/>
    <w:pPr>
      <w:framePr w:wrap="auto" w:hAnchor="text" w:y="6049"/>
    </w:pPr>
    <w:rPr>
      <w:color w:val="000000"/>
      <w:sz w:val="40"/>
    </w:rPr>
  </w:style>
  <w:style w:type="paragraph" w:customStyle="1" w:styleId="TOCTitle">
    <w:name w:val="TOCTitle"/>
    <w:basedOn w:val="Heading1"/>
    <w:rsid w:val="00F26BD2"/>
    <w:pPr>
      <w:spacing w:after="240"/>
      <w:jc w:val="center"/>
      <w:outlineLvl w:val="9"/>
    </w:pPr>
    <w:rPr>
      <w:caps/>
    </w:rPr>
  </w:style>
  <w:style w:type="paragraph" w:customStyle="1" w:styleId="Version">
    <w:name w:val="Version"/>
    <w:rsid w:val="00F26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BD2"/>
    <w:pPr>
      <w:keepNext w:val="0"/>
      <w:tabs>
        <w:tab w:val="right" w:pos="4176"/>
      </w:tabs>
      <w:ind w:left="198" w:hanging="198"/>
    </w:pPr>
    <w:rPr>
      <w:rFonts w:ascii="Garamond" w:hAnsi="Garamond"/>
    </w:rPr>
  </w:style>
  <w:style w:type="paragraph" w:styleId="IndexHeading">
    <w:name w:val="index heading"/>
    <w:basedOn w:val="Normal"/>
    <w:next w:val="Index1"/>
    <w:semiHidden/>
    <w:rsid w:val="00F26BD2"/>
    <w:pPr>
      <w:spacing w:before="120" w:after="120"/>
    </w:pPr>
    <w:rPr>
      <w:rFonts w:ascii="Arial" w:hAnsi="Arial"/>
      <w:b/>
      <w:color w:val="918585"/>
      <w:sz w:val="24"/>
    </w:rPr>
  </w:style>
  <w:style w:type="paragraph" w:styleId="Header">
    <w:name w:val="header"/>
    <w:basedOn w:val="Normal"/>
    <w:link w:val="HeaderChar"/>
    <w:rsid w:val="00F26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BD2"/>
    <w:rPr>
      <w:rFonts w:ascii="Times New Roman" w:eastAsia="Times New Roman" w:hAnsi="Times New Roman" w:cs="Times New Roman"/>
      <w:sz w:val="16"/>
      <w:szCs w:val="20"/>
      <w:lang w:val="en-GB" w:eastAsia="en-US"/>
    </w:rPr>
  </w:style>
  <w:style w:type="paragraph" w:customStyle="1" w:styleId="Chapter">
    <w:name w:val="Chapter"/>
    <w:basedOn w:val="Normal"/>
    <w:rsid w:val="00F26BD2"/>
    <w:pPr>
      <w:spacing w:before="240"/>
    </w:pPr>
    <w:rPr>
      <w:rFonts w:ascii="Times New Roman" w:hAnsi="Times New Roman"/>
      <w:smallCaps/>
      <w:spacing w:val="80"/>
      <w:sz w:val="28"/>
    </w:rPr>
  </w:style>
  <w:style w:type="paragraph" w:customStyle="1" w:styleId="InChapter">
    <w:name w:val="InChapter"/>
    <w:basedOn w:val="Heading3"/>
    <w:rsid w:val="00F26BD2"/>
    <w:pPr>
      <w:spacing w:after="240"/>
      <w:outlineLvl w:val="9"/>
    </w:pPr>
    <w:rPr>
      <w:noProof/>
    </w:rPr>
  </w:style>
  <w:style w:type="paragraph" w:styleId="Index2">
    <w:name w:val="index 2"/>
    <w:basedOn w:val="Normal"/>
    <w:next w:val="Normal"/>
    <w:semiHidden/>
    <w:rsid w:val="00F26BD2"/>
    <w:pPr>
      <w:tabs>
        <w:tab w:val="right" w:pos="4176"/>
      </w:tabs>
      <w:ind w:left="568" w:hanging="284"/>
    </w:pPr>
    <w:rPr>
      <w:rFonts w:ascii="Garamond" w:hAnsi="Garamond"/>
    </w:rPr>
  </w:style>
  <w:style w:type="paragraph" w:customStyle="1" w:styleId="Byline">
    <w:name w:val="Byline"/>
    <w:rsid w:val="00F26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BD2"/>
    <w:pPr>
      <w:tabs>
        <w:tab w:val="clear" w:pos="3600"/>
        <w:tab w:val="clear" w:pos="3958"/>
      </w:tabs>
      <w:jc w:val="right"/>
    </w:pPr>
  </w:style>
  <w:style w:type="character" w:styleId="Emphasis">
    <w:name w:val="Emphasis"/>
    <w:basedOn w:val="DefaultParagraphFont"/>
    <w:qFormat/>
    <w:rsid w:val="00F26BD2"/>
    <w:rPr>
      <w:i/>
    </w:rPr>
  </w:style>
  <w:style w:type="paragraph" w:styleId="Caption">
    <w:name w:val="caption"/>
    <w:basedOn w:val="BodyText"/>
    <w:next w:val="Normal"/>
    <w:qFormat/>
    <w:rsid w:val="00F26BD2"/>
    <w:pPr>
      <w:framePr w:w="2268" w:hSpace="181" w:vSpace="181" w:wrap="around" w:vAnchor="text" w:hAnchor="page" w:x="1135" w:y="285" w:anchorLock="1"/>
    </w:pPr>
    <w:rPr>
      <w:i/>
    </w:rPr>
  </w:style>
  <w:style w:type="paragraph" w:customStyle="1" w:styleId="MiniTOCTitle">
    <w:name w:val="MiniTOCTitle"/>
    <w:basedOn w:val="Heading4"/>
    <w:rsid w:val="00F26BD2"/>
    <w:pPr>
      <w:spacing w:before="240"/>
      <w:outlineLvl w:val="9"/>
    </w:pPr>
    <w:rPr>
      <w:noProof/>
      <w:sz w:val="24"/>
    </w:rPr>
  </w:style>
  <w:style w:type="paragraph" w:customStyle="1" w:styleId="MiniTOCItem">
    <w:name w:val="MiniTOCItem"/>
    <w:basedOn w:val="ListBullet"/>
    <w:rsid w:val="00F26BD2"/>
    <w:pPr>
      <w:numPr>
        <w:numId w:val="0"/>
      </w:numPr>
      <w:tabs>
        <w:tab w:val="right" w:leader="dot" w:pos="6521"/>
      </w:tabs>
      <w:spacing w:before="0" w:after="0"/>
    </w:pPr>
  </w:style>
  <w:style w:type="paragraph" w:customStyle="1" w:styleId="TOFTitle">
    <w:name w:val="TOFTitle"/>
    <w:basedOn w:val="TOCTitle"/>
    <w:rsid w:val="00F26BD2"/>
  </w:style>
  <w:style w:type="paragraph" w:styleId="TableofFigures">
    <w:name w:val="table of figures"/>
    <w:basedOn w:val="Normal"/>
    <w:next w:val="Normal"/>
    <w:semiHidden/>
    <w:rsid w:val="00F26BD2"/>
    <w:pPr>
      <w:tabs>
        <w:tab w:val="right" w:leader="dot" w:pos="9072"/>
      </w:tabs>
      <w:ind w:left="970" w:hanging="403"/>
    </w:pPr>
    <w:rPr>
      <w:rFonts w:ascii="Times New Roman" w:hAnsi="Times New Roman"/>
      <w:b/>
    </w:rPr>
  </w:style>
  <w:style w:type="paragraph" w:styleId="ListNumber">
    <w:name w:val="List Number"/>
    <w:basedOn w:val="List"/>
    <w:rsid w:val="00F26BD2"/>
    <w:pPr>
      <w:numPr>
        <w:numId w:val="16"/>
      </w:numPr>
      <w:tabs>
        <w:tab w:val="clear" w:pos="340"/>
      </w:tabs>
    </w:pPr>
  </w:style>
  <w:style w:type="character" w:customStyle="1" w:styleId="WingdingSymbols">
    <w:name w:val="Wingding Symbols"/>
    <w:rsid w:val="00F26BD2"/>
    <w:rPr>
      <w:rFonts w:ascii="Wingdings" w:hAnsi="Wingdings"/>
    </w:rPr>
  </w:style>
  <w:style w:type="paragraph" w:customStyle="1" w:styleId="TableHeading">
    <w:name w:val="Table Heading"/>
    <w:basedOn w:val="HeadingBase"/>
    <w:rsid w:val="00F26BD2"/>
    <w:pPr>
      <w:keepLines/>
      <w:pBdr>
        <w:bottom w:val="single" w:sz="6" w:space="1" w:color="918585"/>
      </w:pBdr>
      <w:spacing w:before="240"/>
    </w:pPr>
  </w:style>
  <w:style w:type="character" w:customStyle="1" w:styleId="HotSpot">
    <w:name w:val="HotSpot"/>
    <w:rsid w:val="00F26BD2"/>
    <w:rPr>
      <w:color w:val="0033CC"/>
      <w:u w:val="none"/>
    </w:rPr>
  </w:style>
  <w:style w:type="paragraph" w:customStyle="1" w:styleId="BodyTextRight">
    <w:name w:val="Body Text Right"/>
    <w:basedOn w:val="BodyText"/>
    <w:rsid w:val="00F26BD2"/>
    <w:pPr>
      <w:spacing w:before="0" w:after="0"/>
      <w:jc w:val="right"/>
    </w:pPr>
  </w:style>
  <w:style w:type="paragraph" w:styleId="Index3">
    <w:name w:val="index 3"/>
    <w:basedOn w:val="ListNumber2"/>
    <w:next w:val="Normal"/>
    <w:semiHidden/>
    <w:rsid w:val="00F26BD2"/>
    <w:pPr>
      <w:numPr>
        <w:numId w:val="0"/>
      </w:numPr>
      <w:tabs>
        <w:tab w:val="right" w:leader="dot" w:pos="4176"/>
      </w:tabs>
    </w:pPr>
  </w:style>
  <w:style w:type="paragraph" w:styleId="ListNumber2">
    <w:name w:val="List Number 2"/>
    <w:basedOn w:val="List2"/>
    <w:rsid w:val="00F26BD2"/>
    <w:pPr>
      <w:numPr>
        <w:numId w:val="11"/>
      </w:numPr>
      <w:tabs>
        <w:tab w:val="clear" w:pos="1060"/>
      </w:tabs>
    </w:pPr>
  </w:style>
  <w:style w:type="paragraph" w:customStyle="1" w:styleId="MarginNote">
    <w:name w:val="Margin Note"/>
    <w:basedOn w:val="BodyText"/>
    <w:rsid w:val="00F26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BD2"/>
    <w:rPr>
      <w:sz w:val="32"/>
    </w:rPr>
  </w:style>
  <w:style w:type="paragraph" w:customStyle="1" w:styleId="HeadingProcedure">
    <w:name w:val="Heading Procedure"/>
    <w:basedOn w:val="HeadingBase"/>
    <w:next w:val="Normal"/>
    <w:rsid w:val="00F26BD2"/>
    <w:pPr>
      <w:tabs>
        <w:tab w:val="left" w:pos="0"/>
      </w:tabs>
      <w:spacing w:before="120" w:after="60"/>
    </w:pPr>
    <w:rPr>
      <w:i/>
      <w:color w:val="918585"/>
      <w:sz w:val="22"/>
    </w:rPr>
  </w:style>
  <w:style w:type="paragraph" w:customStyle="1" w:styleId="TableBodyText">
    <w:name w:val="Table Body Text"/>
    <w:basedOn w:val="BodyText"/>
    <w:rsid w:val="00F26BD2"/>
    <w:pPr>
      <w:spacing w:before="60" w:after="60"/>
    </w:pPr>
  </w:style>
  <w:style w:type="paragraph" w:styleId="ListContinue">
    <w:name w:val="List Continue"/>
    <w:basedOn w:val="List"/>
    <w:rsid w:val="00F26BD2"/>
    <w:pPr>
      <w:ind w:firstLine="0"/>
    </w:pPr>
  </w:style>
  <w:style w:type="paragraph" w:customStyle="1" w:styleId="ListNote">
    <w:name w:val="List Note"/>
    <w:basedOn w:val="List"/>
    <w:rsid w:val="00F26BD2"/>
    <w:pPr>
      <w:pBdr>
        <w:top w:val="single" w:sz="6" w:space="2" w:color="918585"/>
        <w:bottom w:val="single" w:sz="6" w:space="2" w:color="918585"/>
      </w:pBdr>
      <w:tabs>
        <w:tab w:val="left" w:pos="1021"/>
      </w:tabs>
      <w:ind w:firstLine="0"/>
    </w:pPr>
  </w:style>
  <w:style w:type="paragraph" w:customStyle="1" w:styleId="Warning">
    <w:name w:val="Warning"/>
    <w:basedOn w:val="BodyText"/>
    <w:rsid w:val="00F26BD2"/>
    <w:pPr>
      <w:shd w:val="clear" w:color="auto" w:fill="D9D9D9"/>
      <w:tabs>
        <w:tab w:val="left" w:pos="992"/>
      </w:tabs>
      <w:ind w:left="119" w:right="119"/>
    </w:pPr>
    <w:rPr>
      <w:sz w:val="20"/>
    </w:rPr>
  </w:style>
  <w:style w:type="paragraph" w:customStyle="1" w:styleId="MarginIcons">
    <w:name w:val="Margin Icons"/>
    <w:basedOn w:val="BodyText"/>
    <w:rsid w:val="00F26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BD2"/>
    <w:rPr>
      <w:rFonts w:ascii="Courier New" w:hAnsi="Courier New"/>
    </w:rPr>
  </w:style>
  <w:style w:type="paragraph" w:customStyle="1" w:styleId="NoteBullet">
    <w:name w:val="Note Bullet"/>
    <w:basedOn w:val="Note"/>
    <w:rsid w:val="00F26BD2"/>
    <w:pPr>
      <w:tabs>
        <w:tab w:val="clear" w:pos="680"/>
      </w:tabs>
      <w:spacing w:before="60" w:after="60"/>
    </w:pPr>
  </w:style>
  <w:style w:type="paragraph" w:customStyle="1" w:styleId="SubHeading2">
    <w:name w:val="SubHeading2"/>
    <w:basedOn w:val="HeadingBase"/>
    <w:rsid w:val="00F26BD2"/>
    <w:pPr>
      <w:spacing w:before="240" w:after="60"/>
    </w:pPr>
    <w:rPr>
      <w:sz w:val="20"/>
    </w:rPr>
  </w:style>
  <w:style w:type="paragraph" w:customStyle="1" w:styleId="SubHeading1">
    <w:name w:val="SubHeading1"/>
    <w:basedOn w:val="HeadingBase"/>
    <w:rsid w:val="00F26BD2"/>
    <w:pPr>
      <w:spacing w:before="240" w:after="60"/>
    </w:pPr>
    <w:rPr>
      <w:color w:val="918585"/>
      <w:sz w:val="22"/>
    </w:rPr>
  </w:style>
  <w:style w:type="paragraph" w:customStyle="1" w:styleId="SideHeading">
    <w:name w:val="Side Heading"/>
    <w:basedOn w:val="HeadingBase"/>
    <w:rsid w:val="00F26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BD2"/>
    <w:pPr>
      <w:numPr>
        <w:numId w:val="12"/>
      </w:numPr>
    </w:pPr>
  </w:style>
  <w:style w:type="paragraph" w:styleId="PlainText">
    <w:name w:val="Plain Text"/>
    <w:basedOn w:val="Normal"/>
    <w:link w:val="PlainTextChar"/>
    <w:rsid w:val="00F26BD2"/>
    <w:rPr>
      <w:sz w:val="20"/>
    </w:rPr>
  </w:style>
  <w:style w:type="character" w:customStyle="1" w:styleId="PlainTextChar">
    <w:name w:val="Plain Text Char"/>
    <w:basedOn w:val="DefaultParagraphFont"/>
    <w:link w:val="PlainText"/>
    <w:rsid w:val="00F26BD2"/>
    <w:rPr>
      <w:rFonts w:ascii="Courier New" w:eastAsia="Times New Roman" w:hAnsi="Courier New" w:cs="Times New Roman"/>
      <w:sz w:val="20"/>
      <w:szCs w:val="20"/>
      <w:lang w:eastAsia="en-US"/>
    </w:rPr>
  </w:style>
  <w:style w:type="character" w:customStyle="1" w:styleId="MenuOption">
    <w:name w:val="Menu Option"/>
    <w:basedOn w:val="DefaultParagraphFont"/>
    <w:rsid w:val="00F26BD2"/>
    <w:rPr>
      <w:b/>
      <w:smallCaps/>
    </w:rPr>
  </w:style>
  <w:style w:type="paragraph" w:customStyle="1" w:styleId="TableListNumber">
    <w:name w:val="Table List Number"/>
    <w:basedOn w:val="ListNumber"/>
    <w:rsid w:val="00F26BD2"/>
    <w:pPr>
      <w:numPr>
        <w:numId w:val="0"/>
      </w:numPr>
    </w:pPr>
  </w:style>
  <w:style w:type="paragraph" w:styleId="TOC4">
    <w:name w:val="toc 4"/>
    <w:basedOn w:val="TOCBase"/>
    <w:next w:val="Normal"/>
    <w:semiHidden/>
    <w:rsid w:val="00F26BD2"/>
    <w:pPr>
      <w:tabs>
        <w:tab w:val="right" w:leader="dot" w:pos="9071"/>
      </w:tabs>
      <w:ind w:left="1701"/>
    </w:pPr>
  </w:style>
  <w:style w:type="paragraph" w:customStyle="1" w:styleId="ListAlpha">
    <w:name w:val="List Alpha"/>
    <w:basedOn w:val="List"/>
    <w:rsid w:val="00F26BD2"/>
    <w:pPr>
      <w:numPr>
        <w:numId w:val="10"/>
      </w:numPr>
    </w:pPr>
  </w:style>
  <w:style w:type="paragraph" w:customStyle="1" w:styleId="ListAlpha2">
    <w:name w:val="List Alpha 2"/>
    <w:basedOn w:val="List2"/>
    <w:rsid w:val="00F26BD2"/>
    <w:pPr>
      <w:numPr>
        <w:numId w:val="9"/>
      </w:numPr>
    </w:pPr>
  </w:style>
  <w:style w:type="paragraph" w:styleId="List2">
    <w:name w:val="List 2"/>
    <w:basedOn w:val="BodyText"/>
    <w:rsid w:val="00F26BD2"/>
    <w:pPr>
      <w:tabs>
        <w:tab w:val="left" w:pos="680"/>
      </w:tabs>
      <w:spacing w:before="60" w:after="60"/>
      <w:ind w:left="680" w:hanging="340"/>
    </w:pPr>
  </w:style>
  <w:style w:type="paragraph" w:styleId="List3">
    <w:name w:val="List 3"/>
    <w:basedOn w:val="BodyText"/>
    <w:rsid w:val="00F26BD2"/>
    <w:pPr>
      <w:tabs>
        <w:tab w:val="left" w:pos="1021"/>
      </w:tabs>
      <w:spacing w:before="60" w:after="60"/>
      <w:ind w:left="1020" w:hanging="340"/>
    </w:pPr>
  </w:style>
  <w:style w:type="paragraph" w:styleId="List4">
    <w:name w:val="List 4"/>
    <w:basedOn w:val="BodyText"/>
    <w:rsid w:val="00F26BD2"/>
    <w:pPr>
      <w:tabs>
        <w:tab w:val="left" w:pos="1361"/>
      </w:tabs>
      <w:spacing w:before="60" w:after="60"/>
      <w:ind w:left="1361" w:hanging="340"/>
    </w:pPr>
  </w:style>
  <w:style w:type="paragraph" w:styleId="List5">
    <w:name w:val="List 5"/>
    <w:basedOn w:val="BodyText"/>
    <w:rsid w:val="00F26BD2"/>
    <w:pPr>
      <w:tabs>
        <w:tab w:val="left" w:pos="1701"/>
      </w:tabs>
      <w:spacing w:before="60" w:after="60"/>
      <w:ind w:left="1701" w:hanging="340"/>
    </w:pPr>
  </w:style>
  <w:style w:type="paragraph" w:styleId="ListBullet4">
    <w:name w:val="List Bullet 4"/>
    <w:basedOn w:val="List4"/>
    <w:rsid w:val="00F26BD2"/>
    <w:pPr>
      <w:numPr>
        <w:numId w:val="4"/>
      </w:numPr>
      <w:tabs>
        <w:tab w:val="clear" w:pos="1361"/>
      </w:tabs>
    </w:pPr>
  </w:style>
  <w:style w:type="paragraph" w:styleId="ListBullet5">
    <w:name w:val="List Bullet 5"/>
    <w:basedOn w:val="List5"/>
    <w:rsid w:val="00F26BD2"/>
    <w:pPr>
      <w:numPr>
        <w:numId w:val="5"/>
      </w:numPr>
    </w:pPr>
  </w:style>
  <w:style w:type="paragraph" w:styleId="ListContinue2">
    <w:name w:val="List Continue 2"/>
    <w:basedOn w:val="List2"/>
    <w:rsid w:val="00F26BD2"/>
    <w:pPr>
      <w:ind w:firstLine="0"/>
    </w:pPr>
  </w:style>
  <w:style w:type="paragraph" w:styleId="ListContinue3">
    <w:name w:val="List Continue 3"/>
    <w:basedOn w:val="List3"/>
    <w:rsid w:val="00F26BD2"/>
    <w:pPr>
      <w:ind w:left="1021" w:firstLine="0"/>
    </w:pPr>
  </w:style>
  <w:style w:type="paragraph" w:styleId="ListContinue4">
    <w:name w:val="List Continue 4"/>
    <w:basedOn w:val="List4"/>
    <w:rsid w:val="00F26BD2"/>
    <w:pPr>
      <w:ind w:firstLine="0"/>
    </w:pPr>
  </w:style>
  <w:style w:type="paragraph" w:styleId="ListContinue5">
    <w:name w:val="List Continue 5"/>
    <w:basedOn w:val="List5"/>
    <w:rsid w:val="00F26BD2"/>
    <w:pPr>
      <w:ind w:firstLine="0"/>
    </w:pPr>
  </w:style>
  <w:style w:type="paragraph" w:styleId="ListNumber3">
    <w:name w:val="List Number 3"/>
    <w:basedOn w:val="List3"/>
    <w:rsid w:val="00F26BD2"/>
    <w:pPr>
      <w:numPr>
        <w:numId w:val="6"/>
      </w:numPr>
    </w:pPr>
  </w:style>
  <w:style w:type="paragraph" w:styleId="ListNumber4">
    <w:name w:val="List Number 4"/>
    <w:basedOn w:val="List4"/>
    <w:rsid w:val="00F26BD2"/>
    <w:pPr>
      <w:numPr>
        <w:numId w:val="7"/>
      </w:numPr>
    </w:pPr>
  </w:style>
  <w:style w:type="paragraph" w:styleId="ListNumber5">
    <w:name w:val="List Number 5"/>
    <w:basedOn w:val="List5"/>
    <w:rsid w:val="00F26BD2"/>
    <w:pPr>
      <w:numPr>
        <w:numId w:val="8"/>
      </w:numPr>
    </w:pPr>
  </w:style>
  <w:style w:type="paragraph" w:styleId="BlockText">
    <w:name w:val="Block Text"/>
    <w:basedOn w:val="Normal"/>
    <w:rsid w:val="00F26BD2"/>
    <w:pPr>
      <w:spacing w:after="120"/>
      <w:ind w:left="1440" w:right="1440"/>
    </w:pPr>
  </w:style>
  <w:style w:type="character" w:customStyle="1" w:styleId="Subscript">
    <w:name w:val="Subscript"/>
    <w:basedOn w:val="DefaultParagraphFont"/>
    <w:rsid w:val="00F26BD2"/>
    <w:rPr>
      <w:sz w:val="16"/>
      <w:vertAlign w:val="subscript"/>
    </w:rPr>
  </w:style>
  <w:style w:type="character" w:customStyle="1" w:styleId="Superscript">
    <w:name w:val="Superscript"/>
    <w:basedOn w:val="DefaultParagraphFont"/>
    <w:rsid w:val="00F26BD2"/>
    <w:rPr>
      <w:sz w:val="16"/>
      <w:vertAlign w:val="superscript"/>
    </w:rPr>
  </w:style>
  <w:style w:type="character" w:customStyle="1" w:styleId="Symbols">
    <w:name w:val="Symbols"/>
    <w:basedOn w:val="DefaultParagraphFont"/>
    <w:rsid w:val="00F26BD2"/>
    <w:rPr>
      <w:rFonts w:ascii="Symbol" w:hAnsi="Symbol"/>
    </w:rPr>
  </w:style>
  <w:style w:type="character" w:customStyle="1" w:styleId="MenuOptions">
    <w:name w:val="Menu Options"/>
    <w:basedOn w:val="DefaultParagraphFont"/>
    <w:rsid w:val="00F26BD2"/>
    <w:rPr>
      <w:rFonts w:ascii="Arial Narrow" w:hAnsi="Arial Narrow"/>
      <w:smallCaps/>
    </w:rPr>
  </w:style>
  <w:style w:type="character" w:customStyle="1" w:styleId="Buttons">
    <w:name w:val="Buttons"/>
    <w:basedOn w:val="DefaultParagraphFont"/>
    <w:rsid w:val="00F26BD2"/>
    <w:rPr>
      <w:b/>
    </w:rPr>
  </w:style>
  <w:style w:type="character" w:customStyle="1" w:styleId="Underlined">
    <w:name w:val="Underlined"/>
    <w:basedOn w:val="DefaultParagraphFont"/>
    <w:rsid w:val="00F26BD2"/>
    <w:rPr>
      <w:u w:val="single"/>
    </w:rPr>
  </w:style>
  <w:style w:type="paragraph" w:customStyle="1" w:styleId="TableBodyTextRight">
    <w:name w:val="Table Body Text Right"/>
    <w:basedOn w:val="TableBodyText"/>
    <w:rsid w:val="00F26BD2"/>
    <w:pPr>
      <w:widowControl w:val="0"/>
      <w:autoSpaceDE w:val="0"/>
      <w:autoSpaceDN w:val="0"/>
      <w:adjustRightInd w:val="0"/>
      <w:jc w:val="right"/>
    </w:pPr>
    <w:rPr>
      <w:rFonts w:cs="Arial"/>
      <w:szCs w:val="18"/>
    </w:rPr>
  </w:style>
  <w:style w:type="paragraph" w:customStyle="1" w:styleId="CopyrightText">
    <w:name w:val="Copyright Text"/>
    <w:basedOn w:val="BodyText"/>
    <w:rsid w:val="00F26BD2"/>
    <w:rPr>
      <w:sz w:val="18"/>
    </w:rPr>
  </w:style>
  <w:style w:type="paragraph" w:customStyle="1" w:styleId="BodySmallRight">
    <w:name w:val="Body Small Right"/>
    <w:basedOn w:val="BodyTextRight"/>
    <w:rsid w:val="00F26BD2"/>
    <w:rPr>
      <w:sz w:val="18"/>
      <w:szCs w:val="18"/>
    </w:rPr>
  </w:style>
  <w:style w:type="paragraph" w:customStyle="1" w:styleId="MarginEdition">
    <w:name w:val="Margin Edition"/>
    <w:basedOn w:val="MarginNote"/>
    <w:rsid w:val="00F26BD2"/>
    <w:pPr>
      <w:spacing w:before="0" w:after="0"/>
    </w:pPr>
    <w:rPr>
      <w:rFonts w:ascii="Times New Roman" w:hAnsi="Times New Roman"/>
      <w:color w:val="999999"/>
    </w:rPr>
  </w:style>
  <w:style w:type="paragraph" w:customStyle="1" w:styleId="Spacer">
    <w:name w:val="Spacer"/>
    <w:basedOn w:val="Normal"/>
    <w:rsid w:val="00F26BD2"/>
    <w:rPr>
      <w:sz w:val="2"/>
      <w:szCs w:val="2"/>
    </w:rPr>
  </w:style>
  <w:style w:type="character" w:customStyle="1" w:styleId="Small">
    <w:name w:val="Small"/>
    <w:basedOn w:val="DefaultParagraphFont"/>
    <w:rsid w:val="00F26BD2"/>
    <w:rPr>
      <w:sz w:val="16"/>
    </w:rPr>
  </w:style>
  <w:style w:type="paragraph" w:customStyle="1" w:styleId="WideTable">
    <w:name w:val="Wide Table"/>
    <w:basedOn w:val="Normal"/>
    <w:rsid w:val="00F26BD2"/>
    <w:pPr>
      <w:ind w:left="-1418"/>
    </w:pPr>
    <w:rPr>
      <w:sz w:val="2"/>
      <w:szCs w:val="2"/>
    </w:rPr>
  </w:style>
  <w:style w:type="character" w:styleId="PageNumber">
    <w:name w:val="page number"/>
    <w:basedOn w:val="DefaultParagraphFont"/>
    <w:rsid w:val="00F26BD2"/>
  </w:style>
  <w:style w:type="paragraph" w:styleId="Quote">
    <w:name w:val="Quote"/>
    <w:basedOn w:val="Heading1"/>
    <w:link w:val="QuoteChar"/>
    <w:qFormat/>
    <w:rsid w:val="00F26BD2"/>
    <w:rPr>
      <w:b w:val="0"/>
      <w:sz w:val="72"/>
      <w:szCs w:val="72"/>
      <w:lang w:val="en-NZ"/>
    </w:rPr>
  </w:style>
  <w:style w:type="character" w:customStyle="1" w:styleId="QuoteChar">
    <w:name w:val="Quote Char"/>
    <w:basedOn w:val="DefaultParagraphFont"/>
    <w:link w:val="Quote"/>
    <w:rsid w:val="00F26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BD2"/>
    <w:pPr>
      <w:pageBreakBefore/>
    </w:pPr>
  </w:style>
  <w:style w:type="paragraph" w:customStyle="1" w:styleId="Border">
    <w:name w:val="Border"/>
    <w:basedOn w:val="Normal"/>
    <w:qFormat/>
    <w:rsid w:val="00F26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BD2"/>
    <w:rPr>
      <w:b/>
      <w:bCs/>
      <w:i/>
      <w:iCs/>
      <w:color w:val="auto"/>
    </w:rPr>
  </w:style>
  <w:style w:type="paragraph" w:styleId="IntenseQuote">
    <w:name w:val="Intense Quote"/>
    <w:basedOn w:val="Normal"/>
    <w:next w:val="Normal"/>
    <w:link w:val="IntenseQuoteChar"/>
    <w:uiPriority w:val="30"/>
    <w:qFormat/>
    <w:rsid w:val="00F26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BD2"/>
    <w:rPr>
      <w:smallCaps/>
      <w:color w:val="auto"/>
      <w:u w:val="single"/>
    </w:rPr>
  </w:style>
  <w:style w:type="character" w:styleId="IntenseReference">
    <w:name w:val="Intense Reference"/>
    <w:basedOn w:val="DefaultParagraphFont"/>
    <w:uiPriority w:val="32"/>
    <w:qFormat/>
    <w:rsid w:val="00F26BD2"/>
    <w:rPr>
      <w:b/>
      <w:bCs/>
      <w:smallCaps/>
      <w:color w:val="auto"/>
      <w:spacing w:val="5"/>
      <w:u w:val="single"/>
    </w:rPr>
  </w:style>
  <w:style w:type="paragraph" w:customStyle="1" w:styleId="2ColumnHeading">
    <w:name w:val="2Column Heading"/>
    <w:basedOn w:val="BodyText"/>
    <w:qFormat/>
    <w:rsid w:val="00F26BD2"/>
    <w:pPr>
      <w:spacing w:after="60"/>
      <w:ind w:left="-2268"/>
    </w:pPr>
    <w:rPr>
      <w:b/>
    </w:rPr>
  </w:style>
  <w:style w:type="paragraph" w:customStyle="1" w:styleId="Heading1TOC">
    <w:name w:val="Heading1 TOC"/>
    <w:basedOn w:val="Normal"/>
    <w:qFormat/>
    <w:rsid w:val="00F26BD2"/>
    <w:pPr>
      <w:spacing w:before="240" w:after="120"/>
    </w:pPr>
    <w:rPr>
      <w:rFonts w:ascii="Times New Roman" w:hAnsi="Times New Roman"/>
      <w:b/>
      <w:sz w:val="32"/>
    </w:rPr>
  </w:style>
  <w:style w:type="paragraph" w:customStyle="1" w:styleId="Heading2TOC">
    <w:name w:val="Heading2 TOC"/>
    <w:basedOn w:val="Normal"/>
    <w:qFormat/>
    <w:rsid w:val="00F26BD2"/>
    <w:pPr>
      <w:spacing w:before="240" w:after="60"/>
    </w:pPr>
    <w:rPr>
      <w:rFonts w:ascii="Times New Roman" w:hAnsi="Times New Roman"/>
      <w:b/>
      <w:sz w:val="28"/>
    </w:rPr>
  </w:style>
  <w:style w:type="character" w:customStyle="1" w:styleId="Underline">
    <w:name w:val="Underline"/>
    <w:basedOn w:val="DefaultParagraphFont"/>
    <w:qFormat/>
    <w:rsid w:val="00F26BD2"/>
    <w:rPr>
      <w:u w:val="single"/>
    </w:rPr>
  </w:style>
  <w:style w:type="character" w:customStyle="1" w:styleId="BoldandItalics">
    <w:name w:val="Bold and Italics"/>
    <w:qFormat/>
    <w:rsid w:val="00F26BD2"/>
    <w:rPr>
      <w:b/>
      <w:i/>
      <w:u w:val="none"/>
    </w:rPr>
  </w:style>
  <w:style w:type="paragraph" w:styleId="BalloonText">
    <w:name w:val="Balloon Text"/>
    <w:basedOn w:val="Normal"/>
    <w:link w:val="BalloonTextChar"/>
    <w:rsid w:val="00F26BD2"/>
    <w:rPr>
      <w:rFonts w:ascii="Tahoma" w:hAnsi="Tahoma" w:cs="Tahoma"/>
      <w:sz w:val="16"/>
      <w:szCs w:val="16"/>
    </w:rPr>
  </w:style>
  <w:style w:type="character" w:customStyle="1" w:styleId="BalloonTextChar">
    <w:name w:val="Balloon Text Char"/>
    <w:basedOn w:val="DefaultParagraphFont"/>
    <w:link w:val="BalloonText"/>
    <w:rsid w:val="00F26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BD2"/>
    <w:rPr>
      <w:b/>
      <w:color w:val="660033"/>
      <w:spacing w:val="0"/>
    </w:rPr>
  </w:style>
  <w:style w:type="paragraph" w:customStyle="1" w:styleId="Nameditemlist">
    <w:name w:val="Named item list"/>
    <w:basedOn w:val="BodyText"/>
    <w:qFormat/>
    <w:rsid w:val="00F26BD2"/>
    <w:pPr>
      <w:tabs>
        <w:tab w:val="left" w:pos="2835"/>
      </w:tabs>
      <w:ind w:left="2835" w:hanging="2835"/>
    </w:pPr>
  </w:style>
  <w:style w:type="paragraph" w:customStyle="1" w:styleId="BodyTextnopadding">
    <w:name w:val="Body Text no padding"/>
    <w:basedOn w:val="BodyText"/>
    <w:qFormat/>
    <w:rsid w:val="00F26BD2"/>
    <w:pPr>
      <w:spacing w:before="0" w:after="0"/>
    </w:pPr>
  </w:style>
  <w:style w:type="paragraph" w:customStyle="1" w:styleId="BodyTextBold">
    <w:name w:val="Body Text Bold"/>
    <w:basedOn w:val="BodyText"/>
    <w:qFormat/>
    <w:rsid w:val="00F26BD2"/>
    <w:rPr>
      <w:b/>
    </w:rPr>
  </w:style>
  <w:style w:type="character" w:styleId="Hyperlink">
    <w:name w:val="Hyperlink"/>
    <w:basedOn w:val="DefaultParagraphFont"/>
    <w:uiPriority w:val="99"/>
    <w:unhideWhenUsed/>
    <w:rsid w:val="00D73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7423</Characters>
  <Application>Microsoft Office Word</Application>
  <DocSecurity>0</DocSecurity>
  <Lines>206</Lines>
  <Paragraphs>134</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RIIWSV503D Manage and monitor rig-up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