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3B9" w:rsidP="00537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RIIWSV501D Manage well servicing induction and orientation</w:t>
      </w:r>
      <w:r>
        <w:fldChar w:fldCharType="end"/>
      </w:r>
    </w:p>
    <w:p w:rsidR="005373B9" w:rsidP="005373B9">
      <w:pPr>
        <w:pStyle w:val="Version"/>
        <w:sectPr w:rsidSect="00A63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637D5" w:rsidP="00A637D5">
      <w:pPr>
        <w:pStyle w:val="SuperHeading"/>
      </w:pPr>
      <w:r w:rsidRPr="00A637D5">
        <w:t>RIIWSV501D Manage well servicing induction and orientation</w:t>
      </w:r>
    </w:p>
    <w:p w:rsidR="00000000" w:rsidRPr="00A637D5" w:rsidP="00A637D5">
      <w:pPr>
        <w:pStyle w:val="Heading1"/>
      </w:pPr>
      <w:bookmarkStart w:id="1" w:name="O_692598"/>
      <w:bookmarkEnd w:id="1"/>
      <w:r w:rsidRPr="00A637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373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Heading4"/>
              <w:rPr>
                <w:lang w:val="en-NZ"/>
              </w:rPr>
            </w:pPr>
            <w:r w:rsidRPr="00A637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Heading4"/>
              <w:rPr>
                <w:lang w:val="en-NZ"/>
              </w:rPr>
            </w:pPr>
            <w:r w:rsidRPr="00A637D5">
              <w:t>Comment</w:t>
            </w:r>
          </w:p>
        </w:tc>
      </w:tr>
      <w:tr w:rsidTr="005373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This is a new unit</w:t>
            </w:r>
          </w:p>
        </w:tc>
      </w:tr>
      <w:tr w:rsidTr="00537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Editorial corrections</w:t>
            </w:r>
          </w:p>
        </w:tc>
      </w:tr>
      <w:tr w:rsidTr="005373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D5" w:rsidP="00A637D5">
            <w:pPr>
              <w:pStyle w:val="BodyText"/>
            </w:pPr>
            <w:r w:rsidRPr="00A637D5">
              <w:t>Required frequency and volume of evidence amended in Performance evidence.</w:t>
            </w:r>
          </w:p>
          <w:p w:rsidR="00000000" w:rsidRPr="00A637D5" w:rsidP="00A637D5">
            <w:pPr>
              <w:pStyle w:val="BodyText"/>
            </w:pPr>
            <w:r w:rsidRPr="00A637D5">
              <w:t>Substantial amendments made in Assessment Conditions field, including: referen</w:t>
            </w:r>
            <w:r w:rsidRPr="00A637D5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A637D5" w:rsidP="00A637D5">
      <w:pPr>
        <w:pStyle w:val="BodyText"/>
      </w:pPr>
    </w:p>
    <w:p w:rsidR="00000000" w:rsidRPr="00A637D5" w:rsidP="00A637D5">
      <w:pPr>
        <w:pStyle w:val="AllowPageBreak"/>
      </w:pPr>
    </w:p>
    <w:p w:rsidR="00000000" w:rsidRPr="00A637D5" w:rsidP="00A637D5">
      <w:pPr>
        <w:pStyle w:val="Heading1"/>
      </w:pPr>
      <w:bookmarkStart w:id="2" w:name="O_692596"/>
      <w:bookmarkEnd w:id="2"/>
      <w:r w:rsidRPr="00A637D5">
        <w:t>Application</w:t>
      </w:r>
    </w:p>
    <w:p w:rsidR="00000000" w:rsidRPr="00A637D5" w:rsidP="005373B9">
      <w:pPr>
        <w:pStyle w:val="BodyText"/>
      </w:pPr>
      <w:r w:rsidRPr="00A637D5">
        <w:t>This unit describes a participant’s skills and knowledge required to mana</w:t>
      </w:r>
      <w:r w:rsidRPr="00A637D5">
        <w:t>ge well servicing induction and orientation in Drilling.</w:t>
      </w:r>
    </w:p>
    <w:p w:rsidR="00000000" w:rsidRPr="00A637D5" w:rsidP="005373B9">
      <w:pPr>
        <w:pStyle w:val="BodyText"/>
      </w:pPr>
      <w:r w:rsidRPr="00A637D5">
        <w:t>This unit is appropriate for those working in management roles.</w:t>
      </w:r>
    </w:p>
    <w:p w:rsidR="005373B9" w:rsidP="005373B9">
      <w:pPr>
        <w:pStyle w:val="BodyText"/>
      </w:pPr>
      <w:r w:rsidRPr="00A637D5">
        <w:t>Licensing, legislative, regulatory and certification requirements that may apply to this unit can vary between states, territories, and</w:t>
      </w:r>
      <w:r w:rsidRPr="00A637D5">
        <w:t xml:space="preserve"> industry sectors.  Relevant information must be sourced prior to application of the unit.</w:t>
      </w:r>
    </w:p>
    <w:p w:rsidR="00000000" w:rsidRPr="00A637D5" w:rsidP="00A637D5">
      <w:pPr>
        <w:pStyle w:val="Heading1"/>
      </w:pPr>
      <w:bookmarkStart w:id="3" w:name="O_692595"/>
      <w:bookmarkEnd w:id="3"/>
      <w:r w:rsidRPr="00A637D5">
        <w:t>Unit Sector</w:t>
      </w:r>
    </w:p>
    <w:p w:rsidR="00000000" w:rsidRPr="00A637D5" w:rsidP="005373B9">
      <w:pPr>
        <w:pStyle w:val="BodyText"/>
      </w:pPr>
      <w:r w:rsidRPr="00A637D5">
        <w:t>Drilling (Well Servicing)</w:t>
      </w:r>
    </w:p>
    <w:p w:rsidR="00000000" w:rsidRPr="00A637D5" w:rsidP="00A637D5">
      <w:pPr>
        <w:pStyle w:val="Heading1"/>
      </w:pPr>
      <w:bookmarkStart w:id="4" w:name="O_692594"/>
      <w:bookmarkEnd w:id="4"/>
      <w:r w:rsidRPr="00A637D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A637D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 xml:space="preserve">1 Plan and prepare to manage well servicing induction and </w:t>
            </w:r>
            <w:r w:rsidRPr="00A637D5">
              <w:t>orientation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D5" w:rsidP="00A637D5">
            <w:pPr>
              <w:pStyle w:val="BodyText"/>
            </w:pPr>
            <w:r w:rsidRPr="00A637D5">
              <w:t>1.1</w:t>
            </w:r>
            <w:r w:rsidRPr="00A637D5">
              <w:tab/>
              <w:t>Source, interpret and apply compliance documentations and ensure the work activity is compliant</w:t>
            </w:r>
          </w:p>
          <w:p w:rsidR="00000000" w:rsidRPr="00A637D5" w:rsidP="00A637D5">
            <w:pPr>
              <w:pStyle w:val="BodyText"/>
            </w:pPr>
            <w:r w:rsidRPr="00A637D5">
              <w:t>1.2</w:t>
            </w:r>
            <w:r w:rsidRPr="00A637D5">
              <w:tab/>
              <w:t>Confirm, maintain and apply induction and orientation procedures and instructions</w:t>
            </w:r>
          </w:p>
          <w:p w:rsidR="00000000" w:rsidRPr="00A637D5" w:rsidP="00A637D5">
            <w:pPr>
              <w:pStyle w:val="BodyText"/>
            </w:pPr>
            <w:r w:rsidRPr="00A637D5">
              <w:t>1.3</w:t>
            </w:r>
            <w:r w:rsidRPr="00A637D5">
              <w:tab/>
              <w:t>Identify key personnel and roles required for delegati</w:t>
            </w:r>
            <w:r w:rsidRPr="00A637D5">
              <w:t>on and support in performing induction and orientation and communicate requirements</w:t>
            </w:r>
          </w:p>
          <w:p w:rsidR="00000000" w:rsidRPr="00A637D5" w:rsidP="00A637D5">
            <w:pPr>
              <w:pStyle w:val="BodyText"/>
            </w:pPr>
            <w:r w:rsidRPr="00A637D5">
              <w:t>1.4</w:t>
            </w:r>
            <w:r w:rsidRPr="00A637D5">
              <w:tab/>
              <w:t xml:space="preserve">Resolve coordination requirements with others at the site prior to commencing induction and orientation </w:t>
            </w:r>
          </w:p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1.5</w:t>
            </w:r>
            <w:r w:rsidRPr="00A637D5">
              <w:tab/>
              <w:t>Identify, manage and report all potential hazards</w:t>
            </w:r>
          </w:p>
        </w:tc>
      </w:tr>
      <w:tr w:rsidTr="00A637D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2 Examin</w:t>
            </w:r>
            <w:r w:rsidRPr="00A637D5">
              <w:t>e general safety practices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D5" w:rsidP="00A637D5">
            <w:pPr>
              <w:pStyle w:val="BodyText"/>
            </w:pPr>
            <w:r w:rsidRPr="00A637D5">
              <w:t>2.1</w:t>
            </w:r>
            <w:r w:rsidRPr="00A637D5">
              <w:tab/>
              <w:t>Obtain and review policies/procedures in relation to alcohol, drugs and firearms/weapons and communicate to others</w:t>
            </w:r>
          </w:p>
          <w:p w:rsidR="00000000" w:rsidRPr="00A637D5" w:rsidP="00A637D5">
            <w:pPr>
              <w:pStyle w:val="BodyText"/>
            </w:pPr>
            <w:r w:rsidRPr="00A637D5">
              <w:t>2.2</w:t>
            </w:r>
            <w:r w:rsidRPr="00A637D5">
              <w:tab/>
              <w:t>Develop chain of command and communication strategies and communicate to others</w:t>
            </w:r>
          </w:p>
          <w:p w:rsidR="00000000" w:rsidRPr="00A637D5" w:rsidP="00A637D5">
            <w:pPr>
              <w:pStyle w:val="BodyText"/>
            </w:pPr>
            <w:r w:rsidRPr="00A637D5">
              <w:t>2.3</w:t>
            </w:r>
            <w:r w:rsidRPr="00A637D5">
              <w:tab/>
              <w:t>Establish and maintain</w:t>
            </w:r>
            <w:r w:rsidRPr="00A637D5">
              <w:t xml:space="preserve"> hazard identification, reporting and written recording processes and communicate requirements to others </w:t>
            </w:r>
          </w:p>
          <w:p w:rsidR="00000000" w:rsidRPr="00A637D5" w:rsidP="00A637D5">
            <w:pPr>
              <w:pStyle w:val="BodyText"/>
            </w:pPr>
            <w:r w:rsidRPr="00A637D5">
              <w:t>2.4</w:t>
            </w:r>
            <w:r w:rsidRPr="00A637D5">
              <w:tab/>
              <w:t>Assess personal p</w:t>
            </w:r>
            <w:r w:rsidRPr="00A637D5">
              <w:t>rotective equipment and procedures and establish procedures in place to communicate and monitor adherence to legislative/company requirements</w:t>
            </w:r>
          </w:p>
          <w:p w:rsidR="00000000" w:rsidRPr="00A637D5" w:rsidP="00A637D5">
            <w:pPr>
              <w:pStyle w:val="BodyText"/>
            </w:pPr>
            <w:r w:rsidRPr="00A637D5">
              <w:t>2.5</w:t>
            </w:r>
            <w:r w:rsidRPr="00A637D5">
              <w:tab/>
              <w:t>Identify hazardous materials handling and transport arrangements and establish and communicate procedures to m</w:t>
            </w:r>
            <w:r w:rsidRPr="00A637D5">
              <w:t>anage and prevent uncontrolled/unauthorised release</w:t>
            </w:r>
          </w:p>
          <w:p w:rsidR="00000000" w:rsidRPr="00A637D5" w:rsidP="00A637D5">
            <w:pPr>
              <w:pStyle w:val="BodyText"/>
            </w:pPr>
            <w:r w:rsidRPr="00A637D5">
              <w:t>2.6</w:t>
            </w:r>
            <w:r w:rsidRPr="00A637D5">
              <w:tab/>
              <w:t>Establish and maintain hazardous energy control and fire safety procedures and communicate requirements to others</w:t>
            </w:r>
          </w:p>
          <w:p w:rsidR="00000000" w:rsidRPr="00A637D5" w:rsidP="00A637D5">
            <w:pPr>
              <w:pStyle w:val="BodyText"/>
            </w:pPr>
            <w:r w:rsidRPr="00A637D5">
              <w:t>2.7</w:t>
            </w:r>
            <w:r w:rsidRPr="00A637D5">
              <w:tab/>
              <w:t>Identify mechanical equipment and manual handling hazard control measures and esta</w:t>
            </w:r>
            <w:r w:rsidRPr="00A637D5">
              <w:t>blish and communicate procedures to avoid non-conformance</w:t>
            </w:r>
          </w:p>
          <w:p w:rsidR="00000000" w:rsidRPr="00A637D5" w:rsidP="00A637D5">
            <w:pPr>
              <w:pStyle w:val="BodyText"/>
            </w:pPr>
            <w:r w:rsidRPr="00A637D5">
              <w:t>2.8</w:t>
            </w:r>
            <w:r w:rsidRPr="00A637D5">
              <w:tab/>
              <w:t>Verbally discuss rig working and living conditions including work rosters and camp rules to others</w:t>
            </w:r>
          </w:p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2.9</w:t>
            </w:r>
            <w:r w:rsidRPr="00A637D5">
              <w:tab/>
              <w:t>Maintains written records and reporting of risk to activity, personnel and con-conformance</w:t>
            </w:r>
          </w:p>
        </w:tc>
      </w:tr>
      <w:tr w:rsidTr="00A637D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7D5">
            <w:pPr>
              <w:pStyle w:val="BodyText"/>
              <w:rPr>
                <w:lang w:val="en-NZ"/>
              </w:rPr>
            </w:pPr>
            <w:r w:rsidRPr="00A637D5">
              <w:t>3 Communicate first aid/emergency response arrangements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7D5" w:rsidP="00A637D5">
            <w:pPr>
              <w:pStyle w:val="BodyText"/>
            </w:pPr>
            <w:r w:rsidRPr="00A637D5">
              <w:t>3.1</w:t>
            </w:r>
            <w:r w:rsidRPr="00A637D5">
              <w:tab/>
              <w:t>Identify first aid requirements and discuss with others</w:t>
            </w:r>
          </w:p>
          <w:p w:rsidR="00000000" w:rsidRPr="00A637D5" w:rsidP="00A637D5">
            <w:pPr>
              <w:pStyle w:val="BodyText"/>
            </w:pPr>
            <w:r w:rsidRPr="00A637D5">
              <w:t>3.2</w:t>
            </w:r>
            <w:r w:rsidRPr="00A637D5">
              <w:tab/>
              <w:t>Identify and highlight dangers associated with the use of first aid applications</w:t>
            </w:r>
          </w:p>
          <w:p w:rsidR="00000000" w:rsidRPr="00A637D5" w:rsidP="00A637D5">
            <w:pPr>
              <w:pStyle w:val="BodyText"/>
            </w:pPr>
            <w:r w:rsidRPr="00A637D5">
              <w:t>3.3</w:t>
            </w:r>
            <w:r w:rsidRPr="00A637D5">
              <w:tab/>
              <w:t xml:space="preserve">Identify blood borne pathogens and precautions to </w:t>
            </w:r>
            <w:r w:rsidRPr="00A637D5">
              <w:t>identify contamination and communicate to others</w:t>
            </w:r>
          </w:p>
          <w:p w:rsidR="00000000" w:rsidRPr="00A637D5" w:rsidP="00A637D5">
            <w:pPr>
              <w:pStyle w:val="BodyText"/>
            </w:pPr>
            <w:r w:rsidRPr="00A637D5">
              <w:t>3.4</w:t>
            </w:r>
            <w:r w:rsidRPr="00A637D5">
              <w:tab/>
              <w:t>Identify different types of alarms, their uses and authorisations and communicate to others</w:t>
            </w:r>
          </w:p>
        </w:tc>
      </w:tr>
    </w:tbl>
    <w:p w:rsidR="00000000" w:rsidRPr="00A637D5" w:rsidP="00A637D5">
      <w:pPr>
        <w:pStyle w:val="BodyText"/>
      </w:pPr>
    </w:p>
    <w:p w:rsidR="00000000" w:rsidRPr="00A637D5" w:rsidP="00A637D5">
      <w:pPr>
        <w:pStyle w:val="AllowPageBreak"/>
      </w:pPr>
    </w:p>
    <w:p w:rsidR="00000000" w:rsidRPr="00A637D5" w:rsidP="00A637D5">
      <w:pPr>
        <w:pStyle w:val="Heading1"/>
      </w:pPr>
      <w:bookmarkStart w:id="5" w:name="O_692593"/>
      <w:bookmarkEnd w:id="5"/>
      <w:r w:rsidRPr="00A637D5">
        <w:t>Foundation Skills</w:t>
      </w:r>
    </w:p>
    <w:p w:rsidR="005373B9" w:rsidP="005373B9">
      <w:pPr>
        <w:pStyle w:val="BodyText"/>
      </w:pPr>
      <w:r w:rsidRPr="00A637D5">
        <w:t>Foundation skills essential to performance are explicit in the performance</w:t>
      </w:r>
      <w:r w:rsidRPr="00A637D5">
        <w:t xml:space="preserve"> criteria of this unit. Further information is available in the Resources and Infrastructure Industry Training Package Companion Volume.</w:t>
      </w:r>
    </w:p>
    <w:p w:rsidR="00000000" w:rsidRPr="00A637D5" w:rsidP="00A637D5">
      <w:pPr>
        <w:pStyle w:val="Heading1"/>
      </w:pPr>
      <w:bookmarkStart w:id="6" w:name="O_692592"/>
      <w:bookmarkEnd w:id="6"/>
      <w:r w:rsidRPr="00A637D5">
        <w:t>Unit Mapping Information</w:t>
      </w:r>
    </w:p>
    <w:p w:rsidR="005373B9" w:rsidP="005373B9">
      <w:pPr>
        <w:pStyle w:val="BodyText"/>
      </w:pPr>
      <w:r w:rsidRPr="00A637D5">
        <w:t>No equivalent unit</w:t>
      </w:r>
    </w:p>
    <w:p w:rsidR="00000000" w:rsidRPr="00A637D5" w:rsidP="00A637D5">
      <w:pPr>
        <w:pStyle w:val="Heading1"/>
      </w:pPr>
      <w:bookmarkStart w:id="7" w:name="O_692603"/>
      <w:bookmarkEnd w:id="7"/>
      <w:r w:rsidRPr="00A637D5">
        <w:t>Links</w:t>
      </w:r>
    </w:p>
    <w:p w:rsidR="00000000" w:rsidRPr="00A637D5" w:rsidP="005373B9">
      <w:pPr>
        <w:pStyle w:val="BodyText"/>
      </w:pPr>
      <w:r w:rsidRPr="00A637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36B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37D5" w:rsidP="00A637D5"/>
    <w:sectPr w:rsidSect="00A63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D5" w:rsidRPr="005373B9" w:rsidP="00537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B9" w:rsidP="00A63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3B9" w:rsidP="00A63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3B9" w:rsidP="00A63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7D5" w:rsidRPr="005373B9" w:rsidP="00537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B9" w:rsidRPr="002D2AF8" w:rsidP="00A63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RIIWSV501D Manage well servicing induction and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73B9" w:rsidP="00A63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7D5"/>
  </w:style>
  <w:style w:type="character" w:customStyle="1" w:styleId="Heading1Char">
    <w:name w:val="Heading 1 Char"/>
    <w:basedOn w:val="DefaultParagraphFont"/>
    <w:link w:val="Heading1"/>
    <w:rsid w:val="00A63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7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3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7D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3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7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37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7D5"/>
    <w:rPr>
      <w:b/>
      <w:spacing w:val="0"/>
    </w:rPr>
  </w:style>
  <w:style w:type="paragraph" w:customStyle="1" w:styleId="SuperTitle">
    <w:name w:val="SuperTitle"/>
    <w:basedOn w:val="Title"/>
    <w:rsid w:val="00A63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7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7D5"/>
    <w:rPr>
      <w:i/>
    </w:rPr>
  </w:style>
  <w:style w:type="paragraph" w:styleId="Caption">
    <w:name w:val="caption"/>
    <w:basedOn w:val="BodyText"/>
    <w:next w:val="Normal"/>
    <w:qFormat/>
    <w:rsid w:val="00A63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7D5"/>
  </w:style>
  <w:style w:type="paragraph" w:styleId="TableofFigures">
    <w:name w:val="table of figures"/>
    <w:basedOn w:val="Normal"/>
    <w:next w:val="Normal"/>
    <w:semiHidden/>
    <w:rsid w:val="00A63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7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37D5"/>
    <w:rPr>
      <w:rFonts w:ascii="Wingdings" w:hAnsi="Wingdings"/>
    </w:rPr>
  </w:style>
  <w:style w:type="paragraph" w:customStyle="1" w:styleId="TableHeading">
    <w:name w:val="Table Heading"/>
    <w:basedOn w:val="HeadingBase"/>
    <w:rsid w:val="00A63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7D5"/>
    <w:rPr>
      <w:color w:val="0033CC"/>
      <w:u w:val="none"/>
    </w:rPr>
  </w:style>
  <w:style w:type="paragraph" w:customStyle="1" w:styleId="BodyTextRight">
    <w:name w:val="Body Text Right"/>
    <w:basedOn w:val="BodyText"/>
    <w:rsid w:val="00A63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7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7D5"/>
    <w:rPr>
      <w:sz w:val="32"/>
    </w:rPr>
  </w:style>
  <w:style w:type="paragraph" w:customStyle="1" w:styleId="HeadingProcedure">
    <w:name w:val="Heading Procedure"/>
    <w:basedOn w:val="HeadingBase"/>
    <w:next w:val="Normal"/>
    <w:rsid w:val="00A63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7D5"/>
    <w:pPr>
      <w:spacing w:before="60" w:after="60"/>
    </w:pPr>
  </w:style>
  <w:style w:type="paragraph" w:styleId="ListContinue">
    <w:name w:val="List Continue"/>
    <w:basedOn w:val="List"/>
    <w:rsid w:val="00A637D5"/>
    <w:pPr>
      <w:ind w:firstLine="0"/>
    </w:pPr>
  </w:style>
  <w:style w:type="paragraph" w:customStyle="1" w:styleId="ListNote">
    <w:name w:val="List Note"/>
    <w:basedOn w:val="List"/>
    <w:rsid w:val="00A63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7D5"/>
    <w:rPr>
      <w:rFonts w:ascii="Courier New" w:hAnsi="Courier New"/>
    </w:rPr>
  </w:style>
  <w:style w:type="paragraph" w:customStyle="1" w:styleId="NoteBullet">
    <w:name w:val="Note Bullet"/>
    <w:basedOn w:val="Note"/>
    <w:rsid w:val="00A63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7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3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7D5"/>
    <w:rPr>
      <w:b/>
      <w:smallCaps/>
    </w:rPr>
  </w:style>
  <w:style w:type="paragraph" w:customStyle="1" w:styleId="TableListNumber">
    <w:name w:val="Table List Number"/>
    <w:basedOn w:val="ListNumber"/>
    <w:rsid w:val="00A63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7D5"/>
    <w:pPr>
      <w:numPr>
        <w:numId w:val="7"/>
      </w:numPr>
    </w:pPr>
  </w:style>
  <w:style w:type="paragraph" w:customStyle="1" w:styleId="ListAlpha2">
    <w:name w:val="List Alpha 2"/>
    <w:basedOn w:val="List2"/>
    <w:rsid w:val="00A637D5"/>
    <w:pPr>
      <w:numPr>
        <w:numId w:val="6"/>
      </w:numPr>
    </w:pPr>
  </w:style>
  <w:style w:type="paragraph" w:styleId="List2">
    <w:name w:val="List 2"/>
    <w:basedOn w:val="BodyText"/>
    <w:rsid w:val="00A63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7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7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37D5"/>
    <w:pPr>
      <w:numPr>
        <w:numId w:val="2"/>
      </w:numPr>
    </w:pPr>
  </w:style>
  <w:style w:type="paragraph" w:styleId="ListContinue2">
    <w:name w:val="List Continue 2"/>
    <w:basedOn w:val="List2"/>
    <w:rsid w:val="00A637D5"/>
    <w:pPr>
      <w:ind w:firstLine="0"/>
    </w:pPr>
  </w:style>
  <w:style w:type="paragraph" w:styleId="ListContinue3">
    <w:name w:val="List Continue 3"/>
    <w:basedOn w:val="List3"/>
    <w:rsid w:val="00A637D5"/>
    <w:pPr>
      <w:ind w:left="1021" w:firstLine="0"/>
    </w:pPr>
  </w:style>
  <w:style w:type="paragraph" w:styleId="ListContinue4">
    <w:name w:val="List Continue 4"/>
    <w:basedOn w:val="List4"/>
    <w:rsid w:val="00A637D5"/>
    <w:pPr>
      <w:ind w:firstLine="0"/>
    </w:pPr>
  </w:style>
  <w:style w:type="paragraph" w:styleId="ListContinue5">
    <w:name w:val="List Continue 5"/>
    <w:basedOn w:val="List5"/>
    <w:rsid w:val="00A637D5"/>
    <w:pPr>
      <w:ind w:firstLine="0"/>
    </w:pPr>
  </w:style>
  <w:style w:type="paragraph" w:styleId="ListNumber3">
    <w:name w:val="List Number 3"/>
    <w:basedOn w:val="List3"/>
    <w:rsid w:val="00A637D5"/>
    <w:pPr>
      <w:numPr>
        <w:numId w:val="3"/>
      </w:numPr>
    </w:pPr>
  </w:style>
  <w:style w:type="paragraph" w:styleId="ListNumber4">
    <w:name w:val="List Number 4"/>
    <w:basedOn w:val="List4"/>
    <w:rsid w:val="00A637D5"/>
    <w:pPr>
      <w:numPr>
        <w:numId w:val="4"/>
      </w:numPr>
    </w:pPr>
  </w:style>
  <w:style w:type="paragraph" w:styleId="ListNumber5">
    <w:name w:val="List Number 5"/>
    <w:basedOn w:val="List5"/>
    <w:rsid w:val="00A637D5"/>
    <w:pPr>
      <w:numPr>
        <w:numId w:val="5"/>
      </w:numPr>
    </w:pPr>
  </w:style>
  <w:style w:type="paragraph" w:styleId="BlockText">
    <w:name w:val="Block Text"/>
    <w:basedOn w:val="Normal"/>
    <w:rsid w:val="00A63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7D5"/>
    <w:rPr>
      <w:sz w:val="16"/>
      <w:vertAlign w:val="superscript"/>
    </w:rPr>
  </w:style>
  <w:style w:type="character" w:customStyle="1" w:styleId="Symbols">
    <w:name w:val="Symbols"/>
    <w:basedOn w:val="DefaultParagraphFont"/>
    <w:rsid w:val="00A637D5"/>
    <w:rPr>
      <w:rFonts w:ascii="Symbol" w:hAnsi="Symbol"/>
    </w:rPr>
  </w:style>
  <w:style w:type="character" w:customStyle="1" w:styleId="MenuOptions">
    <w:name w:val="Menu Options"/>
    <w:basedOn w:val="DefaultParagraphFont"/>
    <w:rsid w:val="00A63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7D5"/>
    <w:rPr>
      <w:b/>
    </w:rPr>
  </w:style>
  <w:style w:type="character" w:customStyle="1" w:styleId="Underlined">
    <w:name w:val="Underlined"/>
    <w:basedOn w:val="DefaultParagraphFont"/>
    <w:rsid w:val="00A637D5"/>
    <w:rPr>
      <w:u w:val="single"/>
    </w:rPr>
  </w:style>
  <w:style w:type="paragraph" w:customStyle="1" w:styleId="TableBodyTextRight">
    <w:name w:val="Table Body Text Right"/>
    <w:basedOn w:val="TableBodyText"/>
    <w:rsid w:val="00A63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7D5"/>
    <w:rPr>
      <w:sz w:val="18"/>
    </w:rPr>
  </w:style>
  <w:style w:type="paragraph" w:customStyle="1" w:styleId="BodySmallRight">
    <w:name w:val="Body Small Right"/>
    <w:basedOn w:val="BodyTextRight"/>
    <w:rsid w:val="00A637D5"/>
    <w:rPr>
      <w:sz w:val="18"/>
      <w:szCs w:val="18"/>
    </w:rPr>
  </w:style>
  <w:style w:type="paragraph" w:customStyle="1" w:styleId="MarginEdition">
    <w:name w:val="Margin Edition"/>
    <w:basedOn w:val="MarginNote"/>
    <w:rsid w:val="00A63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7D5"/>
    <w:rPr>
      <w:sz w:val="2"/>
      <w:szCs w:val="2"/>
    </w:rPr>
  </w:style>
  <w:style w:type="character" w:customStyle="1" w:styleId="Small">
    <w:name w:val="Small"/>
    <w:basedOn w:val="DefaultParagraphFont"/>
    <w:rsid w:val="00A637D5"/>
    <w:rPr>
      <w:sz w:val="16"/>
    </w:rPr>
  </w:style>
  <w:style w:type="paragraph" w:customStyle="1" w:styleId="WideTable">
    <w:name w:val="Wide Table"/>
    <w:basedOn w:val="Normal"/>
    <w:rsid w:val="00A63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7D5"/>
  </w:style>
  <w:style w:type="paragraph" w:styleId="Quote">
    <w:name w:val="Quote"/>
    <w:basedOn w:val="Heading1"/>
    <w:link w:val="QuoteChar"/>
    <w:qFormat/>
    <w:rsid w:val="00A63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7D5"/>
    <w:pPr>
      <w:pageBreakBefore/>
    </w:pPr>
  </w:style>
  <w:style w:type="paragraph" w:customStyle="1" w:styleId="Border">
    <w:name w:val="Border"/>
    <w:basedOn w:val="Normal"/>
    <w:qFormat/>
    <w:rsid w:val="00A63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7D5"/>
    <w:rPr>
      <w:u w:val="single"/>
    </w:rPr>
  </w:style>
  <w:style w:type="character" w:customStyle="1" w:styleId="BoldandItalics">
    <w:name w:val="Bold and Italics"/>
    <w:qFormat/>
    <w:rsid w:val="00A637D5"/>
    <w:rPr>
      <w:b/>
      <w:i/>
      <w:u w:val="none"/>
    </w:rPr>
  </w:style>
  <w:style w:type="paragraph" w:styleId="BalloonText">
    <w:name w:val="Balloon Text"/>
    <w:basedOn w:val="Normal"/>
    <w:link w:val="BalloonTextChar"/>
    <w:rsid w:val="00A63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7D5"/>
    <w:pPr>
      <w:spacing w:before="0" w:after="0"/>
    </w:pPr>
  </w:style>
  <w:style w:type="paragraph" w:customStyle="1" w:styleId="BodyTextBold">
    <w:name w:val="Body Text Bold"/>
    <w:basedOn w:val="BodyText"/>
    <w:qFormat/>
    <w:rsid w:val="00A637D5"/>
    <w:rPr>
      <w:b/>
    </w:rPr>
  </w:style>
  <w:style w:type="character" w:styleId="Hyperlink">
    <w:name w:val="Hyperlink"/>
    <w:basedOn w:val="DefaultParagraphFont"/>
    <w:uiPriority w:val="99"/>
    <w:unhideWhenUsed/>
    <w:rsid w:val="00537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3251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RIIWSV501D Manage well servicing induction and orientation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