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1C2A" w:rsidP="00C41C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RIIWSV404D Conduct fishing operations</w:t>
      </w:r>
      <w:r>
        <w:fldChar w:fldCharType="end"/>
      </w:r>
    </w:p>
    <w:p w:rsidR="00C41C2A" w:rsidP="00C41C2A">
      <w:pPr>
        <w:pStyle w:val="Version"/>
        <w:sectPr w:rsidSect="00795A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95A62" w:rsidP="00795A62">
      <w:pPr>
        <w:pStyle w:val="SuperHeading"/>
      </w:pPr>
      <w:r w:rsidRPr="00795A62">
        <w:t>RIIWSV404D Conduct fishing operations</w:t>
      </w:r>
    </w:p>
    <w:p w:rsidR="00000000" w:rsidRPr="00795A62" w:rsidP="00795A62">
      <w:pPr>
        <w:pStyle w:val="Heading1"/>
      </w:pPr>
      <w:bookmarkStart w:id="1" w:name="O_692581"/>
      <w:bookmarkEnd w:id="1"/>
      <w:r w:rsidRPr="00795A6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41C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A62">
            <w:pPr>
              <w:pStyle w:val="Heading4"/>
              <w:rPr>
                <w:lang w:val="en-NZ"/>
              </w:rPr>
            </w:pPr>
            <w:r w:rsidRPr="00795A6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A62">
            <w:pPr>
              <w:pStyle w:val="Heading4"/>
              <w:rPr>
                <w:lang w:val="en-NZ"/>
              </w:rPr>
            </w:pPr>
            <w:r w:rsidRPr="00795A62">
              <w:t>Comment</w:t>
            </w:r>
          </w:p>
        </w:tc>
      </w:tr>
      <w:tr w:rsidTr="00C41C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A62">
            <w:pPr>
              <w:pStyle w:val="BodyText"/>
              <w:rPr>
                <w:lang w:val="en-NZ"/>
              </w:rPr>
            </w:pPr>
            <w:r w:rsidRPr="00795A6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A62">
            <w:pPr>
              <w:pStyle w:val="BodyText"/>
              <w:rPr>
                <w:lang w:val="en-NZ"/>
              </w:rPr>
            </w:pPr>
            <w:r w:rsidRPr="00795A62">
              <w:t>This is a new unit</w:t>
            </w:r>
          </w:p>
        </w:tc>
      </w:tr>
      <w:tr w:rsidTr="00C41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A62">
            <w:pPr>
              <w:pStyle w:val="BodyText"/>
              <w:rPr>
                <w:lang w:val="en-NZ"/>
              </w:rPr>
            </w:pPr>
            <w:r w:rsidRPr="00795A6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A62">
            <w:pPr>
              <w:pStyle w:val="BodyText"/>
              <w:rPr>
                <w:lang w:val="en-NZ"/>
              </w:rPr>
            </w:pPr>
            <w:r w:rsidRPr="00795A62">
              <w:t>Editorial corrections</w:t>
            </w:r>
          </w:p>
        </w:tc>
      </w:tr>
      <w:tr w:rsidTr="00C41C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A62">
            <w:pPr>
              <w:pStyle w:val="BodyText"/>
              <w:rPr>
                <w:lang w:val="en-NZ"/>
              </w:rPr>
            </w:pPr>
            <w:r w:rsidRPr="00795A6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A62" w:rsidP="00795A62">
            <w:pPr>
              <w:pStyle w:val="BodyText"/>
            </w:pPr>
            <w:r w:rsidRPr="00795A62">
              <w:t>Required frequency and volume of evidence amended in Performance evidence.</w:t>
            </w:r>
          </w:p>
          <w:p w:rsidR="00000000" w:rsidRPr="00795A62" w:rsidP="00795A62">
            <w:pPr>
              <w:pStyle w:val="BodyText"/>
            </w:pPr>
            <w:r w:rsidRPr="00795A62">
              <w:t xml:space="preserve">Substantial amendments made in Assessment Conditions field, including: references to Industry </w:t>
            </w:r>
            <w:r w:rsidRPr="00795A62">
              <w:t>Sectors, assessor and subject matter expert experience requirements, how assessment should be conducted and what it should confirm.</w:t>
            </w:r>
          </w:p>
        </w:tc>
      </w:tr>
    </w:tbl>
    <w:p w:rsidR="00000000" w:rsidRPr="00795A62" w:rsidP="00795A62">
      <w:pPr>
        <w:pStyle w:val="BodyText"/>
      </w:pPr>
    </w:p>
    <w:p w:rsidR="00000000" w:rsidRPr="00795A62" w:rsidP="00795A62">
      <w:pPr>
        <w:pStyle w:val="AllowPageBreak"/>
      </w:pPr>
    </w:p>
    <w:p w:rsidR="00000000" w:rsidRPr="00795A62" w:rsidP="00795A62">
      <w:pPr>
        <w:pStyle w:val="Heading1"/>
      </w:pPr>
      <w:bookmarkStart w:id="2" w:name="O_692580"/>
      <w:bookmarkEnd w:id="2"/>
      <w:r w:rsidRPr="00795A62">
        <w:t>Application</w:t>
      </w:r>
    </w:p>
    <w:p w:rsidR="00000000" w:rsidRPr="00795A62" w:rsidP="00C41C2A">
      <w:pPr>
        <w:pStyle w:val="BodyText"/>
      </w:pPr>
      <w:r w:rsidRPr="00795A62">
        <w:t>This unit describes a participant’s skills and kno</w:t>
      </w:r>
      <w:r w:rsidRPr="00795A62">
        <w:t>wledge required to conduct fishing operations in Drilling.</w:t>
      </w:r>
    </w:p>
    <w:p w:rsidR="00000000" w:rsidRPr="00795A62" w:rsidP="00C41C2A">
      <w:pPr>
        <w:pStyle w:val="BodyText"/>
      </w:pPr>
      <w:r w:rsidRPr="00795A62">
        <w:t>This unit is appropriate for those working in operational roles.</w:t>
      </w:r>
    </w:p>
    <w:p w:rsidR="00C41C2A" w:rsidP="00C41C2A">
      <w:pPr>
        <w:pStyle w:val="BodyText"/>
      </w:pPr>
      <w:r w:rsidRPr="00795A62">
        <w:t xml:space="preserve">Licensing, legislative, regulatory and certification requirements that may apply to this unit can vary between states, territories, </w:t>
      </w:r>
      <w:r w:rsidRPr="00795A62">
        <w:t>and industry sectors. Relevant information must be sourced prior to application of the unit.</w:t>
      </w:r>
    </w:p>
    <w:p w:rsidR="00000000" w:rsidRPr="00795A62" w:rsidP="00795A62">
      <w:pPr>
        <w:pStyle w:val="Heading1"/>
      </w:pPr>
      <w:bookmarkStart w:id="3" w:name="O_692579"/>
      <w:bookmarkEnd w:id="3"/>
      <w:r w:rsidRPr="00795A62">
        <w:t>Unit Sector</w:t>
      </w:r>
    </w:p>
    <w:p w:rsidR="00000000" w:rsidRPr="00795A62" w:rsidP="00C41C2A">
      <w:pPr>
        <w:pStyle w:val="BodyText"/>
      </w:pPr>
      <w:r w:rsidRPr="00795A62">
        <w:t>Drilling (Well Servicing)</w:t>
      </w:r>
    </w:p>
    <w:p w:rsidR="00000000" w:rsidRPr="00795A62" w:rsidP="00795A62">
      <w:pPr>
        <w:pStyle w:val="Heading1"/>
      </w:pPr>
      <w:bookmarkStart w:id="4" w:name="O_692578"/>
      <w:bookmarkEnd w:id="4"/>
      <w:r w:rsidRPr="00795A6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95A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4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A62">
            <w:pPr>
              <w:pStyle w:val="BodyText"/>
              <w:rPr>
                <w:lang w:val="en-NZ"/>
              </w:rPr>
            </w:pPr>
            <w:r w:rsidRPr="00795A62">
              <w:t>1 Plan and prepare for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A62" w:rsidP="00795A62">
            <w:pPr>
              <w:pStyle w:val="BodyText"/>
            </w:pPr>
            <w:r w:rsidRPr="00795A62">
              <w:t>1.1</w:t>
            </w:r>
            <w:r w:rsidRPr="00795A62">
              <w:tab/>
              <w:t xml:space="preserve">Access, interpret </w:t>
            </w:r>
            <w:r w:rsidRPr="00795A62">
              <w:t xml:space="preserve">and apply </w:t>
            </w:r>
            <w:r w:rsidRPr="00795A62">
              <w:rPr>
                <w:rStyle w:val="SpecialBold"/>
              </w:rPr>
              <w:t>compliance documentation</w:t>
            </w:r>
            <w:r w:rsidRPr="00795A62">
              <w:t xml:space="preserve"> relevant to the control of emergencies and critical situations and ensure the work activity is compliant </w:t>
            </w:r>
          </w:p>
          <w:p w:rsidR="00000000" w:rsidRPr="00795A62" w:rsidP="00795A62">
            <w:pPr>
              <w:pStyle w:val="BodyText"/>
            </w:pPr>
            <w:r w:rsidRPr="00795A62">
              <w:t>1.2</w:t>
            </w:r>
            <w:r w:rsidRPr="00795A62">
              <w:tab/>
              <w:t>Identify the responsible person for project accountability</w:t>
            </w:r>
          </w:p>
          <w:p w:rsidR="00000000" w:rsidRPr="00795A62" w:rsidP="00795A62">
            <w:pPr>
              <w:pStyle w:val="BodyText"/>
            </w:pPr>
            <w:r w:rsidRPr="00795A62">
              <w:t>1.3</w:t>
            </w:r>
            <w:r w:rsidRPr="00795A62">
              <w:tab/>
              <w:t>Obtain, read, confirm and apply work instruction</w:t>
            </w:r>
            <w:r w:rsidRPr="00795A62">
              <w:t xml:space="preserve">s </w:t>
            </w:r>
          </w:p>
          <w:p w:rsidR="00000000" w:rsidRPr="00795A62" w:rsidP="00795A62">
            <w:pPr>
              <w:pStyle w:val="BodyText"/>
            </w:pPr>
            <w:r w:rsidRPr="00795A62">
              <w:t>1.4</w:t>
            </w:r>
            <w:r w:rsidRPr="00795A62">
              <w:tab/>
              <w:t xml:space="preserve">Identify and report all potential hazards </w:t>
            </w:r>
          </w:p>
          <w:p w:rsidR="00000000" w:rsidP="00795A62">
            <w:pPr>
              <w:pStyle w:val="BodyText"/>
              <w:rPr>
                <w:lang w:val="en-NZ"/>
              </w:rPr>
            </w:pPr>
            <w:r w:rsidRPr="00795A62">
              <w:t>1.5</w:t>
            </w:r>
            <w:r w:rsidRPr="00795A62">
              <w:tab/>
              <w:t>Coordinate job requirementswith others at the site</w:t>
            </w:r>
          </w:p>
        </w:tc>
      </w:tr>
      <w:tr w:rsidTr="00795A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A62">
            <w:pPr>
              <w:pStyle w:val="BodyText"/>
              <w:rPr>
                <w:lang w:val="en-NZ"/>
              </w:rPr>
            </w:pPr>
            <w:r w:rsidRPr="00795A62">
              <w:t>2 Prepare pumping and fluid systems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A62" w:rsidP="00795A62">
            <w:pPr>
              <w:pStyle w:val="BodyText"/>
            </w:pPr>
            <w:r w:rsidRPr="00795A62">
              <w:t>2.1</w:t>
            </w:r>
            <w:r w:rsidRPr="00795A62">
              <w:tab/>
              <w:t xml:space="preserve">Confirm pumping and fluid parameters </w:t>
            </w:r>
          </w:p>
          <w:p w:rsidR="00000000" w:rsidP="00795A62">
            <w:pPr>
              <w:pStyle w:val="BodyText"/>
              <w:rPr>
                <w:lang w:val="en-NZ"/>
              </w:rPr>
            </w:pPr>
            <w:r w:rsidRPr="00795A62">
              <w:t>2.2</w:t>
            </w:r>
            <w:r w:rsidRPr="00795A62">
              <w:tab/>
              <w:t>Ensure pumping and fluid parameters have been met by Derrickman</w:t>
            </w:r>
          </w:p>
        </w:tc>
      </w:tr>
      <w:tr w:rsidTr="00795A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A62">
            <w:pPr>
              <w:pStyle w:val="BodyText"/>
              <w:rPr>
                <w:lang w:val="en-NZ"/>
              </w:rPr>
            </w:pPr>
            <w:r w:rsidRPr="00795A62">
              <w:t>3 Make up required fishing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A62" w:rsidP="00795A62">
            <w:pPr>
              <w:pStyle w:val="BodyText"/>
            </w:pPr>
            <w:r w:rsidRPr="00795A62">
              <w:t>3.1</w:t>
            </w:r>
            <w:r w:rsidRPr="00795A62">
              <w:tab/>
              <w:t>Confirm with authorised responsible person what is required to be run down hole</w:t>
            </w:r>
          </w:p>
          <w:p w:rsidR="00000000" w:rsidRPr="00795A62" w:rsidP="00795A62">
            <w:pPr>
              <w:pStyle w:val="BodyText"/>
            </w:pPr>
            <w:r w:rsidRPr="00795A62">
              <w:t>3.2</w:t>
            </w:r>
            <w:r w:rsidRPr="00795A62">
              <w:tab/>
              <w:t>Obtain and review SOP/JSA and/or manufacturers operating instruction for fishing tool/s to be used in the operation</w:t>
            </w:r>
          </w:p>
          <w:p w:rsidR="00000000" w:rsidRPr="00795A62" w:rsidP="00795A62">
            <w:pPr>
              <w:pStyle w:val="BodyText"/>
            </w:pPr>
            <w:r w:rsidRPr="00795A62">
              <w:t>3.3</w:t>
            </w:r>
            <w:r w:rsidRPr="00795A62">
              <w:tab/>
              <w:t>Assemble an</w:t>
            </w:r>
            <w:r w:rsidRPr="00795A62">
              <w:t>d record fishing tool/s details such as ID/OD/lengths</w:t>
            </w:r>
          </w:p>
          <w:p w:rsidR="00000000" w:rsidP="00795A62">
            <w:pPr>
              <w:pStyle w:val="BodyText"/>
              <w:rPr>
                <w:lang w:val="en-NZ"/>
              </w:rPr>
            </w:pPr>
            <w:r w:rsidRPr="00795A62">
              <w:t>3.4</w:t>
            </w:r>
            <w:r w:rsidRPr="00795A62">
              <w:tab/>
              <w:t>Make up fishing assembly</w:t>
            </w:r>
          </w:p>
        </w:tc>
      </w:tr>
      <w:tr w:rsidTr="00795A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A62">
            <w:pPr>
              <w:pStyle w:val="BodyText"/>
              <w:rPr>
                <w:lang w:val="en-NZ"/>
              </w:rPr>
            </w:pPr>
            <w:r w:rsidRPr="00795A62">
              <w:t>4 Run in hole to latch fish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A62" w:rsidP="00795A62">
            <w:pPr>
              <w:pStyle w:val="BodyText"/>
            </w:pPr>
            <w:r w:rsidRPr="00795A62">
              <w:t>4.1</w:t>
            </w:r>
            <w:r w:rsidRPr="00795A62">
              <w:tab/>
              <w:t>Run to depth and parameters, and avoid well underbalance or hang-ups</w:t>
            </w:r>
          </w:p>
          <w:p w:rsidR="00000000" w:rsidP="00795A62">
            <w:pPr>
              <w:pStyle w:val="BodyText"/>
              <w:rPr>
                <w:lang w:val="en-NZ"/>
              </w:rPr>
            </w:pPr>
            <w:r w:rsidRPr="00795A62">
              <w:t>4.2</w:t>
            </w:r>
            <w:r w:rsidRPr="00795A62">
              <w:tab/>
              <w:t>Trip tubing/rods while maintain well control</w:t>
            </w:r>
          </w:p>
        </w:tc>
      </w:tr>
      <w:tr w:rsidTr="00795A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A62">
            <w:pPr>
              <w:pStyle w:val="BodyText"/>
              <w:rPr>
                <w:lang w:val="en-NZ"/>
              </w:rPr>
            </w:pPr>
            <w:r w:rsidRPr="00795A62">
              <w:t>5 Progress to latch a</w:t>
            </w:r>
            <w:r w:rsidRPr="00795A62">
              <w:t>nd retrieve fish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A62" w:rsidP="00795A62">
            <w:pPr>
              <w:pStyle w:val="BodyText"/>
            </w:pPr>
            <w:r w:rsidRPr="00795A62">
              <w:t>5.1</w:t>
            </w:r>
            <w:r w:rsidRPr="00795A62">
              <w:tab/>
              <w:t>Latch fish as per the running and latching procedure</w:t>
            </w:r>
          </w:p>
          <w:p w:rsidR="00000000" w:rsidRPr="00795A62" w:rsidP="00795A62">
            <w:pPr>
              <w:pStyle w:val="BodyText"/>
            </w:pPr>
            <w:r w:rsidRPr="00795A62">
              <w:t>5.2</w:t>
            </w:r>
            <w:r w:rsidRPr="00795A62">
              <w:tab/>
              <w:t>Trip out of hole while maintaining well control</w:t>
            </w:r>
          </w:p>
        </w:tc>
      </w:tr>
    </w:tbl>
    <w:p w:rsidR="00000000" w:rsidRPr="00795A62" w:rsidP="00795A62">
      <w:pPr>
        <w:pStyle w:val="BodyText"/>
      </w:pPr>
    </w:p>
    <w:p w:rsidR="00000000" w:rsidRPr="00795A62" w:rsidP="00795A62">
      <w:pPr>
        <w:pStyle w:val="AllowPageBreak"/>
      </w:pPr>
    </w:p>
    <w:p w:rsidR="00000000" w:rsidRPr="00795A62" w:rsidP="00795A62">
      <w:pPr>
        <w:pStyle w:val="Heading1"/>
      </w:pPr>
      <w:bookmarkStart w:id="5" w:name="O_692577"/>
      <w:bookmarkEnd w:id="5"/>
      <w:r w:rsidRPr="00795A62">
        <w:t>Foundation Skills</w:t>
      </w:r>
    </w:p>
    <w:p w:rsidR="00C41C2A" w:rsidP="00C41C2A">
      <w:pPr>
        <w:pStyle w:val="BodyText"/>
      </w:pPr>
      <w:r w:rsidRPr="00795A62">
        <w:t>Foundation skills essential to performance are explicit in the performance criteria of this u</w:t>
      </w:r>
      <w:r w:rsidRPr="00795A62">
        <w:t>nit. Further information is available in the Resources and Infrastructure Industry Training Package Companion Volume.</w:t>
      </w:r>
    </w:p>
    <w:p w:rsidR="00000000" w:rsidRPr="00795A62" w:rsidP="00795A62">
      <w:pPr>
        <w:pStyle w:val="Heading1"/>
      </w:pPr>
      <w:bookmarkStart w:id="6" w:name="O_692576"/>
      <w:bookmarkEnd w:id="6"/>
      <w:r w:rsidRPr="00795A62">
        <w:t>Unit Mapping Information</w:t>
      </w:r>
    </w:p>
    <w:p w:rsidR="00C41C2A" w:rsidP="00C41C2A">
      <w:pPr>
        <w:pStyle w:val="BodyText"/>
      </w:pPr>
      <w:r w:rsidRPr="00795A62">
        <w:t>No equivalent unit</w:t>
      </w:r>
    </w:p>
    <w:p w:rsidR="00000000" w:rsidRPr="00795A62" w:rsidP="00795A62">
      <w:pPr>
        <w:pStyle w:val="Heading1"/>
      </w:pPr>
      <w:bookmarkStart w:id="7" w:name="O_692582"/>
      <w:bookmarkEnd w:id="7"/>
      <w:r w:rsidRPr="00795A62">
        <w:t>Links</w:t>
      </w:r>
    </w:p>
    <w:p w:rsidR="00000000" w:rsidRPr="00795A62" w:rsidP="00C41C2A">
      <w:pPr>
        <w:pStyle w:val="BodyText"/>
      </w:pPr>
      <w:r w:rsidRPr="00795A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C274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95A62" w:rsidP="00795A62"/>
    <w:sectPr w:rsidSect="00795A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A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A62" w:rsidRPr="00C41C2A" w:rsidP="00C41C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A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C2A" w:rsidP="00795A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1C2A" w:rsidP="00795A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1C2A" w:rsidP="00795A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A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C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A62" w:rsidRPr="00C41C2A" w:rsidP="00C41C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A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C2A" w:rsidRPr="002D2AF8" w:rsidP="00795A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RIIWSV404D Conduct fishing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41C2A" w:rsidP="00795A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A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A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A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A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A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A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A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A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A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A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A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A62"/>
  </w:style>
  <w:style w:type="character" w:customStyle="1" w:styleId="Heading1Char">
    <w:name w:val="Heading 1 Char"/>
    <w:basedOn w:val="DefaultParagraphFont"/>
    <w:link w:val="Heading1"/>
    <w:rsid w:val="00795A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A6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95A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A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95A62"/>
    <w:rPr>
      <w:b/>
      <w:spacing w:val="0"/>
    </w:rPr>
  </w:style>
  <w:style w:type="paragraph" w:customStyle="1" w:styleId="SuperHeading">
    <w:name w:val="SuperHeading"/>
    <w:basedOn w:val="Normal"/>
    <w:rsid w:val="00795A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A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5A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A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A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A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A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A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A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A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A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A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A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A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A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A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5A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5A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5A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A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A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5A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5A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A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A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A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A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A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A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A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A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5A62"/>
    <w:rPr>
      <w:i/>
    </w:rPr>
  </w:style>
  <w:style w:type="paragraph" w:styleId="Caption">
    <w:name w:val="caption"/>
    <w:basedOn w:val="BodyText"/>
    <w:next w:val="Normal"/>
    <w:qFormat/>
    <w:rsid w:val="00795A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A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A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A62"/>
  </w:style>
  <w:style w:type="paragraph" w:styleId="TableofFigures">
    <w:name w:val="table of figures"/>
    <w:basedOn w:val="Normal"/>
    <w:next w:val="Normal"/>
    <w:semiHidden/>
    <w:rsid w:val="00795A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A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5A62"/>
    <w:rPr>
      <w:rFonts w:ascii="Wingdings" w:hAnsi="Wingdings"/>
    </w:rPr>
  </w:style>
  <w:style w:type="paragraph" w:customStyle="1" w:styleId="TableHeading">
    <w:name w:val="Table Heading"/>
    <w:basedOn w:val="HeadingBase"/>
    <w:rsid w:val="00795A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A62"/>
    <w:rPr>
      <w:color w:val="0033CC"/>
      <w:u w:val="none"/>
    </w:rPr>
  </w:style>
  <w:style w:type="paragraph" w:customStyle="1" w:styleId="BodyTextRight">
    <w:name w:val="Body Text Right"/>
    <w:basedOn w:val="BodyText"/>
    <w:rsid w:val="00795A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A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A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A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A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A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A62"/>
    <w:rPr>
      <w:sz w:val="32"/>
    </w:rPr>
  </w:style>
  <w:style w:type="paragraph" w:customStyle="1" w:styleId="HeadingProcedure">
    <w:name w:val="Heading Procedure"/>
    <w:basedOn w:val="HeadingBase"/>
    <w:next w:val="Normal"/>
    <w:rsid w:val="00795A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A62"/>
    <w:pPr>
      <w:spacing w:before="60" w:after="60"/>
    </w:pPr>
  </w:style>
  <w:style w:type="paragraph" w:styleId="ListContinue">
    <w:name w:val="List Continue"/>
    <w:basedOn w:val="List"/>
    <w:rsid w:val="00795A62"/>
    <w:pPr>
      <w:ind w:firstLine="0"/>
    </w:pPr>
  </w:style>
  <w:style w:type="paragraph" w:customStyle="1" w:styleId="ListNote">
    <w:name w:val="List Note"/>
    <w:basedOn w:val="List"/>
    <w:rsid w:val="00795A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A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A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A62"/>
    <w:rPr>
      <w:rFonts w:ascii="Courier New" w:hAnsi="Courier New"/>
    </w:rPr>
  </w:style>
  <w:style w:type="paragraph" w:customStyle="1" w:styleId="NoteBullet">
    <w:name w:val="Note Bullet"/>
    <w:basedOn w:val="Note"/>
    <w:rsid w:val="00795A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A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A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A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A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5A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A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A62"/>
    <w:rPr>
      <w:b/>
      <w:smallCaps/>
    </w:rPr>
  </w:style>
  <w:style w:type="paragraph" w:customStyle="1" w:styleId="TableListNumber">
    <w:name w:val="Table List Number"/>
    <w:basedOn w:val="ListNumber"/>
    <w:rsid w:val="00795A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A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A62"/>
    <w:pPr>
      <w:numPr>
        <w:numId w:val="7"/>
      </w:numPr>
    </w:pPr>
  </w:style>
  <w:style w:type="paragraph" w:customStyle="1" w:styleId="ListAlpha2">
    <w:name w:val="List Alpha 2"/>
    <w:basedOn w:val="List2"/>
    <w:rsid w:val="00795A62"/>
    <w:pPr>
      <w:numPr>
        <w:numId w:val="6"/>
      </w:numPr>
    </w:pPr>
  </w:style>
  <w:style w:type="paragraph" w:styleId="List2">
    <w:name w:val="List 2"/>
    <w:basedOn w:val="BodyText"/>
    <w:rsid w:val="00795A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A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A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A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A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A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5A62"/>
    <w:pPr>
      <w:numPr>
        <w:numId w:val="2"/>
      </w:numPr>
    </w:pPr>
  </w:style>
  <w:style w:type="paragraph" w:styleId="ListContinue2">
    <w:name w:val="List Continue 2"/>
    <w:basedOn w:val="List2"/>
    <w:rsid w:val="00795A62"/>
    <w:pPr>
      <w:ind w:firstLine="0"/>
    </w:pPr>
  </w:style>
  <w:style w:type="paragraph" w:styleId="ListContinue3">
    <w:name w:val="List Continue 3"/>
    <w:basedOn w:val="List3"/>
    <w:rsid w:val="00795A62"/>
    <w:pPr>
      <w:ind w:left="1021" w:firstLine="0"/>
    </w:pPr>
  </w:style>
  <w:style w:type="paragraph" w:styleId="ListContinue4">
    <w:name w:val="List Continue 4"/>
    <w:basedOn w:val="List4"/>
    <w:rsid w:val="00795A62"/>
    <w:pPr>
      <w:ind w:firstLine="0"/>
    </w:pPr>
  </w:style>
  <w:style w:type="paragraph" w:styleId="ListContinue5">
    <w:name w:val="List Continue 5"/>
    <w:basedOn w:val="List5"/>
    <w:rsid w:val="00795A62"/>
    <w:pPr>
      <w:ind w:firstLine="0"/>
    </w:pPr>
  </w:style>
  <w:style w:type="paragraph" w:styleId="ListNumber3">
    <w:name w:val="List Number 3"/>
    <w:basedOn w:val="List3"/>
    <w:rsid w:val="00795A62"/>
    <w:pPr>
      <w:numPr>
        <w:numId w:val="3"/>
      </w:numPr>
    </w:pPr>
  </w:style>
  <w:style w:type="paragraph" w:styleId="ListNumber4">
    <w:name w:val="List Number 4"/>
    <w:basedOn w:val="List4"/>
    <w:rsid w:val="00795A62"/>
    <w:pPr>
      <w:numPr>
        <w:numId w:val="4"/>
      </w:numPr>
    </w:pPr>
  </w:style>
  <w:style w:type="paragraph" w:styleId="ListNumber5">
    <w:name w:val="List Number 5"/>
    <w:basedOn w:val="List5"/>
    <w:rsid w:val="00795A62"/>
    <w:pPr>
      <w:numPr>
        <w:numId w:val="5"/>
      </w:numPr>
    </w:pPr>
  </w:style>
  <w:style w:type="paragraph" w:styleId="BlockText">
    <w:name w:val="Block Text"/>
    <w:basedOn w:val="Normal"/>
    <w:rsid w:val="00795A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A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A62"/>
    <w:rPr>
      <w:sz w:val="16"/>
      <w:vertAlign w:val="superscript"/>
    </w:rPr>
  </w:style>
  <w:style w:type="character" w:customStyle="1" w:styleId="Symbols">
    <w:name w:val="Symbols"/>
    <w:basedOn w:val="DefaultParagraphFont"/>
    <w:rsid w:val="00795A62"/>
    <w:rPr>
      <w:rFonts w:ascii="Symbol" w:hAnsi="Symbol"/>
    </w:rPr>
  </w:style>
  <w:style w:type="character" w:customStyle="1" w:styleId="MenuOptions">
    <w:name w:val="Menu Options"/>
    <w:basedOn w:val="DefaultParagraphFont"/>
    <w:rsid w:val="00795A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A62"/>
    <w:rPr>
      <w:b/>
    </w:rPr>
  </w:style>
  <w:style w:type="character" w:customStyle="1" w:styleId="Underlined">
    <w:name w:val="Underlined"/>
    <w:basedOn w:val="DefaultParagraphFont"/>
    <w:rsid w:val="00795A62"/>
    <w:rPr>
      <w:u w:val="single"/>
    </w:rPr>
  </w:style>
  <w:style w:type="paragraph" w:customStyle="1" w:styleId="TableBodyTextRight">
    <w:name w:val="Table Body Text Right"/>
    <w:basedOn w:val="TableBodyText"/>
    <w:rsid w:val="00795A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A62"/>
    <w:rPr>
      <w:sz w:val="18"/>
    </w:rPr>
  </w:style>
  <w:style w:type="paragraph" w:customStyle="1" w:styleId="BodySmallRight">
    <w:name w:val="Body Small Right"/>
    <w:basedOn w:val="BodyTextRight"/>
    <w:rsid w:val="00795A62"/>
    <w:rPr>
      <w:sz w:val="18"/>
      <w:szCs w:val="18"/>
    </w:rPr>
  </w:style>
  <w:style w:type="paragraph" w:customStyle="1" w:styleId="MarginEdition">
    <w:name w:val="Margin Edition"/>
    <w:basedOn w:val="MarginNote"/>
    <w:rsid w:val="00795A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A62"/>
    <w:rPr>
      <w:sz w:val="2"/>
      <w:szCs w:val="2"/>
    </w:rPr>
  </w:style>
  <w:style w:type="character" w:customStyle="1" w:styleId="Small">
    <w:name w:val="Small"/>
    <w:basedOn w:val="DefaultParagraphFont"/>
    <w:rsid w:val="00795A62"/>
    <w:rPr>
      <w:sz w:val="16"/>
    </w:rPr>
  </w:style>
  <w:style w:type="paragraph" w:customStyle="1" w:styleId="WideTable">
    <w:name w:val="Wide Table"/>
    <w:basedOn w:val="Normal"/>
    <w:rsid w:val="00795A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A62"/>
  </w:style>
  <w:style w:type="paragraph" w:styleId="Quote">
    <w:name w:val="Quote"/>
    <w:basedOn w:val="Heading1"/>
    <w:link w:val="QuoteChar"/>
    <w:qFormat/>
    <w:rsid w:val="00795A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A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A62"/>
    <w:pPr>
      <w:pageBreakBefore/>
    </w:pPr>
  </w:style>
  <w:style w:type="paragraph" w:customStyle="1" w:styleId="Border">
    <w:name w:val="Border"/>
    <w:basedOn w:val="Normal"/>
    <w:qFormat/>
    <w:rsid w:val="00795A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A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A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A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A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A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A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A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A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A62"/>
    <w:rPr>
      <w:u w:val="single"/>
    </w:rPr>
  </w:style>
  <w:style w:type="character" w:customStyle="1" w:styleId="BoldandItalics">
    <w:name w:val="Bold and Italics"/>
    <w:qFormat/>
    <w:rsid w:val="00795A62"/>
    <w:rPr>
      <w:b/>
      <w:i/>
      <w:u w:val="none"/>
    </w:rPr>
  </w:style>
  <w:style w:type="paragraph" w:styleId="BalloonText">
    <w:name w:val="Balloon Text"/>
    <w:basedOn w:val="Normal"/>
    <w:link w:val="BalloonTextChar"/>
    <w:rsid w:val="00795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A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A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A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A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A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A62"/>
    <w:pPr>
      <w:spacing w:before="0" w:after="0"/>
    </w:pPr>
  </w:style>
  <w:style w:type="paragraph" w:customStyle="1" w:styleId="BodyTextBold">
    <w:name w:val="Body Text Bold"/>
    <w:basedOn w:val="BodyText"/>
    <w:qFormat/>
    <w:rsid w:val="00795A62"/>
    <w:rPr>
      <w:b/>
    </w:rPr>
  </w:style>
  <w:style w:type="character" w:styleId="Hyperlink">
    <w:name w:val="Hyperlink"/>
    <w:basedOn w:val="DefaultParagraphFont"/>
    <w:uiPriority w:val="99"/>
    <w:unhideWhenUsed/>
    <w:rsid w:val="00C41C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2373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RIIWSV404D Conduct fishing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2022-10-18T14:32:00Z</dcterms:created>
  <dcterms:modified xsi:type="dcterms:W3CDTF">2022-10-18T14:32:00Z</dcterms:modified>
</cp:coreProperties>
</file>