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04F" w:rsidP="0060404F">
      <w:pPr>
        <w:pStyle w:val="Title"/>
      </w:pPr>
      <w:r>
        <w:fldChar w:fldCharType="begin"/>
      </w:r>
      <w:r>
        <w:instrText xml:space="preserve"> TITLE   \* MERGEFORMAT </w:instrText>
      </w:r>
      <w:r>
        <w:fldChar w:fldCharType="separate"/>
      </w:r>
      <w:r>
        <w:t>RIIWSV403D Participate in well servicing nippling-up and pressure test</w:t>
      </w:r>
      <w:r>
        <w:fldChar w:fldCharType="end"/>
      </w:r>
    </w:p>
    <w:p w:rsidR="0060404F" w:rsidP="0060404F">
      <w:pPr>
        <w:pStyle w:val="Version"/>
        <w:sectPr w:rsidSect="00145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45F2E" w:rsidP="00145F2E">
      <w:pPr>
        <w:pStyle w:val="SuperHeading"/>
      </w:pPr>
      <w:r w:rsidRPr="00145F2E">
        <w:t>RIIWSV403D Participate in well servicing nippling-up and pressure test</w:t>
      </w:r>
    </w:p>
    <w:p w:rsidR="00000000" w:rsidRPr="00145F2E" w:rsidP="00145F2E">
      <w:pPr>
        <w:pStyle w:val="Heading1"/>
      </w:pPr>
      <w:bookmarkStart w:id="1" w:name="O_692547"/>
      <w:bookmarkEnd w:id="1"/>
      <w:r w:rsidRPr="00145F2E">
        <w:t>Modification History</w:t>
      </w:r>
    </w:p>
    <w:tbl>
      <w:tblPr>
        <w:tblW w:w="0" w:type="auto"/>
        <w:tblCellMar>
          <w:left w:w="62" w:type="dxa"/>
          <w:right w:w="62" w:type="dxa"/>
        </w:tblCellMar>
        <w:tblLook w:val="0000"/>
      </w:tblPr>
      <w:tblGrid>
        <w:gridCol w:w="1107"/>
        <w:gridCol w:w="8089"/>
      </w:tblGrid>
      <w:tr w:rsidTr="006040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Heading4"/>
              <w:rPr>
                <w:lang w:val="en-NZ"/>
              </w:rPr>
            </w:pPr>
            <w:r w:rsidRPr="00145F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Heading4"/>
              <w:rPr>
                <w:lang w:val="en-NZ"/>
              </w:rPr>
            </w:pPr>
            <w:r w:rsidRPr="00145F2E">
              <w:t>Comment</w:t>
            </w:r>
          </w:p>
        </w:tc>
      </w:tr>
      <w:tr w:rsidTr="006040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This is a new unit</w:t>
            </w:r>
          </w:p>
        </w:tc>
      </w:tr>
      <w:tr w:rsidTr="006040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Editorial corrections</w:t>
            </w:r>
          </w:p>
        </w:tc>
      </w:tr>
      <w:tr w:rsidTr="006040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Editorial corrections</w:t>
            </w:r>
          </w:p>
        </w:tc>
      </w:tr>
      <w:tr w:rsidTr="006040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2E" w:rsidP="00145F2E">
            <w:pPr>
              <w:pStyle w:val="BodyText"/>
            </w:pPr>
            <w:r w:rsidRPr="00145F2E">
              <w:t>Required frequency and volume of evidence amended in Performance evidence.</w:t>
            </w:r>
          </w:p>
          <w:p w:rsidR="00000000" w:rsidRPr="00145F2E" w:rsidP="00145F2E">
            <w:pPr>
              <w:pStyle w:val="BodyText"/>
            </w:pPr>
            <w:r w:rsidRPr="00145F2E">
              <w:t>Substantial amendments made in Assessment Conditions field, including: references to Industry Sectors, assessor and subject matter expert experience requirements, how assessment sho</w:t>
            </w:r>
            <w:r w:rsidRPr="00145F2E">
              <w:t>uld be conducted and what it should confirm.</w:t>
            </w:r>
          </w:p>
        </w:tc>
      </w:tr>
    </w:tbl>
    <w:p w:rsidR="00000000" w:rsidRPr="00145F2E" w:rsidP="00145F2E">
      <w:pPr>
        <w:pStyle w:val="BodyText"/>
      </w:pPr>
    </w:p>
    <w:p w:rsidR="00000000" w:rsidRPr="00145F2E" w:rsidP="00145F2E">
      <w:pPr>
        <w:pStyle w:val="AllowPageBreak"/>
      </w:pPr>
    </w:p>
    <w:p w:rsidR="00000000" w:rsidRPr="00145F2E" w:rsidP="00145F2E">
      <w:pPr>
        <w:pStyle w:val="Heading1"/>
      </w:pPr>
      <w:bookmarkStart w:id="2" w:name="O_692546"/>
      <w:bookmarkEnd w:id="2"/>
      <w:r w:rsidRPr="00145F2E">
        <w:t>Application</w:t>
      </w:r>
    </w:p>
    <w:p w:rsidR="00000000" w:rsidRPr="00145F2E" w:rsidP="0060404F">
      <w:pPr>
        <w:pStyle w:val="BodyText"/>
      </w:pPr>
      <w:r w:rsidRPr="00145F2E">
        <w:t>This unit describes a participant’s skills and knowledge required to perform well servicing nippling-up and pressure testing in Drilling.</w:t>
      </w:r>
    </w:p>
    <w:p w:rsidR="00000000" w:rsidRPr="00145F2E" w:rsidP="0060404F">
      <w:pPr>
        <w:pStyle w:val="BodyText"/>
      </w:pPr>
      <w:r w:rsidRPr="00145F2E">
        <w:t>This unit is appropriate for those working</w:t>
      </w:r>
      <w:r w:rsidRPr="00145F2E">
        <w:t xml:space="preserve"> in supervisory or technical specialist roles.</w:t>
      </w:r>
    </w:p>
    <w:p w:rsidR="0060404F" w:rsidP="0060404F">
      <w:pPr>
        <w:pStyle w:val="BodyText"/>
      </w:pPr>
      <w:r w:rsidRPr="00145F2E">
        <w:t>Licensing, legislative, regulatory and certification requirements that may apply to this unit can vary between states, territories, and industry sectors.  Relevant information must be sourced prior to applicat</w:t>
      </w:r>
      <w:r w:rsidRPr="00145F2E">
        <w:t>ion of the unit.</w:t>
      </w:r>
    </w:p>
    <w:p w:rsidR="00000000" w:rsidRPr="00145F2E" w:rsidP="00145F2E">
      <w:pPr>
        <w:pStyle w:val="Heading1"/>
      </w:pPr>
      <w:bookmarkStart w:id="3" w:name="O_692545"/>
      <w:bookmarkEnd w:id="3"/>
      <w:r w:rsidRPr="00145F2E">
        <w:t>Unit Sector</w:t>
      </w:r>
    </w:p>
    <w:p w:rsidR="00000000" w:rsidRPr="00145F2E" w:rsidP="0060404F">
      <w:pPr>
        <w:pStyle w:val="BodyText"/>
      </w:pPr>
      <w:r w:rsidRPr="00145F2E">
        <w:t>Drilling (Well Servicing)</w:t>
      </w:r>
    </w:p>
    <w:p w:rsidR="00000000" w:rsidRPr="00145F2E" w:rsidP="00145F2E">
      <w:pPr>
        <w:pStyle w:val="Heading1"/>
      </w:pPr>
      <w:bookmarkStart w:id="4" w:name="O_692544"/>
      <w:bookmarkEnd w:id="4"/>
      <w:r w:rsidRPr="00145F2E">
        <w:t>Elements and Performance Criteria</w:t>
      </w:r>
    </w:p>
    <w:tbl>
      <w:tblPr>
        <w:tblW w:w="9462" w:type="dxa"/>
        <w:tblLayout w:type="fixed"/>
        <w:tblCellMar>
          <w:left w:w="62" w:type="dxa"/>
          <w:right w:w="62" w:type="dxa"/>
        </w:tblCellMar>
        <w:tblLook w:val="0000"/>
      </w:tblPr>
      <w:tblGrid>
        <w:gridCol w:w="2700"/>
        <w:gridCol w:w="6762"/>
      </w:tblGrid>
      <w:tr w:rsidTr="00145F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F2E">
            <w:pPr>
              <w:pStyle w:val="BodyText"/>
              <w:rPr>
                <w:lang w:val="en-NZ"/>
              </w:rPr>
            </w:pPr>
            <w:r w:rsidRPr="00145F2E">
              <w:t>1. Plan and prepare for nippling-up and pressure testing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F2E" w:rsidP="00145F2E">
            <w:pPr>
              <w:pStyle w:val="BodyText"/>
            </w:pPr>
            <w:r w:rsidRPr="00145F2E">
              <w:t>1.1</w:t>
            </w:r>
            <w:r w:rsidRPr="00145F2E">
              <w:tab/>
              <w:t>Access, interpret and apply compliance documentation and legislation an</w:t>
            </w:r>
            <w:r w:rsidRPr="00145F2E">
              <w:t xml:space="preserve">d ensure the work activity is compliant </w:t>
            </w:r>
          </w:p>
          <w:p w:rsidR="00000000" w:rsidRPr="00145F2E" w:rsidP="00145F2E">
            <w:pPr>
              <w:pStyle w:val="BodyText"/>
            </w:pPr>
            <w:r w:rsidRPr="00145F2E">
              <w:t>1.2</w:t>
            </w:r>
            <w:r w:rsidRPr="00145F2E">
              <w:tab/>
              <w:t xml:space="preserve">Obtain, read, confirm and apply work instructions </w:t>
            </w:r>
          </w:p>
          <w:p w:rsidR="00000000" w:rsidRPr="00145F2E" w:rsidP="00145F2E">
            <w:pPr>
              <w:pStyle w:val="BodyText"/>
            </w:pPr>
            <w:r w:rsidRPr="00145F2E">
              <w:t>1.3</w:t>
            </w:r>
            <w:r w:rsidRPr="00145F2E">
              <w:tab/>
              <w:t>Identify, manage and report all potential hazards</w:t>
            </w:r>
          </w:p>
          <w:p w:rsidR="00000000" w:rsidRPr="00145F2E" w:rsidP="00145F2E">
            <w:pPr>
              <w:pStyle w:val="BodyText"/>
            </w:pPr>
            <w:r w:rsidRPr="00145F2E">
              <w:t>1.4</w:t>
            </w:r>
            <w:r w:rsidRPr="00145F2E">
              <w:tab/>
              <w:t>Resolve coordination requirements with others at the site prior to commencing, and during, work activi</w:t>
            </w:r>
            <w:r w:rsidRPr="00145F2E">
              <w:t>ties</w:t>
            </w:r>
          </w:p>
          <w:p w:rsidR="00000000" w:rsidP="00145F2E">
            <w:pPr>
              <w:pStyle w:val="BodyText"/>
              <w:rPr>
                <w:lang w:val="en-NZ"/>
              </w:rPr>
            </w:pPr>
            <w:r w:rsidRPr="00145F2E">
              <w:t>1.5</w:t>
            </w:r>
            <w:r w:rsidRPr="00145F2E">
              <w:tab/>
              <w:t>Check and adjust surface equipment pressure ratings and compatibility</w:t>
            </w:r>
          </w:p>
        </w:tc>
      </w:tr>
      <w:tr w:rsidTr="00145F2E">
        <w:tblPrEx>
          <w:tblW w:w="9462" w:type="dxa"/>
          <w:tblLayout w:type="fixed"/>
          <w:tblCellMar>
            <w:left w:w="62" w:type="dxa"/>
            <w:right w:w="62" w:type="dxa"/>
          </w:tblCellMar>
          <w:tblLook w:val="0000"/>
        </w:tblPrEx>
        <w:trPr>
          <w:trHeight w:val="491"/>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F2E">
            <w:pPr>
              <w:pStyle w:val="BodyText"/>
              <w:rPr>
                <w:lang w:val="en-NZ"/>
              </w:rPr>
            </w:pPr>
            <w:r w:rsidRPr="00145F2E">
              <w:t>2. Perform nippling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F2E">
            <w:pPr>
              <w:pStyle w:val="BodyText"/>
              <w:rPr>
                <w:lang w:val="en-NZ"/>
              </w:rPr>
            </w:pPr>
            <w:r w:rsidRPr="00145F2E">
              <w:t>2.1</w:t>
            </w:r>
            <w:r w:rsidRPr="00145F2E">
              <w:tab/>
              <w:t>Correctly nipple up Blowout Preventer (BOP)</w:t>
            </w:r>
          </w:p>
        </w:tc>
      </w:tr>
      <w:tr w:rsidTr="00145F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F2E">
            <w:pPr>
              <w:pStyle w:val="BodyText"/>
              <w:rPr>
                <w:lang w:val="en-NZ"/>
              </w:rPr>
            </w:pPr>
            <w:r w:rsidRPr="00145F2E">
              <w:t>3. Perform pressure test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F2E" w:rsidP="00145F2E">
            <w:pPr>
              <w:pStyle w:val="BodyText"/>
            </w:pPr>
            <w:r w:rsidRPr="00145F2E">
              <w:t>3.1</w:t>
            </w:r>
            <w:r w:rsidRPr="00145F2E">
              <w:tab/>
              <w:t xml:space="preserve">Perform  accurate Blowout Preventer (BOP) test </w:t>
            </w:r>
          </w:p>
          <w:p w:rsidR="00000000" w:rsidRPr="00145F2E" w:rsidP="00145F2E">
            <w:pPr>
              <w:pStyle w:val="BodyText"/>
            </w:pPr>
            <w:r w:rsidRPr="00145F2E">
              <w:t>3.2</w:t>
            </w:r>
            <w:r w:rsidRPr="00145F2E">
              <w:tab/>
            </w:r>
            <w:r w:rsidRPr="00145F2E">
              <w:t>Carry out rig-up to drill-out operations in accordance with parameters, specifications and operations</w:t>
            </w:r>
          </w:p>
          <w:p w:rsidR="00000000" w:rsidRPr="00145F2E" w:rsidP="00145F2E">
            <w:pPr>
              <w:pStyle w:val="BodyText"/>
            </w:pPr>
            <w:r w:rsidRPr="00145F2E">
              <w:t>3.3</w:t>
            </w:r>
            <w:r w:rsidRPr="00145F2E">
              <w:tab/>
              <w:t>Carry out pressure tests prior to operations and record in writing test results</w:t>
            </w:r>
          </w:p>
        </w:tc>
      </w:tr>
    </w:tbl>
    <w:p w:rsidR="00000000" w:rsidRPr="00145F2E" w:rsidP="00145F2E">
      <w:pPr>
        <w:pStyle w:val="BodyText"/>
      </w:pPr>
    </w:p>
    <w:p w:rsidR="00000000" w:rsidRPr="00145F2E" w:rsidP="00145F2E">
      <w:pPr>
        <w:pStyle w:val="AllowPageBreak"/>
      </w:pPr>
    </w:p>
    <w:p w:rsidR="00000000" w:rsidRPr="00145F2E" w:rsidP="00145F2E">
      <w:pPr>
        <w:pStyle w:val="Heading1"/>
      </w:pPr>
      <w:bookmarkStart w:id="5" w:name="O_692543"/>
      <w:bookmarkEnd w:id="5"/>
      <w:r w:rsidRPr="00145F2E">
        <w:t>Foundation Skills</w:t>
      </w:r>
    </w:p>
    <w:p w:rsidR="0060404F" w:rsidP="0060404F">
      <w:pPr>
        <w:pStyle w:val="BodyText"/>
      </w:pPr>
      <w:r w:rsidRPr="00145F2E">
        <w:t>Foundation skills essential to pe</w:t>
      </w:r>
      <w:r w:rsidRPr="00145F2E">
        <w:t>rformance are explicit in the performance criteria of this unit. Further information is available in the Resources and Infrastructure Industry Training Package Companion Volume.</w:t>
      </w:r>
    </w:p>
    <w:p w:rsidR="00000000" w:rsidRPr="00145F2E" w:rsidP="00145F2E">
      <w:pPr>
        <w:pStyle w:val="Heading1"/>
      </w:pPr>
      <w:bookmarkStart w:id="6" w:name="O_692542"/>
      <w:bookmarkEnd w:id="6"/>
      <w:r w:rsidRPr="00145F2E">
        <w:t>Unit Mapping Information</w:t>
      </w:r>
    </w:p>
    <w:p w:rsidR="0060404F" w:rsidP="0060404F">
      <w:pPr>
        <w:pStyle w:val="BodyText"/>
      </w:pPr>
      <w:r w:rsidRPr="00145F2E">
        <w:t>No equivalent unit</w:t>
      </w:r>
    </w:p>
    <w:p w:rsidR="00000000" w:rsidRPr="00145F2E" w:rsidP="00145F2E">
      <w:pPr>
        <w:pStyle w:val="Heading1"/>
      </w:pPr>
      <w:bookmarkStart w:id="7" w:name="O_692548"/>
      <w:bookmarkEnd w:id="7"/>
      <w:r w:rsidRPr="00145F2E">
        <w:t>Links</w:t>
      </w:r>
    </w:p>
    <w:p w:rsidR="00000000" w:rsidRPr="00145F2E" w:rsidP="0060404F">
      <w:pPr>
        <w:pStyle w:val="BodyText"/>
      </w:pPr>
      <w:r w:rsidRPr="00145F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147F">
        <w:rPr>
          <w:rStyle w:val="Hyperlink"/>
        </w:rPr>
        <w:t>https://vetnet.gov.au/Pages/TrainingDocs.aspx?q=88a61002-9a21-4386-aaf8-69c76e675272</w:t>
      </w:r>
      <w:r>
        <w:fldChar w:fldCharType="end"/>
      </w:r>
    </w:p>
    <w:p w:rsidR="00000000" w:rsidRPr="00145F2E" w:rsidP="0060404F">
      <w:pPr>
        <w:pStyle w:val="BodyText"/>
        <w:sectPr w:rsidSect="00145F2E">
          <w:headerReference w:type="default" r:id="rId10"/>
          <w:footerReference w:type="default" r:id="rId11"/>
          <w:pgSz w:w="11908" w:h="16833"/>
          <w:pgMar w:top="1702" w:right="1418" w:bottom="1702" w:left="1418" w:header="992" w:footer="992" w:gutter="0"/>
          <w:cols w:space="720"/>
          <w:noEndnote/>
          <w:docGrid w:linePitch="299"/>
        </w:sectPr>
      </w:pPr>
    </w:p>
    <w:p w:rsidR="00000000" w:rsidRPr="00145F2E" w:rsidP="00145F2E">
      <w:pPr>
        <w:pStyle w:val="SuperHeading"/>
      </w:pPr>
      <w:r w:rsidRPr="00145F2E">
        <w:t>Assessment Requirements for RIIWSV403D Participat</w:t>
      </w:r>
      <w:r w:rsidRPr="00145F2E">
        <w:t>e in well servicing nippling-up and pressure test</w:t>
      </w:r>
    </w:p>
    <w:p w:rsidR="00000000" w:rsidRPr="00145F2E" w:rsidP="00145F2E">
      <w:pPr>
        <w:pStyle w:val="Heading1"/>
      </w:pPr>
      <w:bookmarkStart w:id="8" w:name="O_692540"/>
      <w:bookmarkEnd w:id="8"/>
      <w:r w:rsidRPr="00145F2E">
        <w:t>Modification History</w:t>
      </w:r>
    </w:p>
    <w:tbl>
      <w:tblPr>
        <w:tblW w:w="0" w:type="auto"/>
        <w:tblCellMar>
          <w:left w:w="62" w:type="dxa"/>
          <w:right w:w="62" w:type="dxa"/>
        </w:tblCellMar>
        <w:tblLook w:val="0000"/>
      </w:tblPr>
      <w:tblGrid>
        <w:gridCol w:w="1107"/>
        <w:gridCol w:w="8089"/>
      </w:tblGrid>
      <w:tr w:rsidTr="006040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Heading4"/>
              <w:rPr>
                <w:lang w:val="en-NZ"/>
              </w:rPr>
            </w:pPr>
            <w:r w:rsidRPr="00145F2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Heading4"/>
              <w:rPr>
                <w:lang w:val="en-NZ"/>
              </w:rPr>
            </w:pPr>
            <w:r w:rsidRPr="00145F2E">
              <w:t>Comment</w:t>
            </w:r>
          </w:p>
        </w:tc>
      </w:tr>
      <w:tr w:rsidTr="006040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This is a new unit</w:t>
            </w:r>
          </w:p>
        </w:tc>
      </w:tr>
      <w:tr w:rsidTr="006040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Editorial corrections</w:t>
            </w:r>
          </w:p>
        </w:tc>
      </w:tr>
      <w:tr w:rsidTr="0060404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Editorial corrections</w:t>
            </w:r>
          </w:p>
        </w:tc>
      </w:tr>
      <w:tr w:rsidTr="006040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2E">
            <w:pPr>
              <w:pStyle w:val="BodyText"/>
              <w:rPr>
                <w:lang w:val="en-NZ"/>
              </w:rPr>
            </w:pPr>
            <w:r w:rsidRPr="00145F2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2E" w:rsidP="00145F2E">
            <w:pPr>
              <w:pStyle w:val="BodyText"/>
            </w:pPr>
            <w:r w:rsidRPr="00145F2E">
              <w:t>Required frequency and volume of evidence amended in Performance evidence.</w:t>
            </w:r>
          </w:p>
          <w:p w:rsidR="00000000" w:rsidRPr="00145F2E" w:rsidP="00145F2E">
            <w:pPr>
              <w:pStyle w:val="BodyText"/>
            </w:pPr>
            <w:r w:rsidRPr="00145F2E">
              <w:t>Substantial amendments made in Assessment Conditions field, including: references to Industry Sectors, assessor and subject matter expert experience requirements, how assessment should be conducted and what it should confirm.</w:t>
            </w:r>
          </w:p>
        </w:tc>
      </w:tr>
    </w:tbl>
    <w:p w:rsidR="00000000" w:rsidRPr="00145F2E" w:rsidP="00145F2E">
      <w:pPr>
        <w:pStyle w:val="BodyText"/>
      </w:pPr>
    </w:p>
    <w:p w:rsidR="00000000" w:rsidRPr="00145F2E" w:rsidP="00145F2E">
      <w:pPr>
        <w:pStyle w:val="AllowPageBreak"/>
      </w:pPr>
    </w:p>
    <w:p w:rsidR="00000000" w:rsidRPr="00145F2E" w:rsidP="00145F2E">
      <w:pPr>
        <w:pStyle w:val="Heading1"/>
      </w:pPr>
      <w:bookmarkStart w:id="9" w:name="O_692539"/>
      <w:bookmarkEnd w:id="9"/>
      <w:r w:rsidRPr="00145F2E">
        <w:t>Performance</w:t>
      </w:r>
      <w:r w:rsidRPr="00145F2E">
        <w:t xml:space="preserve"> Evidence</w:t>
      </w:r>
    </w:p>
    <w:p w:rsidR="00000000" w:rsidRPr="00145F2E" w:rsidP="0060404F">
      <w:pPr>
        <w:pStyle w:val="BodyText"/>
      </w:pPr>
      <w:r w:rsidRPr="00145F2E">
        <w:t>Evidence is required to be collected that demonstrates a candidate’s competency in this unit. Evidence must be relevant to the roles within this sector’s work operations and satisfy all of the requirements of the performance criteria of this unit</w:t>
      </w:r>
      <w:r w:rsidRPr="00145F2E">
        <w:t xml:space="preserve"> and include evidence that the candidate:</w:t>
      </w:r>
    </w:p>
    <w:p w:rsidR="00000000" w:rsidRPr="00145F2E" w:rsidP="00145F2E">
      <w:pPr>
        <w:pStyle w:val="ListBullet"/>
      </w:pPr>
      <w:r w:rsidRPr="00145F2E">
        <w:t>locates and applies relevant legislation, documentation, policies and procedures</w:t>
      </w:r>
    </w:p>
    <w:p w:rsidR="00000000" w:rsidRPr="00145F2E" w:rsidP="00145F2E">
      <w:pPr>
        <w:pStyle w:val="ListBullet"/>
      </w:pPr>
      <w:r w:rsidRPr="00145F2E">
        <w:t>works effectively with others to undertake and complete well servicing nippling up and pressure testing that meets all of the required outcomes including:</w:t>
      </w:r>
    </w:p>
    <w:p w:rsidR="00000000" w:rsidRPr="00145F2E" w:rsidP="00145F2E">
      <w:pPr>
        <w:pStyle w:val="ListBullet2"/>
      </w:pPr>
      <w:r w:rsidRPr="00145F2E">
        <w:t>complying with written and verbal reporting requirements and procedures</w:t>
      </w:r>
    </w:p>
    <w:p w:rsidR="00000000" w:rsidRPr="00145F2E" w:rsidP="00145F2E">
      <w:pPr>
        <w:pStyle w:val="ListBullet2"/>
      </w:pPr>
      <w:r w:rsidRPr="00145F2E">
        <w:t>communicating clearly and co</w:t>
      </w:r>
      <w:r w:rsidRPr="00145F2E">
        <w:t>ncisely with others to receive and clarify work instructions</w:t>
      </w:r>
    </w:p>
    <w:p w:rsidR="00000000" w:rsidRPr="00145F2E" w:rsidP="00145F2E">
      <w:pPr>
        <w:pStyle w:val="ListBullet2"/>
      </w:pPr>
      <w:r w:rsidRPr="00145F2E">
        <w:t>communicating clearly and concisely with others to resolve coordination requirements throughout work activities</w:t>
      </w:r>
    </w:p>
    <w:p w:rsidR="00000000" w:rsidRPr="00145F2E" w:rsidP="00145F2E">
      <w:pPr>
        <w:pStyle w:val="ListBullet"/>
      </w:pPr>
      <w:r w:rsidRPr="00145F2E">
        <w:t>demonstrates completion of participating in well servicing nippling-up and pressur</w:t>
      </w:r>
      <w:r w:rsidRPr="00145F2E">
        <w:t>e test that safely, effectively and efficiently meets all of the required outcomes on more than one (1) occasion including:</w:t>
      </w:r>
    </w:p>
    <w:p w:rsidR="00000000" w:rsidRPr="00145F2E" w:rsidP="00145F2E">
      <w:pPr>
        <w:pStyle w:val="ListBullet2"/>
      </w:pPr>
      <w:r w:rsidRPr="00145F2E">
        <w:t>inspecting and adjusting equipment pressure ratings</w:t>
      </w:r>
    </w:p>
    <w:p w:rsidR="00000000" w:rsidRPr="00145F2E" w:rsidP="00145F2E">
      <w:pPr>
        <w:pStyle w:val="ListBullet2"/>
      </w:pPr>
      <w:r w:rsidRPr="00145F2E">
        <w:t>carrying out nippling up of Blowout Prevention (BOP)</w:t>
      </w:r>
    </w:p>
    <w:p w:rsidR="00000000" w:rsidRPr="00145F2E" w:rsidP="00145F2E">
      <w:pPr>
        <w:pStyle w:val="ListBullet2"/>
      </w:pPr>
      <w:r w:rsidRPr="00145F2E">
        <w:t>performing Blowout Prevent</w:t>
      </w:r>
      <w:r w:rsidRPr="00145F2E">
        <w:t>ion (BOP) and pressure testing</w:t>
      </w:r>
    </w:p>
    <w:p w:rsidR="00000000" w:rsidRPr="00145F2E" w:rsidP="00145F2E">
      <w:pPr>
        <w:pStyle w:val="ListBullet2"/>
      </w:pPr>
      <w:r w:rsidRPr="00145F2E">
        <w:t xml:space="preserve">carrying out rig-up to drill out operations </w:t>
      </w:r>
    </w:p>
    <w:p w:rsidR="00000000" w:rsidRPr="00145F2E" w:rsidP="00145F2E">
      <w:pPr>
        <w:pStyle w:val="ListBullet2"/>
      </w:pPr>
      <w:r w:rsidRPr="00145F2E">
        <w:t xml:space="preserve">processing written records and reports </w:t>
      </w:r>
    </w:p>
    <w:p w:rsidR="00000000" w:rsidRPr="00145F2E" w:rsidP="00145F2E">
      <w:pPr>
        <w:pStyle w:val="AllowPageBreak"/>
      </w:pPr>
    </w:p>
    <w:p w:rsidR="00000000" w:rsidRPr="00145F2E" w:rsidP="00145F2E">
      <w:pPr>
        <w:pStyle w:val="Heading1"/>
      </w:pPr>
      <w:bookmarkStart w:id="10" w:name="O_692538"/>
      <w:bookmarkEnd w:id="10"/>
      <w:r w:rsidRPr="00145F2E">
        <w:t>Knowledge Evidence</w:t>
      </w:r>
    </w:p>
    <w:p w:rsidR="00000000" w:rsidRPr="00145F2E" w:rsidP="0060404F">
      <w:pPr>
        <w:pStyle w:val="BodyText"/>
      </w:pPr>
      <w:r w:rsidRPr="00145F2E">
        <w:t>The candidate must demonstrate knowledge of the following when participating in well servicing nippling-</w:t>
      </w:r>
      <w:r w:rsidRPr="00145F2E">
        <w:t>up and pressure testing:</w:t>
      </w:r>
    </w:p>
    <w:p w:rsidR="00000000" w:rsidRPr="00145F2E" w:rsidP="00145F2E">
      <w:pPr>
        <w:pStyle w:val="ListBullet"/>
      </w:pPr>
      <w:r w:rsidRPr="00145F2E">
        <w:t xml:space="preserve">accessing, interpreting and applying the organisation and site requirements and procedures </w:t>
      </w:r>
    </w:p>
    <w:p w:rsidR="00000000" w:rsidRPr="00145F2E" w:rsidP="00145F2E">
      <w:pPr>
        <w:pStyle w:val="ListBullet"/>
      </w:pPr>
      <w:r w:rsidRPr="00145F2E">
        <w:t>carrying out high pressure lines requiring pressure testing</w:t>
      </w:r>
    </w:p>
    <w:p w:rsidR="00000000" w:rsidRPr="00145F2E" w:rsidP="00145F2E">
      <w:pPr>
        <w:pStyle w:val="ListBullet"/>
      </w:pPr>
      <w:r w:rsidRPr="00145F2E">
        <w:t>knowledge and use of test equipment</w:t>
      </w:r>
    </w:p>
    <w:p w:rsidR="00000000" w:rsidRPr="00145F2E" w:rsidP="00145F2E">
      <w:pPr>
        <w:pStyle w:val="ListBullet"/>
      </w:pPr>
      <w:r w:rsidRPr="00145F2E">
        <w:t>testing equipment and procedures</w:t>
      </w:r>
    </w:p>
    <w:p w:rsidR="00000000" w:rsidRPr="00145F2E" w:rsidP="00145F2E">
      <w:pPr>
        <w:pStyle w:val="ListBullet"/>
      </w:pPr>
      <w:r w:rsidRPr="00145F2E">
        <w:t>rig maintenance procedures</w:t>
      </w:r>
    </w:p>
    <w:p w:rsidR="00000000" w:rsidRPr="00145F2E" w:rsidP="00145F2E">
      <w:pPr>
        <w:pStyle w:val="ListBullet"/>
      </w:pPr>
      <w:r w:rsidRPr="00145F2E">
        <w:t xml:space="preserve">identifying and managing surface production equipment </w:t>
      </w:r>
    </w:p>
    <w:p w:rsidR="00000000" w:rsidRPr="00145F2E" w:rsidP="00145F2E">
      <w:pPr>
        <w:pStyle w:val="ListBullet"/>
      </w:pPr>
      <w:r w:rsidRPr="00145F2E">
        <w:t>well head identification – pressures</w:t>
      </w:r>
    </w:p>
    <w:p w:rsidR="00000000" w:rsidRPr="00145F2E" w:rsidP="00145F2E">
      <w:pPr>
        <w:pStyle w:val="ListBullet"/>
      </w:pPr>
      <w:r w:rsidRPr="00145F2E">
        <w:t>well head identification – type (seal pockets, down hole gauges, stuffing boxes, DSA flanges)</w:t>
      </w:r>
    </w:p>
    <w:p w:rsidR="00000000" w:rsidRPr="00145F2E" w:rsidP="00145F2E">
      <w:pPr>
        <w:pStyle w:val="ListBullet"/>
      </w:pPr>
      <w:r w:rsidRPr="00145F2E">
        <w:t>re-pressure testing</w:t>
      </w:r>
    </w:p>
    <w:p w:rsidR="00000000" w:rsidRPr="00145F2E" w:rsidP="00145F2E">
      <w:pPr>
        <w:pStyle w:val="ListBullet"/>
      </w:pPr>
      <w:r w:rsidRPr="00145F2E">
        <w:t>manage and monitor nipp</w:t>
      </w:r>
      <w:r w:rsidRPr="00145F2E">
        <w:t>ling up and pressure testing within a team environment</w:t>
      </w:r>
    </w:p>
    <w:p w:rsidR="00000000" w:rsidRPr="00145F2E" w:rsidP="00145F2E">
      <w:pPr>
        <w:pStyle w:val="ListBullet"/>
      </w:pPr>
      <w:r w:rsidRPr="00145F2E">
        <w:t xml:space="preserve">identifying well head pressure ratings </w:t>
      </w:r>
    </w:p>
    <w:p w:rsidR="00000000" w:rsidRPr="00145F2E" w:rsidP="00145F2E">
      <w:pPr>
        <w:pStyle w:val="ListBullet"/>
      </w:pPr>
      <w:r w:rsidRPr="00145F2E">
        <w:t>pressure recording equipment operations</w:t>
      </w:r>
    </w:p>
    <w:p w:rsidR="00000000" w:rsidRPr="00145F2E" w:rsidP="00145F2E">
      <w:pPr>
        <w:pStyle w:val="ListBullet"/>
      </w:pPr>
      <w:r w:rsidRPr="00145F2E">
        <w:t>PSV ratings and operations</w:t>
      </w:r>
    </w:p>
    <w:p w:rsidR="00000000" w:rsidRPr="00145F2E" w:rsidP="00145F2E">
      <w:pPr>
        <w:pStyle w:val="ListBullet"/>
      </w:pPr>
      <w:r w:rsidRPr="00145F2E">
        <w:t>converting metric and imperial measurement</w:t>
      </w:r>
    </w:p>
    <w:p w:rsidR="00000000" w:rsidRPr="00145F2E" w:rsidP="00145F2E">
      <w:pPr>
        <w:pStyle w:val="ListBullet"/>
      </w:pPr>
      <w:r w:rsidRPr="00145F2E">
        <w:t>performing gas testing</w:t>
      </w:r>
    </w:p>
    <w:p w:rsidR="00000000" w:rsidRPr="00145F2E" w:rsidP="00145F2E">
      <w:pPr>
        <w:pStyle w:val="ListBullet"/>
      </w:pPr>
      <w:r w:rsidRPr="00145F2E">
        <w:t>performing a range of numeri</w:t>
      </w:r>
      <w:r w:rsidRPr="00145F2E">
        <w:t>cal calculations including:</w:t>
      </w:r>
    </w:p>
    <w:p w:rsidR="00000000" w:rsidRPr="00145F2E" w:rsidP="00145F2E">
      <w:pPr>
        <w:pStyle w:val="ListBullet2"/>
      </w:pPr>
      <w:r w:rsidRPr="00145F2E">
        <w:t>volume</w:t>
      </w:r>
    </w:p>
    <w:p w:rsidR="00000000" w:rsidRPr="00145F2E" w:rsidP="00145F2E">
      <w:pPr>
        <w:pStyle w:val="ListBullet2"/>
      </w:pPr>
      <w:r w:rsidRPr="00145F2E">
        <w:t>quantity</w:t>
      </w:r>
    </w:p>
    <w:p w:rsidR="00000000" w:rsidRPr="00145F2E" w:rsidP="00145F2E">
      <w:pPr>
        <w:pStyle w:val="ListBullet2"/>
      </w:pPr>
      <w:r w:rsidRPr="00145F2E">
        <w:t>mass</w:t>
      </w:r>
    </w:p>
    <w:p w:rsidR="00000000" w:rsidRPr="00145F2E" w:rsidP="00145F2E">
      <w:pPr>
        <w:pStyle w:val="ListBullet2"/>
      </w:pPr>
      <w:r w:rsidRPr="00145F2E">
        <w:t>weight</w:t>
      </w:r>
    </w:p>
    <w:p w:rsidR="00000000" w:rsidRPr="00145F2E" w:rsidP="00145F2E">
      <w:pPr>
        <w:pStyle w:val="ListBullet2"/>
      </w:pPr>
      <w:r w:rsidRPr="00145F2E">
        <w:t>length</w:t>
      </w:r>
    </w:p>
    <w:p w:rsidR="00000000" w:rsidRPr="00145F2E" w:rsidP="00145F2E">
      <w:pPr>
        <w:pStyle w:val="ListBullet2"/>
      </w:pPr>
      <w:r w:rsidRPr="00145F2E">
        <w:t>pressure</w:t>
      </w:r>
    </w:p>
    <w:p w:rsidR="00000000" w:rsidRPr="00145F2E" w:rsidP="00145F2E">
      <w:pPr>
        <w:pStyle w:val="ListBullet2"/>
      </w:pPr>
      <w:r w:rsidRPr="00145F2E">
        <w:t>using calculator if required</w:t>
      </w:r>
    </w:p>
    <w:p w:rsidR="00000000" w:rsidRPr="00145F2E" w:rsidP="00145F2E">
      <w:pPr>
        <w:pStyle w:val="ListBullet2"/>
      </w:pPr>
      <w:r w:rsidRPr="00145F2E">
        <w:t>using estimating skills (e.g. mental arithmetic, visualisation of size and quantity)</w:t>
      </w:r>
    </w:p>
    <w:p w:rsidR="00000000" w:rsidRPr="00145F2E" w:rsidP="00145F2E">
      <w:pPr>
        <w:pStyle w:val="ListBullet2"/>
      </w:pPr>
      <w:r w:rsidRPr="00145F2E">
        <w:t>basic geometry (e.g. interpreting depth, direction, angles)</w:t>
      </w:r>
    </w:p>
    <w:p w:rsidR="00000000" w:rsidRPr="00145F2E" w:rsidP="00145F2E">
      <w:pPr>
        <w:pStyle w:val="AllowPageBreak"/>
      </w:pPr>
    </w:p>
    <w:p w:rsidR="00000000" w:rsidRPr="00145F2E" w:rsidP="00145F2E">
      <w:pPr>
        <w:pStyle w:val="Heading1"/>
      </w:pPr>
      <w:bookmarkStart w:id="11" w:name="O_692537"/>
      <w:bookmarkEnd w:id="11"/>
      <w:r w:rsidRPr="00145F2E">
        <w:t>Assessment Conditions</w:t>
      </w:r>
    </w:p>
    <w:p w:rsidR="00000000" w:rsidRPr="00145F2E" w:rsidP="00145F2E">
      <w:pPr>
        <w:pStyle w:val="ListBullet"/>
      </w:pPr>
      <w:r w:rsidRPr="00145F2E">
        <w:t xml:space="preserve">An assessor of this unit must satisfy the requirements of the NVR/AQTF or their successors; and Industry regulations for certification and licensing; and, </w:t>
      </w:r>
    </w:p>
    <w:p w:rsidR="00000000" w:rsidRPr="00145F2E" w:rsidP="00145F2E">
      <w:pPr>
        <w:pStyle w:val="ListBullet"/>
      </w:pPr>
      <w:r w:rsidRPr="00145F2E">
        <w:t>this unit is best assessed in the context of this sector’s work envir</w:t>
      </w:r>
      <w:r w:rsidRPr="00145F2E">
        <w:t>onment;</w:t>
      </w:r>
    </w:p>
    <w:p w:rsidR="00000000" w:rsidRPr="00145F2E" w:rsidP="00145F2E">
      <w:pPr>
        <w:pStyle w:val="ListBullet"/>
      </w:pPr>
      <w:r w:rsidRPr="00145F2E">
        <w:t>where personal safety or environmental damage are limiting factors, assessment may occur in a simulated environment provided it is realistic and sufficiently rigorous to cover all aspects of this sector’s workplace performance, including environmen</w:t>
      </w:r>
      <w:r w:rsidRPr="00145F2E">
        <w:t>t, task skills, task management skills, contingency management skills and job role environment skills; and,</w:t>
      </w:r>
    </w:p>
    <w:p w:rsidR="00000000" w:rsidRPr="00145F2E" w:rsidP="00145F2E">
      <w:pPr>
        <w:pStyle w:val="ListBullet"/>
      </w:pPr>
      <w:r w:rsidRPr="00145F2E">
        <w:t>this unit must be assessed in compliance with relevant legislation/regulation and using policies, procedures, processes and operational manuals directly related to the industry sector for which it is being assessed; and,</w:t>
      </w:r>
    </w:p>
    <w:p w:rsidR="00000000" w:rsidRPr="00145F2E" w:rsidP="00145F2E">
      <w:pPr>
        <w:pStyle w:val="ListBullet"/>
      </w:pPr>
      <w:r w:rsidRPr="00145F2E">
        <w:t>assessment may be conducted in conj</w:t>
      </w:r>
      <w:r w:rsidRPr="00145F2E">
        <w:t>unction with the assessment of other Units of Competency; and,</w:t>
      </w:r>
    </w:p>
    <w:p w:rsidR="00000000" w:rsidRPr="00145F2E" w:rsidP="00145F2E">
      <w:pPr>
        <w:pStyle w:val="ListBullet"/>
      </w:pPr>
      <w:r w:rsidRPr="00145F2E">
        <w:t>assessment must confirm consistent performance can be applied in a range of relevant workplace circumstances; and,</w:t>
      </w:r>
    </w:p>
    <w:p w:rsidR="00000000" w:rsidRPr="00145F2E" w:rsidP="00145F2E">
      <w:pPr>
        <w:pStyle w:val="ListBullet"/>
      </w:pPr>
      <w:r w:rsidRPr="00145F2E">
        <w:t>assessors must demonstrate the performance evidence, and knowledge evidence as</w:t>
      </w:r>
      <w:r w:rsidRPr="00145F2E">
        <w:t xml:space="preserve"> outlined in this Unit of Competency, and through the minimum years of current* work experience specified below in an Industry sector relevant to the outcomes of the unit; or,</w:t>
      </w:r>
    </w:p>
    <w:p w:rsidR="00000000" w:rsidRPr="00145F2E" w:rsidP="00145F2E">
      <w:pPr>
        <w:pStyle w:val="ListBullet"/>
      </w:pPr>
      <w:r w:rsidRPr="00145F2E">
        <w:t>where the assessor does not meet experience requirements a co-assessment or part</w:t>
      </w:r>
      <w:r w:rsidRPr="00145F2E">
        <w:t>nership arrangement must exist between the qualified assessor and an Industry subject matter expert. The Industry subject matter expert should hold the unit being assessed (or an equivalent unit) and/or demonstrate equivalence of skills and knowledge at th</w:t>
      </w:r>
      <w:r w:rsidRPr="00145F2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45F2E" w:rsidP="00145F2E">
      <w:pPr>
        <w:pStyle w:val="ListBullet"/>
      </w:pPr>
      <w:r w:rsidRPr="00145F2E">
        <w:t xml:space="preserve">assessor </w:t>
      </w:r>
      <w:r w:rsidRPr="00145F2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45F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Heading4"/>
              <w:rPr>
                <w:lang w:val="en-NZ"/>
              </w:rPr>
            </w:pPr>
            <w:r w:rsidRPr="00145F2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Heading4"/>
              <w:rPr>
                <w:lang w:val="en-NZ"/>
              </w:rPr>
            </w:pPr>
            <w:r w:rsidRPr="00145F2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Heading4"/>
              <w:rPr>
                <w:lang w:val="en-NZ"/>
              </w:rPr>
            </w:pPr>
            <w:r w:rsidRPr="00145F2E">
              <w:t>Required assessor or Industry subject</w:t>
            </w:r>
            <w:r w:rsidRPr="00145F2E">
              <w:t xml:space="preserve"> matter expert experience</w:t>
            </w:r>
          </w:p>
        </w:tc>
      </w:tr>
      <w:tr w:rsidTr="00145F2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 xml:space="preserve">Drilling, Metalliferous Mining, Coal Mining, </w:t>
            </w:r>
            <w:r w:rsidRPr="00145F2E">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1 Year</w:t>
            </w:r>
          </w:p>
        </w:tc>
      </w:tr>
      <w:tr w:rsidTr="00145F2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2 Years</w:t>
            </w:r>
          </w:p>
        </w:tc>
      </w:tr>
      <w:tr w:rsidTr="00145F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3 Years</w:t>
            </w:r>
          </w:p>
        </w:tc>
      </w:tr>
      <w:tr w:rsidTr="00145F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5 Years</w:t>
            </w:r>
          </w:p>
        </w:tc>
      </w:tr>
      <w:tr w:rsidTr="00145F2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5F2E">
            <w:pPr>
              <w:pStyle w:val="BodyText"/>
              <w:rPr>
                <w:lang w:val="en-NZ"/>
              </w:rPr>
            </w:pPr>
            <w:r w:rsidRPr="00145F2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5F2E" w:rsidP="00145F2E">
            <w:pPr>
              <w:pStyle w:val="BodyText"/>
            </w:pPr>
            <w:r w:rsidRPr="00145F2E">
              <w:t>Where this Unit is being assessed outside of the Resources and Infrastructure Sectors assessor and/or Industry subject matter expert experience should be in-line with industry standards for the sector in which it is being assessed an</w:t>
            </w:r>
            <w:r w:rsidRPr="00145F2E">
              <w:t>d where no Industry standard is specified should comply with any relevant regulation.</w:t>
            </w:r>
          </w:p>
        </w:tc>
      </w:tr>
    </w:tbl>
    <w:p w:rsidR="00000000" w:rsidRPr="00145F2E" w:rsidP="0060404F">
      <w:pPr>
        <w:pStyle w:val="BodyText"/>
      </w:pPr>
      <w:r w:rsidRPr="00145F2E">
        <w:t>*Assessors can demonstrate current work experience through employment within Industry in a role relevant to the outcomes of the Unit; or, for external assessors this ca</w:t>
      </w:r>
      <w:r w:rsidRPr="00145F2E">
        <w:t>n be demonstrated through exposure to Industry by conducting frequent site assessments across various locations.</w:t>
      </w:r>
    </w:p>
    <w:p w:rsidR="00000000" w:rsidRPr="00145F2E" w:rsidP="0060404F">
      <w:pPr>
        <w:pStyle w:val="BodyText"/>
      </w:pPr>
      <w:r w:rsidRPr="00145F2E">
        <w:t xml:space="preserve">**Where a unit is being delivered outside of a Qualification the first numeric character in the Unit code should be considered to indicate the </w:t>
      </w:r>
      <w:r w:rsidRPr="00145F2E">
        <w:t>AQF level</w:t>
      </w:r>
    </w:p>
    <w:p w:rsidR="00000000" w:rsidRPr="00145F2E" w:rsidP="00145F2E">
      <w:pPr>
        <w:pStyle w:val="Heading1"/>
      </w:pPr>
      <w:bookmarkStart w:id="12" w:name="O_692549"/>
      <w:bookmarkEnd w:id="12"/>
      <w:r w:rsidRPr="00145F2E">
        <w:t>Links</w:t>
      </w:r>
    </w:p>
    <w:p w:rsidR="00000000" w:rsidRPr="00145F2E" w:rsidP="0060404F">
      <w:pPr>
        <w:pStyle w:val="BodyText"/>
      </w:pPr>
      <w:r w:rsidRPr="00145F2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147F">
        <w:rPr>
          <w:rStyle w:val="Hyperlink"/>
        </w:rPr>
        <w:t>https://vetnet.gov.au/Pages/TrainingDocs.aspx?q=88a61002-9a21-4386-aaf8-69c76e675272</w:t>
      </w:r>
      <w:r>
        <w:fldChar w:fldCharType="end"/>
      </w:r>
    </w:p>
    <w:p w:rsidR="00000000" w:rsidRPr="00145F2E" w:rsidP="00145F2E"/>
    <w:sectPr w:rsidSect="00145F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2E" w:rsidRPr="0060404F" w:rsidP="00604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4F" w:rsidP="00145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404F" w:rsidP="00145F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404F" w:rsidP="00145F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2E" w:rsidP="00145F2E">
    <w:pPr>
      <w:pStyle w:val="Footer"/>
      <w:framePr w:wrap="around"/>
    </w:pPr>
    <w:r>
      <w:fldChar w:fldCharType="begin"/>
    </w:r>
    <w:r>
      <w:instrText xml:space="preserve"> DOCPROPERTY  Subject  \* MERGEFORMAT </w:instrText>
    </w:r>
    <w:r>
      <w:fldChar w:fldCharType="separate"/>
    </w:r>
    <w:r w:rsidR="0060404F">
      <w:t>Approved</w:t>
    </w:r>
    <w:r w:rsidR="0060404F">
      <w:fldChar w:fldCharType="end"/>
    </w:r>
    <w:r>
      <w:tab/>
      <w:t xml:space="preserve">Page </w:t>
    </w:r>
    <w:r>
      <w:fldChar w:fldCharType="begin"/>
    </w:r>
    <w:r>
      <w:instrText xml:space="preserve"> PAGE  \* Arabic  \* MERGEFORMAT </w:instrText>
    </w:r>
    <w:r>
      <w:fldChar w:fldCharType="separate"/>
    </w:r>
    <w:r w:rsidR="006040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404F">
      <w:rPr>
        <w:noProof/>
      </w:rPr>
      <w:t>5</w:t>
    </w:r>
    <w:r>
      <w:rPr>
        <w:noProof/>
      </w:rPr>
      <w:fldChar w:fldCharType="end"/>
    </w:r>
  </w:p>
  <w:p w:rsidR="00145F2E" w:rsidP="00145F2E">
    <w:pPr>
      <w:pStyle w:val="Footer"/>
      <w:framePr w:wrap="around"/>
    </w:pPr>
    <w:r>
      <w:t xml:space="preserve">© Commonwealth of Australia, </w:t>
    </w:r>
    <w:r>
      <w:fldChar w:fldCharType="begin"/>
    </w:r>
    <w:r>
      <w:instrText xml:space="preserve"> DATE  \@ "yyyy"  \* MERGEFORMAT </w:instrText>
    </w:r>
    <w:r>
      <w:fldChar w:fldCharType="separate"/>
    </w:r>
    <w:r w:rsidR="0060404F">
      <w:rPr>
        <w:noProof/>
      </w:rPr>
      <w:t>2025</w:t>
    </w:r>
    <w:r>
      <w:fldChar w:fldCharType="end"/>
    </w:r>
    <w:r>
      <w:tab/>
    </w:r>
    <w:r>
      <w:fldChar w:fldCharType="begin"/>
    </w:r>
    <w:r>
      <w:instrText xml:space="preserve"> DOCPROPERTY  Author  \* MERGEFORMAT </w:instrText>
    </w:r>
    <w:r>
      <w:fldChar w:fldCharType="separate"/>
    </w:r>
    <w:r w:rsidR="0060404F">
      <w:t>Mining and Automotive Skills Alliance</w:t>
    </w:r>
    <w:r w:rsidR="0060404F">
      <w:fldChar w:fldCharType="end"/>
    </w:r>
  </w:p>
  <w:p w:rsidR="00145F2E" w:rsidP="00145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F2E" w:rsidRPr="0060404F" w:rsidP="006040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04F" w:rsidRPr="002D2AF8" w:rsidP="00145F2E">
    <w:pPr>
      <w:pStyle w:val="Header"/>
      <w:framePr w:wrap="around"/>
    </w:pPr>
    <w:r>
      <w:fldChar w:fldCharType="begin"/>
    </w:r>
    <w:r>
      <w:instrText xml:space="preserve"> TITLE   \* MERGEFORMAT </w:instrText>
    </w:r>
    <w:r>
      <w:fldChar w:fldCharType="separate"/>
    </w:r>
    <w:r>
      <w:t>RIIWSV403D Participate in well servicing nippling-up and pressure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404F" w:rsidP="00145F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2E" w:rsidRPr="002D2AF8" w:rsidP="00145F2E">
    <w:pPr>
      <w:pStyle w:val="Header"/>
      <w:framePr w:wrap="around"/>
    </w:pPr>
    <w:r>
      <w:fldChar w:fldCharType="begin"/>
    </w:r>
    <w:r>
      <w:instrText xml:space="preserve"> TITLE   \* MERGEFORMAT </w:instrText>
    </w:r>
    <w:r>
      <w:fldChar w:fldCharType="separate"/>
    </w:r>
    <w:r w:rsidR="0060404F">
      <w:t>RIIWSV403D Participate in well servicing nippling-up and pressure test</w:t>
    </w:r>
    <w:r w:rsidR="0060404F">
      <w:fldChar w:fldCharType="end"/>
    </w:r>
    <w:r>
      <w:tab/>
      <w:t xml:space="preserve">Date this document was generated: </w:t>
    </w:r>
    <w:r>
      <w:fldChar w:fldCharType="begin"/>
    </w:r>
    <w:r>
      <w:instrText xml:space="preserve"> CREATEDATE  \@ "d MMMM yyyy"  \* MERGEFORMAT </w:instrText>
    </w:r>
    <w:r>
      <w:fldChar w:fldCharType="separate"/>
    </w:r>
    <w:r w:rsidR="0060404F">
      <w:rPr>
        <w:noProof/>
      </w:rPr>
      <w:t>2 March 2025</w:t>
    </w:r>
    <w:r>
      <w:fldChar w:fldCharType="end"/>
    </w:r>
  </w:p>
  <w:p w:rsidR="00145F2E" w:rsidP="00145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AE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18D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0F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F2E"/>
    <w:pPr>
      <w:spacing w:before="360" w:after="60"/>
      <w:outlineLvl w:val="0"/>
    </w:pPr>
    <w:rPr>
      <w:sz w:val="32"/>
    </w:rPr>
  </w:style>
  <w:style w:type="paragraph" w:styleId="Heading2">
    <w:name w:val="heading 2"/>
    <w:basedOn w:val="HeadingBase"/>
    <w:next w:val="BodyText"/>
    <w:link w:val="Heading2Char"/>
    <w:qFormat/>
    <w:rsid w:val="00145F2E"/>
    <w:pPr>
      <w:keepLines/>
      <w:spacing w:before="240" w:after="120"/>
      <w:outlineLvl w:val="1"/>
    </w:pPr>
    <w:rPr>
      <w:sz w:val="28"/>
      <w:szCs w:val="40"/>
    </w:rPr>
  </w:style>
  <w:style w:type="paragraph" w:styleId="Heading3">
    <w:name w:val="heading 3"/>
    <w:basedOn w:val="HeadingBase"/>
    <w:next w:val="BodyText"/>
    <w:link w:val="Heading3Char"/>
    <w:qFormat/>
    <w:rsid w:val="00145F2E"/>
    <w:pPr>
      <w:spacing w:before="180" w:after="120"/>
      <w:outlineLvl w:val="2"/>
    </w:pPr>
    <w:rPr>
      <w:spacing w:val="-10"/>
      <w:kern w:val="32"/>
    </w:rPr>
  </w:style>
  <w:style w:type="paragraph" w:styleId="Heading4">
    <w:name w:val="heading 4"/>
    <w:basedOn w:val="HeadingBase"/>
    <w:next w:val="BodyText"/>
    <w:link w:val="Heading4Char"/>
    <w:qFormat/>
    <w:rsid w:val="00145F2E"/>
    <w:pPr>
      <w:spacing w:before="160" w:after="120"/>
      <w:outlineLvl w:val="3"/>
    </w:pPr>
    <w:rPr>
      <w:sz w:val="22"/>
    </w:rPr>
  </w:style>
  <w:style w:type="paragraph" w:styleId="Heading5">
    <w:name w:val="heading 5"/>
    <w:basedOn w:val="HeadingBase"/>
    <w:next w:val="Normal"/>
    <w:link w:val="Heading5Char"/>
    <w:qFormat/>
    <w:rsid w:val="00145F2E"/>
    <w:pPr>
      <w:spacing w:before="80"/>
      <w:outlineLvl w:val="4"/>
    </w:pPr>
    <w:rPr>
      <w:color w:val="918585"/>
      <w:sz w:val="20"/>
    </w:rPr>
  </w:style>
  <w:style w:type="paragraph" w:styleId="Heading6">
    <w:name w:val="heading 6"/>
    <w:basedOn w:val="HeadingBase"/>
    <w:next w:val="Normal"/>
    <w:link w:val="Heading6Char"/>
    <w:qFormat/>
    <w:rsid w:val="00145F2E"/>
    <w:pPr>
      <w:spacing w:before="60"/>
      <w:outlineLvl w:val="5"/>
    </w:pPr>
    <w:rPr>
      <w:color w:val="918585"/>
      <w:sz w:val="20"/>
    </w:rPr>
  </w:style>
  <w:style w:type="paragraph" w:styleId="Heading7">
    <w:name w:val="heading 7"/>
    <w:basedOn w:val="Normal"/>
    <w:next w:val="Normal"/>
    <w:link w:val="Heading7Char"/>
    <w:qFormat/>
    <w:rsid w:val="00145F2E"/>
    <w:pPr>
      <w:ind w:left="720"/>
      <w:outlineLvl w:val="6"/>
    </w:pPr>
    <w:rPr>
      <w:i/>
    </w:rPr>
  </w:style>
  <w:style w:type="paragraph" w:styleId="Heading8">
    <w:name w:val="heading 8"/>
    <w:basedOn w:val="Normal"/>
    <w:next w:val="Normal"/>
    <w:link w:val="Heading8Char"/>
    <w:qFormat/>
    <w:rsid w:val="00145F2E"/>
    <w:pPr>
      <w:ind w:left="720"/>
      <w:outlineLvl w:val="7"/>
    </w:pPr>
    <w:rPr>
      <w:i/>
    </w:rPr>
  </w:style>
  <w:style w:type="paragraph" w:styleId="Heading9">
    <w:name w:val="heading 9"/>
    <w:basedOn w:val="Normal"/>
    <w:next w:val="Normal"/>
    <w:link w:val="Heading9Char"/>
    <w:qFormat/>
    <w:rsid w:val="00145F2E"/>
    <w:pPr>
      <w:ind w:left="720"/>
      <w:outlineLvl w:val="8"/>
    </w:pPr>
    <w:rPr>
      <w:i/>
    </w:rPr>
  </w:style>
  <w:style w:type="character" w:default="1" w:styleId="DefaultParagraphFont">
    <w:name w:val="Default Paragraph Font"/>
    <w:uiPriority w:val="1"/>
    <w:unhideWhenUsed/>
    <w:rsid w:val="00145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F2E"/>
  </w:style>
  <w:style w:type="character" w:customStyle="1" w:styleId="Heading1Char">
    <w:name w:val="Heading 1 Char"/>
    <w:basedOn w:val="DefaultParagraphFont"/>
    <w:link w:val="Heading1"/>
    <w:rsid w:val="00145F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45F2E"/>
    <w:rPr>
      <w:rFonts w:ascii="Times New Roman" w:eastAsia="Times New Roman" w:hAnsi="Times New Roman" w:cs="Times New Roman"/>
      <w:b/>
      <w:szCs w:val="20"/>
      <w:lang w:eastAsia="en-US"/>
    </w:rPr>
  </w:style>
  <w:style w:type="paragraph" w:styleId="BodyText">
    <w:name w:val="Body Text"/>
    <w:basedOn w:val="Normal"/>
    <w:link w:val="BodyTextChar"/>
    <w:rsid w:val="00145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F2E"/>
    <w:rPr>
      <w:rFonts w:ascii="Times New Roman" w:eastAsia="Times New Roman" w:hAnsi="Times New Roman" w:cs="Times New Roman"/>
      <w:sz w:val="24"/>
      <w:lang w:eastAsia="en-US"/>
    </w:rPr>
  </w:style>
  <w:style w:type="paragraph" w:styleId="ListBullet">
    <w:name w:val="List Bullet"/>
    <w:basedOn w:val="List"/>
    <w:rsid w:val="00145F2E"/>
    <w:pPr>
      <w:numPr>
        <w:numId w:val="12"/>
      </w:numPr>
      <w:tabs>
        <w:tab w:val="clear" w:pos="340"/>
      </w:tabs>
      <w:spacing w:before="40" w:after="40"/>
    </w:pPr>
  </w:style>
  <w:style w:type="paragraph" w:styleId="ListBullet2">
    <w:name w:val="List Bullet 2"/>
    <w:basedOn w:val="List2"/>
    <w:rsid w:val="00145F2E"/>
    <w:pPr>
      <w:numPr>
        <w:numId w:val="13"/>
      </w:numPr>
      <w:tabs>
        <w:tab w:val="clear" w:pos="680"/>
      </w:tabs>
    </w:pPr>
  </w:style>
  <w:style w:type="paragraph" w:customStyle="1" w:styleId="SuperHeading">
    <w:name w:val="SuperHeading"/>
    <w:basedOn w:val="Normal"/>
    <w:rsid w:val="00145F2E"/>
    <w:pPr>
      <w:spacing w:before="240" w:after="120"/>
      <w:outlineLvl w:val="0"/>
    </w:pPr>
    <w:rPr>
      <w:rFonts w:ascii="Times New Roman" w:hAnsi="Times New Roman"/>
      <w:b/>
      <w:sz w:val="32"/>
    </w:rPr>
  </w:style>
  <w:style w:type="paragraph" w:customStyle="1" w:styleId="AllowPageBreak">
    <w:name w:val="AllowPageBreak"/>
    <w:rsid w:val="00145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F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45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F2E"/>
    <w:rPr>
      <w:rFonts w:ascii="Courier New" w:eastAsia="Times New Roman" w:hAnsi="Courier New" w:cs="Times New Roman"/>
      <w:i/>
      <w:szCs w:val="20"/>
      <w:lang w:eastAsia="en-US"/>
    </w:rPr>
  </w:style>
  <w:style w:type="paragraph" w:customStyle="1" w:styleId="HeadingBase">
    <w:name w:val="Heading Base"/>
    <w:rsid w:val="00145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F2E"/>
    <w:pPr>
      <w:tabs>
        <w:tab w:val="right" w:leader="dot" w:pos="9072"/>
      </w:tabs>
      <w:ind w:left="567"/>
    </w:pPr>
    <w:rPr>
      <w:szCs w:val="22"/>
    </w:rPr>
  </w:style>
  <w:style w:type="paragraph" w:customStyle="1" w:styleId="TOCBase">
    <w:name w:val="TOC Base"/>
    <w:rsid w:val="00145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F2E"/>
    <w:pPr>
      <w:tabs>
        <w:tab w:val="right" w:leader="dot" w:pos="9072"/>
      </w:tabs>
      <w:spacing w:before="40" w:after="40"/>
      <w:ind w:left="284"/>
    </w:pPr>
    <w:rPr>
      <w:rFonts w:ascii="Times New Roman" w:hAnsi="Times New Roman"/>
    </w:rPr>
  </w:style>
  <w:style w:type="paragraph" w:styleId="TOC1">
    <w:name w:val="toc 1"/>
    <w:basedOn w:val="TOCBase"/>
    <w:next w:val="Normal"/>
    <w:rsid w:val="00145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F2E"/>
    <w:rPr>
      <w:rFonts w:ascii="Times New Roman" w:eastAsia="Times New Roman" w:hAnsi="Times New Roman" w:cs="Times New Roman"/>
      <w:sz w:val="16"/>
      <w:lang w:eastAsia="en-US"/>
    </w:rPr>
  </w:style>
  <w:style w:type="paragraph" w:styleId="Title">
    <w:name w:val="Title"/>
    <w:basedOn w:val="HeadingBase"/>
    <w:link w:val="TitleChar"/>
    <w:qFormat/>
    <w:rsid w:val="00145F2E"/>
    <w:pPr>
      <w:spacing w:before="5040"/>
      <w:jc w:val="center"/>
    </w:pPr>
    <w:rPr>
      <w:sz w:val="48"/>
      <w:szCs w:val="72"/>
      <w:lang w:val="en-US"/>
    </w:rPr>
  </w:style>
  <w:style w:type="character" w:customStyle="1" w:styleId="TitleChar">
    <w:name w:val="Title Char"/>
    <w:basedOn w:val="DefaultParagraphFont"/>
    <w:link w:val="Title"/>
    <w:rsid w:val="00145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F2E"/>
    <w:pPr>
      <w:tabs>
        <w:tab w:val="left" w:pos="3600"/>
        <w:tab w:val="left" w:pos="3958"/>
      </w:tabs>
    </w:pPr>
  </w:style>
  <w:style w:type="paragraph" w:styleId="List">
    <w:name w:val="List"/>
    <w:basedOn w:val="BodyText"/>
    <w:next w:val="BodyText"/>
    <w:rsid w:val="00145F2E"/>
    <w:pPr>
      <w:tabs>
        <w:tab w:val="left" w:pos="340"/>
      </w:tabs>
      <w:spacing w:before="60" w:after="60"/>
      <w:ind w:left="340" w:hanging="340"/>
    </w:pPr>
  </w:style>
  <w:style w:type="paragraph" w:customStyle="1" w:styleId="Note">
    <w:name w:val="Note"/>
    <w:basedOn w:val="BodyText"/>
    <w:rsid w:val="00145F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5F2E"/>
    <w:rPr>
      <w:b/>
      <w:spacing w:val="0"/>
    </w:rPr>
  </w:style>
  <w:style w:type="paragraph" w:customStyle="1" w:styleId="SuperTitle">
    <w:name w:val="SuperTitle"/>
    <w:basedOn w:val="Title"/>
    <w:rsid w:val="00145F2E"/>
    <w:pPr>
      <w:framePr w:wrap="auto" w:hAnchor="text" w:y="6049"/>
    </w:pPr>
    <w:rPr>
      <w:color w:val="000000"/>
      <w:sz w:val="40"/>
    </w:rPr>
  </w:style>
  <w:style w:type="paragraph" w:customStyle="1" w:styleId="TOCTitle">
    <w:name w:val="TOCTitle"/>
    <w:basedOn w:val="Heading1"/>
    <w:rsid w:val="00145F2E"/>
    <w:pPr>
      <w:spacing w:after="240"/>
      <w:jc w:val="center"/>
      <w:outlineLvl w:val="9"/>
    </w:pPr>
    <w:rPr>
      <w:caps/>
    </w:rPr>
  </w:style>
  <w:style w:type="paragraph" w:customStyle="1" w:styleId="Version">
    <w:name w:val="Version"/>
    <w:rsid w:val="00145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F2E"/>
    <w:pPr>
      <w:keepNext w:val="0"/>
      <w:tabs>
        <w:tab w:val="right" w:pos="4176"/>
      </w:tabs>
      <w:ind w:left="198" w:hanging="198"/>
    </w:pPr>
    <w:rPr>
      <w:rFonts w:ascii="Garamond" w:hAnsi="Garamond"/>
    </w:rPr>
  </w:style>
  <w:style w:type="paragraph" w:styleId="IndexHeading">
    <w:name w:val="index heading"/>
    <w:basedOn w:val="Normal"/>
    <w:next w:val="Index1"/>
    <w:semiHidden/>
    <w:rsid w:val="00145F2E"/>
    <w:pPr>
      <w:spacing w:before="120" w:after="120"/>
    </w:pPr>
    <w:rPr>
      <w:rFonts w:ascii="Arial" w:hAnsi="Arial"/>
      <w:b/>
      <w:color w:val="918585"/>
      <w:sz w:val="24"/>
    </w:rPr>
  </w:style>
  <w:style w:type="paragraph" w:styleId="Header">
    <w:name w:val="header"/>
    <w:basedOn w:val="Normal"/>
    <w:link w:val="HeaderChar"/>
    <w:rsid w:val="00145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F2E"/>
    <w:rPr>
      <w:rFonts w:ascii="Times New Roman" w:eastAsia="Times New Roman" w:hAnsi="Times New Roman" w:cs="Times New Roman"/>
      <w:sz w:val="16"/>
      <w:szCs w:val="20"/>
      <w:lang w:val="en-GB" w:eastAsia="en-US"/>
    </w:rPr>
  </w:style>
  <w:style w:type="paragraph" w:customStyle="1" w:styleId="Chapter">
    <w:name w:val="Chapter"/>
    <w:basedOn w:val="Normal"/>
    <w:rsid w:val="00145F2E"/>
    <w:pPr>
      <w:spacing w:before="240"/>
    </w:pPr>
    <w:rPr>
      <w:rFonts w:ascii="Times New Roman" w:hAnsi="Times New Roman"/>
      <w:smallCaps/>
      <w:spacing w:val="80"/>
      <w:sz w:val="28"/>
    </w:rPr>
  </w:style>
  <w:style w:type="paragraph" w:customStyle="1" w:styleId="InChapter">
    <w:name w:val="InChapter"/>
    <w:basedOn w:val="Heading3"/>
    <w:rsid w:val="00145F2E"/>
    <w:pPr>
      <w:spacing w:after="240"/>
      <w:outlineLvl w:val="9"/>
    </w:pPr>
    <w:rPr>
      <w:noProof/>
    </w:rPr>
  </w:style>
  <w:style w:type="paragraph" w:styleId="Index2">
    <w:name w:val="index 2"/>
    <w:basedOn w:val="Normal"/>
    <w:next w:val="Normal"/>
    <w:semiHidden/>
    <w:rsid w:val="00145F2E"/>
    <w:pPr>
      <w:tabs>
        <w:tab w:val="right" w:pos="4176"/>
      </w:tabs>
      <w:ind w:left="568" w:hanging="284"/>
    </w:pPr>
    <w:rPr>
      <w:rFonts w:ascii="Garamond" w:hAnsi="Garamond"/>
    </w:rPr>
  </w:style>
  <w:style w:type="paragraph" w:customStyle="1" w:styleId="Byline">
    <w:name w:val="Byline"/>
    <w:rsid w:val="00145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F2E"/>
    <w:pPr>
      <w:tabs>
        <w:tab w:val="clear" w:pos="3600"/>
        <w:tab w:val="clear" w:pos="3958"/>
      </w:tabs>
      <w:jc w:val="right"/>
    </w:pPr>
  </w:style>
  <w:style w:type="character" w:styleId="Emphasis">
    <w:name w:val="Emphasis"/>
    <w:basedOn w:val="DefaultParagraphFont"/>
    <w:qFormat/>
    <w:rsid w:val="00145F2E"/>
    <w:rPr>
      <w:i/>
    </w:rPr>
  </w:style>
  <w:style w:type="paragraph" w:styleId="Caption">
    <w:name w:val="caption"/>
    <w:basedOn w:val="BodyText"/>
    <w:next w:val="Normal"/>
    <w:qFormat/>
    <w:rsid w:val="00145F2E"/>
    <w:pPr>
      <w:framePr w:w="2268" w:hSpace="181" w:vSpace="181" w:wrap="around" w:vAnchor="text" w:hAnchor="page" w:x="1135" w:y="285" w:anchorLock="1"/>
    </w:pPr>
    <w:rPr>
      <w:i/>
    </w:rPr>
  </w:style>
  <w:style w:type="paragraph" w:customStyle="1" w:styleId="MiniTOCTitle">
    <w:name w:val="MiniTOCTitle"/>
    <w:basedOn w:val="Heading4"/>
    <w:rsid w:val="00145F2E"/>
    <w:pPr>
      <w:spacing w:before="240"/>
      <w:outlineLvl w:val="9"/>
    </w:pPr>
    <w:rPr>
      <w:noProof/>
      <w:sz w:val="24"/>
    </w:rPr>
  </w:style>
  <w:style w:type="paragraph" w:customStyle="1" w:styleId="MiniTOCItem">
    <w:name w:val="MiniTOCItem"/>
    <w:basedOn w:val="ListBullet"/>
    <w:rsid w:val="00145F2E"/>
    <w:pPr>
      <w:numPr>
        <w:numId w:val="0"/>
      </w:numPr>
      <w:tabs>
        <w:tab w:val="right" w:leader="dot" w:pos="6521"/>
      </w:tabs>
      <w:spacing w:before="0" w:after="0"/>
    </w:pPr>
  </w:style>
  <w:style w:type="paragraph" w:customStyle="1" w:styleId="TOFTitle">
    <w:name w:val="TOFTitle"/>
    <w:basedOn w:val="TOCTitle"/>
    <w:rsid w:val="00145F2E"/>
  </w:style>
  <w:style w:type="paragraph" w:styleId="TableofFigures">
    <w:name w:val="table of figures"/>
    <w:basedOn w:val="Normal"/>
    <w:next w:val="Normal"/>
    <w:semiHidden/>
    <w:rsid w:val="00145F2E"/>
    <w:pPr>
      <w:tabs>
        <w:tab w:val="right" w:leader="dot" w:pos="9072"/>
      </w:tabs>
      <w:ind w:left="970" w:hanging="403"/>
    </w:pPr>
    <w:rPr>
      <w:rFonts w:ascii="Times New Roman" w:hAnsi="Times New Roman"/>
      <w:b/>
    </w:rPr>
  </w:style>
  <w:style w:type="paragraph" w:styleId="ListNumber">
    <w:name w:val="List Number"/>
    <w:basedOn w:val="List"/>
    <w:rsid w:val="00145F2E"/>
    <w:pPr>
      <w:numPr>
        <w:numId w:val="15"/>
      </w:numPr>
      <w:tabs>
        <w:tab w:val="clear" w:pos="340"/>
      </w:tabs>
    </w:pPr>
  </w:style>
  <w:style w:type="character" w:customStyle="1" w:styleId="WingdingSymbols">
    <w:name w:val="Wingding Symbols"/>
    <w:rsid w:val="00145F2E"/>
    <w:rPr>
      <w:rFonts w:ascii="Wingdings" w:hAnsi="Wingdings"/>
    </w:rPr>
  </w:style>
  <w:style w:type="paragraph" w:customStyle="1" w:styleId="TableHeading">
    <w:name w:val="Table Heading"/>
    <w:basedOn w:val="HeadingBase"/>
    <w:rsid w:val="00145F2E"/>
    <w:pPr>
      <w:keepLines/>
      <w:pBdr>
        <w:bottom w:val="single" w:sz="6" w:space="1" w:color="918585"/>
      </w:pBdr>
      <w:spacing w:before="240"/>
    </w:pPr>
  </w:style>
  <w:style w:type="character" w:customStyle="1" w:styleId="HotSpot">
    <w:name w:val="HotSpot"/>
    <w:rsid w:val="00145F2E"/>
    <w:rPr>
      <w:color w:val="0033CC"/>
      <w:u w:val="none"/>
    </w:rPr>
  </w:style>
  <w:style w:type="paragraph" w:customStyle="1" w:styleId="BodyTextRight">
    <w:name w:val="Body Text Right"/>
    <w:basedOn w:val="BodyText"/>
    <w:rsid w:val="00145F2E"/>
    <w:pPr>
      <w:spacing w:before="0" w:after="0"/>
      <w:jc w:val="right"/>
    </w:pPr>
  </w:style>
  <w:style w:type="paragraph" w:styleId="Index3">
    <w:name w:val="index 3"/>
    <w:basedOn w:val="ListNumber2"/>
    <w:next w:val="Normal"/>
    <w:semiHidden/>
    <w:rsid w:val="00145F2E"/>
    <w:pPr>
      <w:numPr>
        <w:numId w:val="0"/>
      </w:numPr>
      <w:tabs>
        <w:tab w:val="right" w:leader="dot" w:pos="4176"/>
      </w:tabs>
    </w:pPr>
  </w:style>
  <w:style w:type="paragraph" w:styleId="ListNumber2">
    <w:name w:val="List Number 2"/>
    <w:basedOn w:val="List2"/>
    <w:rsid w:val="00145F2E"/>
    <w:pPr>
      <w:numPr>
        <w:numId w:val="10"/>
      </w:numPr>
      <w:tabs>
        <w:tab w:val="clear" w:pos="1060"/>
      </w:tabs>
    </w:pPr>
  </w:style>
  <w:style w:type="paragraph" w:customStyle="1" w:styleId="MarginNote">
    <w:name w:val="Margin Note"/>
    <w:basedOn w:val="BodyText"/>
    <w:rsid w:val="00145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F2E"/>
    <w:rPr>
      <w:sz w:val="32"/>
    </w:rPr>
  </w:style>
  <w:style w:type="paragraph" w:customStyle="1" w:styleId="HeadingProcedure">
    <w:name w:val="Heading Procedure"/>
    <w:basedOn w:val="HeadingBase"/>
    <w:next w:val="Normal"/>
    <w:rsid w:val="00145F2E"/>
    <w:pPr>
      <w:tabs>
        <w:tab w:val="left" w:pos="0"/>
      </w:tabs>
      <w:spacing w:before="120" w:after="60"/>
    </w:pPr>
    <w:rPr>
      <w:i/>
      <w:color w:val="918585"/>
      <w:sz w:val="22"/>
    </w:rPr>
  </w:style>
  <w:style w:type="paragraph" w:customStyle="1" w:styleId="TableBodyText">
    <w:name w:val="Table Body Text"/>
    <w:basedOn w:val="BodyText"/>
    <w:rsid w:val="00145F2E"/>
    <w:pPr>
      <w:spacing w:before="60" w:after="60"/>
    </w:pPr>
  </w:style>
  <w:style w:type="paragraph" w:styleId="ListContinue">
    <w:name w:val="List Continue"/>
    <w:basedOn w:val="List"/>
    <w:rsid w:val="00145F2E"/>
    <w:pPr>
      <w:ind w:firstLine="0"/>
    </w:pPr>
  </w:style>
  <w:style w:type="paragraph" w:customStyle="1" w:styleId="ListNote">
    <w:name w:val="List Note"/>
    <w:basedOn w:val="List"/>
    <w:rsid w:val="00145F2E"/>
    <w:pPr>
      <w:pBdr>
        <w:top w:val="single" w:sz="6" w:space="2" w:color="918585"/>
        <w:bottom w:val="single" w:sz="6" w:space="2" w:color="918585"/>
      </w:pBdr>
      <w:tabs>
        <w:tab w:val="left" w:pos="1021"/>
      </w:tabs>
      <w:ind w:firstLine="0"/>
    </w:pPr>
  </w:style>
  <w:style w:type="paragraph" w:customStyle="1" w:styleId="Warning">
    <w:name w:val="Warning"/>
    <w:basedOn w:val="BodyText"/>
    <w:rsid w:val="00145F2E"/>
    <w:pPr>
      <w:shd w:val="clear" w:color="auto" w:fill="D9D9D9"/>
      <w:tabs>
        <w:tab w:val="left" w:pos="992"/>
      </w:tabs>
      <w:ind w:left="119" w:right="119"/>
    </w:pPr>
    <w:rPr>
      <w:sz w:val="20"/>
    </w:rPr>
  </w:style>
  <w:style w:type="paragraph" w:customStyle="1" w:styleId="MarginIcons">
    <w:name w:val="Margin Icons"/>
    <w:basedOn w:val="BodyText"/>
    <w:rsid w:val="00145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F2E"/>
    <w:rPr>
      <w:rFonts w:ascii="Courier New" w:hAnsi="Courier New"/>
    </w:rPr>
  </w:style>
  <w:style w:type="paragraph" w:customStyle="1" w:styleId="NoteBullet">
    <w:name w:val="Note Bullet"/>
    <w:basedOn w:val="Note"/>
    <w:rsid w:val="00145F2E"/>
    <w:pPr>
      <w:tabs>
        <w:tab w:val="clear" w:pos="680"/>
      </w:tabs>
      <w:spacing w:before="60" w:after="60"/>
    </w:pPr>
  </w:style>
  <w:style w:type="paragraph" w:customStyle="1" w:styleId="SubHeading2">
    <w:name w:val="SubHeading2"/>
    <w:basedOn w:val="HeadingBase"/>
    <w:rsid w:val="00145F2E"/>
    <w:pPr>
      <w:spacing w:before="240" w:after="60"/>
    </w:pPr>
    <w:rPr>
      <w:sz w:val="20"/>
    </w:rPr>
  </w:style>
  <w:style w:type="paragraph" w:customStyle="1" w:styleId="SubHeading1">
    <w:name w:val="SubHeading1"/>
    <w:basedOn w:val="HeadingBase"/>
    <w:rsid w:val="00145F2E"/>
    <w:pPr>
      <w:spacing w:before="240" w:after="60"/>
    </w:pPr>
    <w:rPr>
      <w:color w:val="918585"/>
      <w:sz w:val="22"/>
    </w:rPr>
  </w:style>
  <w:style w:type="paragraph" w:customStyle="1" w:styleId="SideHeading">
    <w:name w:val="Side Heading"/>
    <w:basedOn w:val="HeadingBase"/>
    <w:rsid w:val="00145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F2E"/>
    <w:pPr>
      <w:tabs>
        <w:tab w:val="num" w:pos="360"/>
      </w:tabs>
    </w:pPr>
  </w:style>
  <w:style w:type="paragraph" w:styleId="PlainText">
    <w:name w:val="Plain Text"/>
    <w:basedOn w:val="Normal"/>
    <w:link w:val="PlainTextChar"/>
    <w:rsid w:val="00145F2E"/>
    <w:rPr>
      <w:sz w:val="20"/>
    </w:rPr>
  </w:style>
  <w:style w:type="character" w:customStyle="1" w:styleId="PlainTextChar">
    <w:name w:val="Plain Text Char"/>
    <w:basedOn w:val="DefaultParagraphFont"/>
    <w:link w:val="PlainText"/>
    <w:rsid w:val="00145F2E"/>
    <w:rPr>
      <w:rFonts w:ascii="Courier New" w:eastAsia="Times New Roman" w:hAnsi="Courier New" w:cs="Times New Roman"/>
      <w:sz w:val="20"/>
      <w:szCs w:val="20"/>
      <w:lang w:eastAsia="en-US"/>
    </w:rPr>
  </w:style>
  <w:style w:type="character" w:customStyle="1" w:styleId="MenuOption">
    <w:name w:val="Menu Option"/>
    <w:basedOn w:val="DefaultParagraphFont"/>
    <w:rsid w:val="00145F2E"/>
    <w:rPr>
      <w:b/>
      <w:smallCaps/>
    </w:rPr>
  </w:style>
  <w:style w:type="paragraph" w:customStyle="1" w:styleId="TableListNumber">
    <w:name w:val="Table List Number"/>
    <w:basedOn w:val="ListNumber"/>
    <w:rsid w:val="00145F2E"/>
    <w:pPr>
      <w:numPr>
        <w:numId w:val="0"/>
      </w:numPr>
    </w:pPr>
  </w:style>
  <w:style w:type="paragraph" w:styleId="TOC4">
    <w:name w:val="toc 4"/>
    <w:basedOn w:val="TOCBase"/>
    <w:next w:val="Normal"/>
    <w:semiHidden/>
    <w:rsid w:val="00145F2E"/>
    <w:pPr>
      <w:tabs>
        <w:tab w:val="right" w:leader="dot" w:pos="9071"/>
      </w:tabs>
      <w:ind w:left="1701"/>
    </w:pPr>
  </w:style>
  <w:style w:type="paragraph" w:customStyle="1" w:styleId="ListAlpha">
    <w:name w:val="List Alpha"/>
    <w:basedOn w:val="List"/>
    <w:rsid w:val="00145F2E"/>
    <w:pPr>
      <w:numPr>
        <w:numId w:val="9"/>
      </w:numPr>
    </w:pPr>
  </w:style>
  <w:style w:type="paragraph" w:customStyle="1" w:styleId="ListAlpha2">
    <w:name w:val="List Alpha 2"/>
    <w:basedOn w:val="List2"/>
    <w:rsid w:val="00145F2E"/>
    <w:pPr>
      <w:numPr>
        <w:numId w:val="8"/>
      </w:numPr>
    </w:pPr>
  </w:style>
  <w:style w:type="paragraph" w:styleId="List2">
    <w:name w:val="List 2"/>
    <w:basedOn w:val="BodyText"/>
    <w:rsid w:val="00145F2E"/>
    <w:pPr>
      <w:tabs>
        <w:tab w:val="left" w:pos="680"/>
      </w:tabs>
      <w:spacing w:before="60" w:after="60"/>
      <w:ind w:left="680" w:hanging="340"/>
    </w:pPr>
  </w:style>
  <w:style w:type="paragraph" w:styleId="List3">
    <w:name w:val="List 3"/>
    <w:basedOn w:val="BodyText"/>
    <w:rsid w:val="00145F2E"/>
    <w:pPr>
      <w:tabs>
        <w:tab w:val="left" w:pos="1021"/>
      </w:tabs>
      <w:spacing w:before="60" w:after="60"/>
      <w:ind w:left="1020" w:hanging="340"/>
    </w:pPr>
  </w:style>
  <w:style w:type="paragraph" w:styleId="List4">
    <w:name w:val="List 4"/>
    <w:basedOn w:val="BodyText"/>
    <w:rsid w:val="00145F2E"/>
    <w:pPr>
      <w:tabs>
        <w:tab w:val="left" w:pos="1361"/>
      </w:tabs>
      <w:spacing w:before="60" w:after="60"/>
      <w:ind w:left="1361" w:hanging="340"/>
    </w:pPr>
  </w:style>
  <w:style w:type="paragraph" w:styleId="List5">
    <w:name w:val="List 5"/>
    <w:basedOn w:val="BodyText"/>
    <w:rsid w:val="00145F2E"/>
    <w:pPr>
      <w:tabs>
        <w:tab w:val="left" w:pos="1701"/>
      </w:tabs>
      <w:spacing w:before="60" w:after="60"/>
      <w:ind w:left="1701" w:hanging="340"/>
    </w:pPr>
  </w:style>
  <w:style w:type="paragraph" w:styleId="ListBullet3">
    <w:name w:val="List Bullet 3"/>
    <w:basedOn w:val="List3"/>
    <w:rsid w:val="00145F2E"/>
    <w:pPr>
      <w:numPr>
        <w:numId w:val="14"/>
      </w:numPr>
      <w:tabs>
        <w:tab w:val="clear" w:pos="1021"/>
      </w:tabs>
      <w:ind w:left="1037" w:hanging="357"/>
    </w:pPr>
  </w:style>
  <w:style w:type="paragraph" w:styleId="ListBullet4">
    <w:name w:val="List Bullet 4"/>
    <w:basedOn w:val="List4"/>
    <w:rsid w:val="00145F2E"/>
    <w:pPr>
      <w:numPr>
        <w:numId w:val="3"/>
      </w:numPr>
      <w:tabs>
        <w:tab w:val="clear" w:pos="1361"/>
      </w:tabs>
    </w:pPr>
  </w:style>
  <w:style w:type="paragraph" w:styleId="ListBullet5">
    <w:name w:val="List Bullet 5"/>
    <w:basedOn w:val="List5"/>
    <w:rsid w:val="00145F2E"/>
    <w:pPr>
      <w:numPr>
        <w:numId w:val="4"/>
      </w:numPr>
    </w:pPr>
  </w:style>
  <w:style w:type="paragraph" w:styleId="ListContinue2">
    <w:name w:val="List Continue 2"/>
    <w:basedOn w:val="List2"/>
    <w:rsid w:val="00145F2E"/>
    <w:pPr>
      <w:ind w:firstLine="0"/>
    </w:pPr>
  </w:style>
  <w:style w:type="paragraph" w:styleId="ListContinue3">
    <w:name w:val="List Continue 3"/>
    <w:basedOn w:val="List3"/>
    <w:rsid w:val="00145F2E"/>
    <w:pPr>
      <w:ind w:left="1021" w:firstLine="0"/>
    </w:pPr>
  </w:style>
  <w:style w:type="paragraph" w:styleId="ListContinue4">
    <w:name w:val="List Continue 4"/>
    <w:basedOn w:val="List4"/>
    <w:rsid w:val="00145F2E"/>
    <w:pPr>
      <w:ind w:firstLine="0"/>
    </w:pPr>
  </w:style>
  <w:style w:type="paragraph" w:styleId="ListContinue5">
    <w:name w:val="List Continue 5"/>
    <w:basedOn w:val="List5"/>
    <w:rsid w:val="00145F2E"/>
    <w:pPr>
      <w:ind w:firstLine="0"/>
    </w:pPr>
  </w:style>
  <w:style w:type="paragraph" w:styleId="ListNumber3">
    <w:name w:val="List Number 3"/>
    <w:basedOn w:val="List3"/>
    <w:rsid w:val="00145F2E"/>
    <w:pPr>
      <w:numPr>
        <w:numId w:val="5"/>
      </w:numPr>
    </w:pPr>
  </w:style>
  <w:style w:type="paragraph" w:styleId="ListNumber4">
    <w:name w:val="List Number 4"/>
    <w:basedOn w:val="List4"/>
    <w:rsid w:val="00145F2E"/>
    <w:pPr>
      <w:numPr>
        <w:numId w:val="6"/>
      </w:numPr>
    </w:pPr>
  </w:style>
  <w:style w:type="paragraph" w:styleId="ListNumber5">
    <w:name w:val="List Number 5"/>
    <w:basedOn w:val="List5"/>
    <w:rsid w:val="00145F2E"/>
    <w:pPr>
      <w:numPr>
        <w:numId w:val="7"/>
      </w:numPr>
    </w:pPr>
  </w:style>
  <w:style w:type="paragraph" w:styleId="BlockText">
    <w:name w:val="Block Text"/>
    <w:basedOn w:val="Normal"/>
    <w:rsid w:val="00145F2E"/>
    <w:pPr>
      <w:spacing w:after="120"/>
      <w:ind w:left="1440" w:right="1440"/>
    </w:pPr>
  </w:style>
  <w:style w:type="character" w:customStyle="1" w:styleId="Subscript">
    <w:name w:val="Subscript"/>
    <w:basedOn w:val="DefaultParagraphFont"/>
    <w:rsid w:val="00145F2E"/>
    <w:rPr>
      <w:sz w:val="16"/>
      <w:vertAlign w:val="subscript"/>
    </w:rPr>
  </w:style>
  <w:style w:type="character" w:customStyle="1" w:styleId="Superscript">
    <w:name w:val="Superscript"/>
    <w:basedOn w:val="DefaultParagraphFont"/>
    <w:rsid w:val="00145F2E"/>
    <w:rPr>
      <w:sz w:val="16"/>
      <w:vertAlign w:val="superscript"/>
    </w:rPr>
  </w:style>
  <w:style w:type="character" w:customStyle="1" w:styleId="Symbols">
    <w:name w:val="Symbols"/>
    <w:basedOn w:val="DefaultParagraphFont"/>
    <w:rsid w:val="00145F2E"/>
    <w:rPr>
      <w:rFonts w:ascii="Symbol" w:hAnsi="Symbol"/>
    </w:rPr>
  </w:style>
  <w:style w:type="character" w:customStyle="1" w:styleId="MenuOptions">
    <w:name w:val="Menu Options"/>
    <w:basedOn w:val="DefaultParagraphFont"/>
    <w:rsid w:val="00145F2E"/>
    <w:rPr>
      <w:rFonts w:ascii="Arial Narrow" w:hAnsi="Arial Narrow"/>
      <w:smallCaps/>
    </w:rPr>
  </w:style>
  <w:style w:type="character" w:customStyle="1" w:styleId="Buttons">
    <w:name w:val="Buttons"/>
    <w:basedOn w:val="DefaultParagraphFont"/>
    <w:rsid w:val="00145F2E"/>
    <w:rPr>
      <w:b/>
    </w:rPr>
  </w:style>
  <w:style w:type="character" w:customStyle="1" w:styleId="Underlined">
    <w:name w:val="Underlined"/>
    <w:basedOn w:val="DefaultParagraphFont"/>
    <w:rsid w:val="00145F2E"/>
    <w:rPr>
      <w:u w:val="single"/>
    </w:rPr>
  </w:style>
  <w:style w:type="paragraph" w:customStyle="1" w:styleId="TableBodyTextRight">
    <w:name w:val="Table Body Text Right"/>
    <w:basedOn w:val="TableBodyText"/>
    <w:rsid w:val="00145F2E"/>
    <w:pPr>
      <w:widowControl w:val="0"/>
      <w:autoSpaceDE w:val="0"/>
      <w:autoSpaceDN w:val="0"/>
      <w:adjustRightInd w:val="0"/>
      <w:jc w:val="right"/>
    </w:pPr>
    <w:rPr>
      <w:rFonts w:cs="Arial"/>
      <w:szCs w:val="18"/>
    </w:rPr>
  </w:style>
  <w:style w:type="paragraph" w:customStyle="1" w:styleId="CopyrightText">
    <w:name w:val="Copyright Text"/>
    <w:basedOn w:val="BodyText"/>
    <w:rsid w:val="00145F2E"/>
    <w:rPr>
      <w:sz w:val="18"/>
    </w:rPr>
  </w:style>
  <w:style w:type="paragraph" w:customStyle="1" w:styleId="BodySmallRight">
    <w:name w:val="Body Small Right"/>
    <w:basedOn w:val="BodyTextRight"/>
    <w:rsid w:val="00145F2E"/>
    <w:rPr>
      <w:sz w:val="18"/>
      <w:szCs w:val="18"/>
    </w:rPr>
  </w:style>
  <w:style w:type="paragraph" w:customStyle="1" w:styleId="MarginEdition">
    <w:name w:val="Margin Edition"/>
    <w:basedOn w:val="MarginNote"/>
    <w:rsid w:val="00145F2E"/>
    <w:pPr>
      <w:spacing w:before="0" w:after="0"/>
    </w:pPr>
    <w:rPr>
      <w:rFonts w:ascii="Times New Roman" w:hAnsi="Times New Roman"/>
      <w:color w:val="999999"/>
    </w:rPr>
  </w:style>
  <w:style w:type="paragraph" w:customStyle="1" w:styleId="Spacer">
    <w:name w:val="Spacer"/>
    <w:basedOn w:val="Normal"/>
    <w:rsid w:val="00145F2E"/>
    <w:rPr>
      <w:sz w:val="2"/>
      <w:szCs w:val="2"/>
    </w:rPr>
  </w:style>
  <w:style w:type="character" w:customStyle="1" w:styleId="Small">
    <w:name w:val="Small"/>
    <w:basedOn w:val="DefaultParagraphFont"/>
    <w:rsid w:val="00145F2E"/>
    <w:rPr>
      <w:sz w:val="16"/>
    </w:rPr>
  </w:style>
  <w:style w:type="paragraph" w:customStyle="1" w:styleId="WideTable">
    <w:name w:val="Wide Table"/>
    <w:basedOn w:val="Normal"/>
    <w:rsid w:val="00145F2E"/>
    <w:pPr>
      <w:ind w:left="-1418"/>
    </w:pPr>
    <w:rPr>
      <w:sz w:val="2"/>
      <w:szCs w:val="2"/>
    </w:rPr>
  </w:style>
  <w:style w:type="character" w:styleId="PageNumber">
    <w:name w:val="page number"/>
    <w:basedOn w:val="DefaultParagraphFont"/>
    <w:rsid w:val="00145F2E"/>
  </w:style>
  <w:style w:type="paragraph" w:styleId="Quote">
    <w:name w:val="Quote"/>
    <w:basedOn w:val="Heading1"/>
    <w:link w:val="QuoteChar"/>
    <w:qFormat/>
    <w:rsid w:val="00145F2E"/>
    <w:rPr>
      <w:b w:val="0"/>
      <w:sz w:val="72"/>
      <w:szCs w:val="72"/>
      <w:lang w:val="en-NZ"/>
    </w:rPr>
  </w:style>
  <w:style w:type="character" w:customStyle="1" w:styleId="QuoteChar">
    <w:name w:val="Quote Char"/>
    <w:basedOn w:val="DefaultParagraphFont"/>
    <w:link w:val="Quote"/>
    <w:rsid w:val="00145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F2E"/>
    <w:pPr>
      <w:pageBreakBefore/>
    </w:pPr>
  </w:style>
  <w:style w:type="paragraph" w:customStyle="1" w:styleId="Border">
    <w:name w:val="Border"/>
    <w:basedOn w:val="Normal"/>
    <w:qFormat/>
    <w:rsid w:val="00145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F2E"/>
    <w:rPr>
      <w:b/>
      <w:bCs/>
      <w:i/>
      <w:iCs/>
      <w:color w:val="auto"/>
    </w:rPr>
  </w:style>
  <w:style w:type="paragraph" w:styleId="IntenseQuote">
    <w:name w:val="Intense Quote"/>
    <w:basedOn w:val="Normal"/>
    <w:next w:val="Normal"/>
    <w:link w:val="IntenseQuoteChar"/>
    <w:uiPriority w:val="30"/>
    <w:qFormat/>
    <w:rsid w:val="00145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F2E"/>
    <w:rPr>
      <w:smallCaps/>
      <w:color w:val="auto"/>
      <w:u w:val="single"/>
    </w:rPr>
  </w:style>
  <w:style w:type="character" w:styleId="IntenseReference">
    <w:name w:val="Intense Reference"/>
    <w:basedOn w:val="DefaultParagraphFont"/>
    <w:uiPriority w:val="32"/>
    <w:qFormat/>
    <w:rsid w:val="00145F2E"/>
    <w:rPr>
      <w:b/>
      <w:bCs/>
      <w:smallCaps/>
      <w:color w:val="auto"/>
      <w:spacing w:val="5"/>
      <w:u w:val="single"/>
    </w:rPr>
  </w:style>
  <w:style w:type="paragraph" w:customStyle="1" w:styleId="2ColumnHeading">
    <w:name w:val="2Column Heading"/>
    <w:basedOn w:val="BodyText"/>
    <w:qFormat/>
    <w:rsid w:val="00145F2E"/>
    <w:pPr>
      <w:spacing w:after="60"/>
      <w:ind w:left="-2268"/>
    </w:pPr>
    <w:rPr>
      <w:b/>
    </w:rPr>
  </w:style>
  <w:style w:type="paragraph" w:customStyle="1" w:styleId="Heading1TOC">
    <w:name w:val="Heading1 TOC"/>
    <w:basedOn w:val="Normal"/>
    <w:qFormat/>
    <w:rsid w:val="00145F2E"/>
    <w:pPr>
      <w:spacing w:before="240" w:after="120"/>
    </w:pPr>
    <w:rPr>
      <w:rFonts w:ascii="Times New Roman" w:hAnsi="Times New Roman"/>
      <w:b/>
      <w:sz w:val="32"/>
    </w:rPr>
  </w:style>
  <w:style w:type="paragraph" w:customStyle="1" w:styleId="Heading2TOC">
    <w:name w:val="Heading2 TOC"/>
    <w:basedOn w:val="Normal"/>
    <w:qFormat/>
    <w:rsid w:val="00145F2E"/>
    <w:pPr>
      <w:spacing w:before="240" w:after="60"/>
    </w:pPr>
    <w:rPr>
      <w:rFonts w:ascii="Times New Roman" w:hAnsi="Times New Roman"/>
      <w:b/>
      <w:sz w:val="28"/>
    </w:rPr>
  </w:style>
  <w:style w:type="character" w:customStyle="1" w:styleId="Underline">
    <w:name w:val="Underline"/>
    <w:basedOn w:val="DefaultParagraphFont"/>
    <w:qFormat/>
    <w:rsid w:val="00145F2E"/>
    <w:rPr>
      <w:u w:val="single"/>
    </w:rPr>
  </w:style>
  <w:style w:type="character" w:customStyle="1" w:styleId="BoldandItalics">
    <w:name w:val="Bold and Italics"/>
    <w:qFormat/>
    <w:rsid w:val="00145F2E"/>
    <w:rPr>
      <w:b/>
      <w:i/>
      <w:u w:val="none"/>
    </w:rPr>
  </w:style>
  <w:style w:type="paragraph" w:styleId="BalloonText">
    <w:name w:val="Balloon Text"/>
    <w:basedOn w:val="Normal"/>
    <w:link w:val="BalloonTextChar"/>
    <w:rsid w:val="00145F2E"/>
    <w:rPr>
      <w:rFonts w:ascii="Tahoma" w:hAnsi="Tahoma" w:cs="Tahoma"/>
      <w:sz w:val="16"/>
      <w:szCs w:val="16"/>
    </w:rPr>
  </w:style>
  <w:style w:type="character" w:customStyle="1" w:styleId="BalloonTextChar">
    <w:name w:val="Balloon Text Char"/>
    <w:basedOn w:val="DefaultParagraphFont"/>
    <w:link w:val="BalloonText"/>
    <w:rsid w:val="00145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F2E"/>
    <w:rPr>
      <w:b/>
      <w:color w:val="660033"/>
      <w:spacing w:val="0"/>
    </w:rPr>
  </w:style>
  <w:style w:type="paragraph" w:customStyle="1" w:styleId="Nameditemlist">
    <w:name w:val="Named item list"/>
    <w:basedOn w:val="BodyText"/>
    <w:qFormat/>
    <w:rsid w:val="00145F2E"/>
    <w:pPr>
      <w:tabs>
        <w:tab w:val="left" w:pos="2835"/>
      </w:tabs>
      <w:ind w:left="2835" w:hanging="2835"/>
    </w:pPr>
  </w:style>
  <w:style w:type="paragraph" w:customStyle="1" w:styleId="BodyTextnopadding">
    <w:name w:val="Body Text no padding"/>
    <w:basedOn w:val="BodyText"/>
    <w:qFormat/>
    <w:rsid w:val="00145F2E"/>
    <w:pPr>
      <w:spacing w:before="0" w:after="0"/>
    </w:pPr>
  </w:style>
  <w:style w:type="paragraph" w:customStyle="1" w:styleId="BodyTextBold">
    <w:name w:val="Body Text Bold"/>
    <w:basedOn w:val="BodyText"/>
    <w:qFormat/>
    <w:rsid w:val="00145F2E"/>
    <w:rPr>
      <w:b/>
    </w:rPr>
  </w:style>
  <w:style w:type="character" w:styleId="Hyperlink">
    <w:name w:val="Hyperlink"/>
    <w:basedOn w:val="DefaultParagraphFont"/>
    <w:uiPriority w:val="99"/>
    <w:unhideWhenUsed/>
    <w:rsid w:val="00604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7647</Characters>
  <Application>Microsoft Office Word</Application>
  <DocSecurity>0</DocSecurity>
  <Lines>218</Lines>
  <Paragraphs>145</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RIIWSV403D Participate in well servicing nippling-up and pressure test</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