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1AD" w:rsidP="00CC1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RIIWSV403D Participate in well servicing nippling-up and pressure test</w:t>
      </w:r>
      <w:r>
        <w:fldChar w:fldCharType="end"/>
      </w:r>
    </w:p>
    <w:p w:rsidR="00CC11AD" w:rsidP="00CC11AD">
      <w:pPr>
        <w:pStyle w:val="Version"/>
        <w:sectPr w:rsidSect="005760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5760EE" w:rsidP="005760EE">
      <w:pPr>
        <w:pStyle w:val="SuperHeading"/>
      </w:pPr>
      <w:r w:rsidRPr="005760EE">
        <w:t>Assessment Requirements for RIIWSV403D Participate in well servicing nippling-up and pressure test</w:t>
      </w:r>
    </w:p>
    <w:p w:rsidR="00000000" w:rsidRPr="005760EE" w:rsidP="005760EE">
      <w:pPr>
        <w:pStyle w:val="Heading1"/>
      </w:pPr>
      <w:bookmarkStart w:id="1" w:name="O_692540"/>
      <w:bookmarkEnd w:id="1"/>
      <w:r w:rsidRPr="005760E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C11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0EE">
            <w:pPr>
              <w:pStyle w:val="Heading4"/>
              <w:rPr>
                <w:lang w:val="en-NZ"/>
              </w:rPr>
            </w:pPr>
            <w:r w:rsidRPr="005760E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0EE">
            <w:pPr>
              <w:pStyle w:val="Heading4"/>
              <w:rPr>
                <w:lang w:val="en-NZ"/>
              </w:rPr>
            </w:pPr>
            <w:r w:rsidRPr="005760EE">
              <w:t>Comment</w:t>
            </w:r>
          </w:p>
        </w:tc>
      </w:tr>
      <w:tr w:rsidTr="00CC11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This is a new unit</w:t>
            </w:r>
          </w:p>
        </w:tc>
      </w:tr>
      <w:tr w:rsidTr="00CC11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Editorial corrections</w:t>
            </w:r>
          </w:p>
        </w:tc>
      </w:tr>
      <w:tr w:rsidTr="00CC11A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Editorial corrections</w:t>
            </w:r>
          </w:p>
        </w:tc>
      </w:tr>
      <w:tr w:rsidTr="00CC11A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0EE" w:rsidP="005760EE">
            <w:pPr>
              <w:pStyle w:val="BodyText"/>
            </w:pPr>
            <w:r w:rsidRPr="005760EE">
              <w:t>Required frequency and volume of evidence amended in Performance evidence.</w:t>
            </w:r>
          </w:p>
          <w:p w:rsidR="00000000" w:rsidRPr="005760EE" w:rsidP="005760EE">
            <w:pPr>
              <w:pStyle w:val="BodyText"/>
            </w:pPr>
            <w:r w:rsidRPr="005760E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760EE" w:rsidP="005760EE">
      <w:pPr>
        <w:pStyle w:val="BodyText"/>
      </w:pPr>
    </w:p>
    <w:p w:rsidR="00000000" w:rsidRPr="005760EE" w:rsidP="005760EE">
      <w:pPr>
        <w:pStyle w:val="AllowPageBreak"/>
      </w:pPr>
    </w:p>
    <w:p w:rsidR="00000000" w:rsidRPr="005760EE" w:rsidP="005760EE">
      <w:pPr>
        <w:pStyle w:val="Heading1"/>
      </w:pPr>
      <w:bookmarkStart w:id="2" w:name="O_692539"/>
      <w:bookmarkEnd w:id="2"/>
      <w:r w:rsidRPr="005760EE">
        <w:t>Performance</w:t>
      </w:r>
      <w:r w:rsidRPr="005760EE">
        <w:t xml:space="preserve"> Evidence</w:t>
      </w:r>
    </w:p>
    <w:p w:rsidR="00000000" w:rsidRPr="005760EE" w:rsidP="00CC11AD">
      <w:pPr>
        <w:pStyle w:val="BodyText"/>
      </w:pPr>
      <w:r w:rsidRPr="005760EE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5760EE">
        <w:t xml:space="preserve"> and include evidence that the candidate:</w:t>
      </w:r>
    </w:p>
    <w:p w:rsidR="00000000" w:rsidRPr="005760EE" w:rsidP="005760EE">
      <w:pPr>
        <w:pStyle w:val="ListBullet"/>
      </w:pPr>
      <w:r w:rsidRPr="005760EE">
        <w:t>locates and applies relevant legislation, documentation, policies and procedures</w:t>
      </w:r>
    </w:p>
    <w:p w:rsidR="00000000" w:rsidRPr="005760EE" w:rsidP="005760EE">
      <w:pPr>
        <w:pStyle w:val="ListBullet"/>
      </w:pPr>
      <w:r w:rsidRPr="005760EE">
        <w:t>works effectively with others to undertake and complete well servicing nippling up and pressure testing that meets all of the requir</w:t>
      </w:r>
      <w:r w:rsidRPr="005760EE">
        <w:t>ed outcomes including:</w:t>
      </w:r>
    </w:p>
    <w:p w:rsidR="00000000" w:rsidRPr="005760EE" w:rsidP="005760EE">
      <w:pPr>
        <w:pStyle w:val="ListBullet2"/>
      </w:pPr>
      <w:r w:rsidRPr="005760EE">
        <w:t>complying with written and verbal reporting requirements and procedures</w:t>
      </w:r>
    </w:p>
    <w:p w:rsidR="00000000" w:rsidRPr="005760EE" w:rsidP="005760EE">
      <w:pPr>
        <w:pStyle w:val="ListBullet2"/>
      </w:pPr>
      <w:r w:rsidRPr="005760EE">
        <w:t>communicating clearly and concisely with others to receive and clarify work instructions</w:t>
      </w:r>
    </w:p>
    <w:p w:rsidR="00000000" w:rsidRPr="005760EE" w:rsidP="005760EE">
      <w:pPr>
        <w:pStyle w:val="ListBullet2"/>
      </w:pPr>
      <w:r w:rsidRPr="005760EE">
        <w:t>communicating clearly and concisely with others to resolve coordination requirements throughout work activities</w:t>
      </w:r>
    </w:p>
    <w:p w:rsidR="00000000" w:rsidRPr="005760EE" w:rsidP="005760EE">
      <w:pPr>
        <w:pStyle w:val="ListBullet"/>
      </w:pPr>
      <w:r w:rsidRPr="005760EE">
        <w:t xml:space="preserve">demonstrates completion of participating in well servicing nippling-up and pressure test that safely, effectively and efficiently meets all of </w:t>
      </w:r>
      <w:r w:rsidRPr="005760EE">
        <w:t>the required outcomes on more than one (1) occasion including:</w:t>
      </w:r>
    </w:p>
    <w:p w:rsidR="00000000" w:rsidRPr="005760EE" w:rsidP="005760EE">
      <w:pPr>
        <w:pStyle w:val="ListBullet2"/>
      </w:pPr>
      <w:r w:rsidRPr="005760EE">
        <w:t>inspecting and adjusting equipment pressure ratings</w:t>
      </w:r>
    </w:p>
    <w:p w:rsidR="00000000" w:rsidRPr="005760EE" w:rsidP="005760EE">
      <w:pPr>
        <w:pStyle w:val="ListBullet2"/>
      </w:pPr>
      <w:r w:rsidRPr="005760EE">
        <w:t>carrying out nippling up of Blowout Prevention (BOP)</w:t>
      </w:r>
    </w:p>
    <w:p w:rsidR="00000000" w:rsidRPr="005760EE" w:rsidP="005760EE">
      <w:pPr>
        <w:pStyle w:val="ListBullet2"/>
      </w:pPr>
      <w:r w:rsidRPr="005760EE">
        <w:t>performing Blowout Prevention (BOP) and pressure testing</w:t>
      </w:r>
    </w:p>
    <w:p w:rsidR="00000000" w:rsidRPr="005760EE" w:rsidP="005760EE">
      <w:pPr>
        <w:pStyle w:val="ListBullet2"/>
      </w:pPr>
      <w:r w:rsidRPr="005760EE">
        <w:t>carrying out rig-up to drill o</w:t>
      </w:r>
      <w:r w:rsidRPr="005760EE">
        <w:t xml:space="preserve">ut operations </w:t>
      </w:r>
    </w:p>
    <w:p w:rsidR="00000000" w:rsidRPr="005760EE" w:rsidP="005760EE">
      <w:pPr>
        <w:pStyle w:val="ListBullet2"/>
      </w:pPr>
      <w:r w:rsidRPr="005760EE">
        <w:t xml:space="preserve">processing written records and reports </w:t>
      </w:r>
    </w:p>
    <w:p w:rsidR="00000000" w:rsidRPr="005760EE" w:rsidP="005760EE">
      <w:pPr>
        <w:pStyle w:val="AllowPageBreak"/>
      </w:pPr>
    </w:p>
    <w:p w:rsidR="00000000" w:rsidRPr="005760EE" w:rsidP="005760EE">
      <w:pPr>
        <w:pStyle w:val="Heading1"/>
      </w:pPr>
      <w:bookmarkStart w:id="3" w:name="O_692538"/>
      <w:bookmarkEnd w:id="3"/>
      <w:r w:rsidRPr="005760EE">
        <w:t>Knowledge Evidence</w:t>
      </w:r>
    </w:p>
    <w:p w:rsidR="00000000" w:rsidRPr="005760EE" w:rsidP="00CC11AD">
      <w:pPr>
        <w:pStyle w:val="BodyText"/>
      </w:pPr>
      <w:r w:rsidRPr="005760EE">
        <w:t>The candidate must demonstrate knowledge of the following when participating in well servicing nippling-up and pressure testing:</w:t>
      </w:r>
    </w:p>
    <w:p w:rsidR="00000000" w:rsidRPr="005760EE" w:rsidP="005760EE">
      <w:pPr>
        <w:pStyle w:val="ListBullet"/>
      </w:pPr>
      <w:r w:rsidRPr="005760EE">
        <w:t>accessing, interpreting and applyin</w:t>
      </w:r>
      <w:r w:rsidRPr="005760EE">
        <w:t xml:space="preserve">g the organisation and site requirements and procedures </w:t>
      </w:r>
    </w:p>
    <w:p w:rsidR="00000000" w:rsidRPr="005760EE" w:rsidP="005760EE">
      <w:pPr>
        <w:pStyle w:val="ListBullet"/>
      </w:pPr>
      <w:r w:rsidRPr="005760EE">
        <w:t>carrying out high pressure lines requiring pressure testing</w:t>
      </w:r>
    </w:p>
    <w:p w:rsidR="00000000" w:rsidRPr="005760EE" w:rsidP="005760EE">
      <w:pPr>
        <w:pStyle w:val="ListBullet"/>
      </w:pPr>
      <w:r w:rsidRPr="005760EE">
        <w:t>knowledge and use of test equipment</w:t>
      </w:r>
    </w:p>
    <w:p w:rsidR="00000000" w:rsidRPr="005760EE" w:rsidP="005760EE">
      <w:pPr>
        <w:pStyle w:val="ListBullet"/>
      </w:pPr>
      <w:r w:rsidRPr="005760EE">
        <w:t>testing equipment and procedures</w:t>
      </w:r>
    </w:p>
    <w:p w:rsidR="00000000" w:rsidRPr="005760EE" w:rsidP="005760EE">
      <w:pPr>
        <w:pStyle w:val="ListBullet"/>
      </w:pPr>
      <w:r w:rsidRPr="005760EE">
        <w:t>rig maintenance procedures</w:t>
      </w:r>
    </w:p>
    <w:p w:rsidR="00000000" w:rsidRPr="005760EE" w:rsidP="005760EE">
      <w:pPr>
        <w:pStyle w:val="ListBullet"/>
      </w:pPr>
      <w:r w:rsidRPr="005760EE">
        <w:t xml:space="preserve">identifying and managing surface production equipment </w:t>
      </w:r>
    </w:p>
    <w:p w:rsidR="00000000" w:rsidRPr="005760EE" w:rsidP="005760EE">
      <w:pPr>
        <w:pStyle w:val="ListBullet"/>
      </w:pPr>
      <w:r w:rsidRPr="005760EE">
        <w:t>well head identification – pressures</w:t>
      </w:r>
    </w:p>
    <w:p w:rsidR="00000000" w:rsidRPr="005760EE" w:rsidP="005760EE">
      <w:pPr>
        <w:pStyle w:val="ListBullet"/>
      </w:pPr>
      <w:r w:rsidRPr="005760EE">
        <w:t>well head identification – type (seal pockets, down hole gauges, stuffing boxes, DSA flanges)</w:t>
      </w:r>
    </w:p>
    <w:p w:rsidR="00000000" w:rsidRPr="005760EE" w:rsidP="005760EE">
      <w:pPr>
        <w:pStyle w:val="ListBullet"/>
      </w:pPr>
      <w:r w:rsidRPr="005760EE">
        <w:t>re-pressure testing</w:t>
      </w:r>
    </w:p>
    <w:p w:rsidR="00000000" w:rsidRPr="005760EE" w:rsidP="005760EE">
      <w:pPr>
        <w:pStyle w:val="ListBullet"/>
      </w:pPr>
      <w:r w:rsidRPr="005760EE">
        <w:t>manage and monitor nippling up and pressure testin</w:t>
      </w:r>
      <w:r w:rsidRPr="005760EE">
        <w:t>g within a team environment</w:t>
      </w:r>
    </w:p>
    <w:p w:rsidR="00000000" w:rsidRPr="005760EE" w:rsidP="005760EE">
      <w:pPr>
        <w:pStyle w:val="ListBullet"/>
      </w:pPr>
      <w:r w:rsidRPr="005760EE">
        <w:t xml:space="preserve">identifying well head pressure ratings </w:t>
      </w:r>
    </w:p>
    <w:p w:rsidR="00000000" w:rsidRPr="005760EE" w:rsidP="005760EE">
      <w:pPr>
        <w:pStyle w:val="ListBullet"/>
      </w:pPr>
      <w:r w:rsidRPr="005760EE">
        <w:t>pressure recording equipment operations</w:t>
      </w:r>
    </w:p>
    <w:p w:rsidR="00000000" w:rsidRPr="005760EE" w:rsidP="005760EE">
      <w:pPr>
        <w:pStyle w:val="ListBullet"/>
      </w:pPr>
      <w:r w:rsidRPr="005760EE">
        <w:t>PSV ratings and operations</w:t>
      </w:r>
    </w:p>
    <w:p w:rsidR="00000000" w:rsidRPr="005760EE" w:rsidP="005760EE">
      <w:pPr>
        <w:pStyle w:val="ListBullet"/>
      </w:pPr>
      <w:r w:rsidRPr="005760EE">
        <w:t>converting metric and imperial measurement</w:t>
      </w:r>
    </w:p>
    <w:p w:rsidR="00000000" w:rsidRPr="005760EE" w:rsidP="005760EE">
      <w:pPr>
        <w:pStyle w:val="ListBullet"/>
      </w:pPr>
      <w:r w:rsidRPr="005760EE">
        <w:t>performing gas testing</w:t>
      </w:r>
    </w:p>
    <w:p w:rsidR="00000000" w:rsidRPr="005760EE" w:rsidP="005760EE">
      <w:pPr>
        <w:pStyle w:val="ListBullet"/>
      </w:pPr>
      <w:r w:rsidRPr="005760EE">
        <w:t>performing a range of numerical calculations including:</w:t>
      </w:r>
    </w:p>
    <w:p w:rsidR="00000000" w:rsidRPr="005760EE" w:rsidP="005760EE">
      <w:pPr>
        <w:pStyle w:val="ListBullet2"/>
      </w:pPr>
      <w:r w:rsidRPr="005760EE">
        <w:t>volume</w:t>
      </w:r>
    </w:p>
    <w:p w:rsidR="00000000" w:rsidRPr="005760EE" w:rsidP="005760EE">
      <w:pPr>
        <w:pStyle w:val="ListBullet2"/>
      </w:pPr>
      <w:r w:rsidRPr="005760EE">
        <w:t>quantity</w:t>
      </w:r>
    </w:p>
    <w:p w:rsidR="00000000" w:rsidRPr="005760EE" w:rsidP="005760EE">
      <w:pPr>
        <w:pStyle w:val="ListBullet2"/>
      </w:pPr>
      <w:r w:rsidRPr="005760EE">
        <w:t>mass</w:t>
      </w:r>
    </w:p>
    <w:p w:rsidR="00000000" w:rsidRPr="005760EE" w:rsidP="005760EE">
      <w:pPr>
        <w:pStyle w:val="ListBullet2"/>
      </w:pPr>
      <w:r w:rsidRPr="005760EE">
        <w:t>weight</w:t>
      </w:r>
    </w:p>
    <w:p w:rsidR="00000000" w:rsidRPr="005760EE" w:rsidP="005760EE">
      <w:pPr>
        <w:pStyle w:val="ListBullet2"/>
      </w:pPr>
      <w:r w:rsidRPr="005760EE">
        <w:t>length</w:t>
      </w:r>
    </w:p>
    <w:p w:rsidR="00000000" w:rsidRPr="005760EE" w:rsidP="005760EE">
      <w:pPr>
        <w:pStyle w:val="ListBullet2"/>
      </w:pPr>
      <w:r w:rsidRPr="005760EE">
        <w:t>pressure</w:t>
      </w:r>
    </w:p>
    <w:p w:rsidR="00000000" w:rsidRPr="005760EE" w:rsidP="005760EE">
      <w:pPr>
        <w:pStyle w:val="ListBullet2"/>
      </w:pPr>
      <w:r w:rsidRPr="005760EE">
        <w:t>using calculator if required</w:t>
      </w:r>
    </w:p>
    <w:p w:rsidR="00000000" w:rsidRPr="005760EE" w:rsidP="005760EE">
      <w:pPr>
        <w:pStyle w:val="ListBullet2"/>
      </w:pPr>
      <w:r w:rsidRPr="005760EE">
        <w:t>using estimating skills (e.g. mental arithmetic, visualisation of size and quantity)</w:t>
      </w:r>
    </w:p>
    <w:p w:rsidR="00000000" w:rsidRPr="005760EE" w:rsidP="005760EE">
      <w:pPr>
        <w:pStyle w:val="ListBullet2"/>
      </w:pPr>
      <w:r w:rsidRPr="005760EE">
        <w:t>basic geometry (e.g. interpreting depth, direction, angles)</w:t>
      </w:r>
    </w:p>
    <w:p w:rsidR="00000000" w:rsidRPr="005760EE" w:rsidP="005760EE">
      <w:pPr>
        <w:pStyle w:val="AllowPageBreak"/>
      </w:pPr>
    </w:p>
    <w:p w:rsidR="00000000" w:rsidRPr="005760EE" w:rsidP="005760EE">
      <w:pPr>
        <w:pStyle w:val="Heading1"/>
      </w:pPr>
      <w:bookmarkStart w:id="4" w:name="O_692537"/>
      <w:bookmarkEnd w:id="4"/>
      <w:r w:rsidRPr="005760EE">
        <w:t>Assessment Conditions</w:t>
      </w:r>
    </w:p>
    <w:p w:rsidR="00000000" w:rsidRPr="005760EE" w:rsidP="005760EE">
      <w:pPr>
        <w:pStyle w:val="ListBullet"/>
      </w:pPr>
      <w:r w:rsidRPr="005760EE">
        <w:t xml:space="preserve">An assessor of this unit must satisfy the requirements of the NVR/AQTF or their successors; and Industry regulations for certification and licensing; and, </w:t>
      </w:r>
    </w:p>
    <w:p w:rsidR="00000000" w:rsidRPr="005760EE" w:rsidP="005760EE">
      <w:pPr>
        <w:pStyle w:val="ListBullet"/>
      </w:pPr>
      <w:r w:rsidRPr="005760EE">
        <w:t>this unit is best assessed in the context of this sector’s work environment;</w:t>
      </w:r>
    </w:p>
    <w:p w:rsidR="00000000" w:rsidRPr="005760EE" w:rsidP="005760EE">
      <w:pPr>
        <w:pStyle w:val="ListBullet"/>
      </w:pPr>
      <w:r w:rsidRPr="005760EE">
        <w:t xml:space="preserve">where personal safety or environmental damage are limiting factors, assessment may occur in a simulated environment provided it is realistic and sufficiently rigorous to cover all aspects of this sector’s workplace performance, including environment, task </w:t>
      </w:r>
      <w:r w:rsidRPr="005760EE">
        <w:t>skills, task management skills, contingency management skills and job role environment skills; and,</w:t>
      </w:r>
    </w:p>
    <w:p w:rsidR="00000000" w:rsidRPr="005760EE" w:rsidP="005760EE">
      <w:pPr>
        <w:pStyle w:val="ListBullet"/>
      </w:pPr>
      <w:r w:rsidRPr="005760EE">
        <w:t>this unit must be assessed in compliance with relevant legislation/regulation and using policies, procedures, processes and operational manuals directly rel</w:t>
      </w:r>
      <w:r w:rsidRPr="005760EE">
        <w:t>ated to the industry sector for which it is being assessed; and,</w:t>
      </w:r>
    </w:p>
    <w:p w:rsidR="00000000" w:rsidRPr="005760EE" w:rsidP="005760EE">
      <w:pPr>
        <w:pStyle w:val="ListBullet"/>
      </w:pPr>
      <w:r w:rsidRPr="005760EE">
        <w:t>assessment may be conducted in conjunction with the assessment of other Units of Competency; and,</w:t>
      </w:r>
    </w:p>
    <w:p w:rsidR="00000000" w:rsidRPr="005760EE" w:rsidP="005760EE">
      <w:pPr>
        <w:pStyle w:val="ListBullet"/>
      </w:pPr>
      <w:r w:rsidRPr="005760EE">
        <w:t>assessment must confirm consistent performance can be applied in a range of relevant workplace circumstances; and,</w:t>
      </w:r>
    </w:p>
    <w:p w:rsidR="00000000" w:rsidRPr="005760EE" w:rsidP="005760EE">
      <w:pPr>
        <w:pStyle w:val="ListBullet"/>
      </w:pPr>
      <w:r w:rsidRPr="005760EE">
        <w:t>assessors must demonstrate the performance evidence, and knowledge evidence as outlined in this Unit of Competency, and through the minimum y</w:t>
      </w:r>
      <w:r w:rsidRPr="005760EE">
        <w:t>ears of current* work experience specified below in an Industry sector relevant to the outcomes of the unit; or,</w:t>
      </w:r>
    </w:p>
    <w:p w:rsidR="00000000" w:rsidRPr="005760EE" w:rsidP="005760EE">
      <w:pPr>
        <w:pStyle w:val="ListBullet"/>
      </w:pPr>
      <w:r w:rsidRPr="005760EE">
        <w:t>where the assessor does not meet experience requirements a co-assessment or partnership arrangement must exist between the qualified assessor a</w:t>
      </w:r>
      <w:r w:rsidRPr="005760EE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5760EE">
        <w:t>e skills and knowledge from the minimum years of current work experience specified below in the Industry sector, including time spent in roles related to the unit being assessed; and,</w:t>
      </w:r>
    </w:p>
    <w:p w:rsidR="00000000" w:rsidRPr="005760EE" w:rsidP="005760EE">
      <w:pPr>
        <w:pStyle w:val="ListBullet"/>
      </w:pPr>
      <w:r w:rsidRPr="005760EE">
        <w:t>assessor and Industry subject matter expert requirements differ dependin</w:t>
      </w:r>
      <w:r w:rsidRPr="005760EE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760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Heading4"/>
              <w:rPr>
                <w:lang w:val="en-NZ"/>
              </w:rPr>
            </w:pPr>
            <w:r w:rsidRPr="005760E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Heading4"/>
              <w:rPr>
                <w:lang w:val="en-NZ"/>
              </w:rPr>
            </w:pPr>
            <w:r w:rsidRPr="005760E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Heading4"/>
              <w:rPr>
                <w:lang w:val="en-NZ"/>
              </w:rPr>
            </w:pPr>
            <w:r w:rsidRPr="005760EE">
              <w:t>Required assessor or Industry subject matter expert experience</w:t>
            </w:r>
          </w:p>
        </w:tc>
      </w:tr>
      <w:tr w:rsidTr="005760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Drilling, Metalliferous Mining, Coal</w:t>
            </w:r>
            <w:r w:rsidRPr="005760EE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1 Year</w:t>
            </w:r>
          </w:p>
        </w:tc>
      </w:tr>
      <w:tr w:rsidTr="005760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2 Years</w:t>
            </w:r>
          </w:p>
        </w:tc>
      </w:tr>
      <w:tr w:rsidTr="005760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3 Years</w:t>
            </w:r>
          </w:p>
        </w:tc>
      </w:tr>
      <w:tr w:rsidTr="005760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5 Years</w:t>
            </w:r>
          </w:p>
        </w:tc>
      </w:tr>
      <w:tr w:rsidTr="005760E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60EE">
            <w:pPr>
              <w:pStyle w:val="BodyText"/>
              <w:rPr>
                <w:lang w:val="en-NZ"/>
              </w:rPr>
            </w:pPr>
            <w:r w:rsidRPr="005760E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760EE" w:rsidP="005760EE">
            <w:pPr>
              <w:pStyle w:val="BodyText"/>
            </w:pPr>
            <w:r w:rsidRPr="005760E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5760EE">
              <w:t>ndard is specified should comply with any relevant regulation.</w:t>
            </w:r>
          </w:p>
        </w:tc>
      </w:tr>
    </w:tbl>
    <w:p w:rsidR="00000000" w:rsidRPr="005760EE" w:rsidP="00CC11AD">
      <w:pPr>
        <w:pStyle w:val="BodyText"/>
      </w:pPr>
      <w:r w:rsidRPr="005760EE">
        <w:t>*Assessors can demonstrate current work experience through employment within Industry in a role relevant to the outcomes of the Unit; or, for external assessors this can be demonstrated throu</w:t>
      </w:r>
      <w:r w:rsidRPr="005760EE">
        <w:t>gh exposure to Industry by conducting frequent site assessments across various locations.</w:t>
      </w:r>
    </w:p>
    <w:p w:rsidR="00000000" w:rsidRPr="005760EE" w:rsidP="00CC11AD">
      <w:pPr>
        <w:pStyle w:val="BodyText"/>
      </w:pPr>
      <w:r w:rsidRPr="005760EE">
        <w:t>**Where a unit is being delivered outside of a Qualification the first numeric character in the Unit code should be considered to indicate the AQF level</w:t>
      </w:r>
    </w:p>
    <w:p w:rsidR="00000000" w:rsidRPr="005760EE" w:rsidP="005760EE">
      <w:pPr>
        <w:pStyle w:val="Heading1"/>
      </w:pPr>
      <w:bookmarkStart w:id="5" w:name="O_692549"/>
      <w:bookmarkEnd w:id="5"/>
      <w:r w:rsidRPr="005760EE">
        <w:t>Links</w:t>
      </w:r>
    </w:p>
    <w:p w:rsidR="00000000" w:rsidRPr="005760EE" w:rsidP="00CC11AD">
      <w:pPr>
        <w:pStyle w:val="BodyText"/>
      </w:pPr>
      <w:r w:rsidRPr="005760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2BC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760EE" w:rsidP="005760EE"/>
    <w:sectPr w:rsidSect="005760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EE" w:rsidRPr="00CC11AD" w:rsidP="00CC1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AD" w:rsidP="005760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1AD" w:rsidP="005760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11AD" w:rsidP="005760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0EE" w:rsidRPr="00CC11AD" w:rsidP="00CC1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0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1AD" w:rsidRPr="002D2AF8" w:rsidP="005760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RIIWSV403D Participate in well servicing nippling-up and pressure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C11AD" w:rsidP="005760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361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284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428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0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0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0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0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0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0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0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0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0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0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0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0EE"/>
  </w:style>
  <w:style w:type="character" w:customStyle="1" w:styleId="Heading1Char">
    <w:name w:val="Heading 1 Char"/>
    <w:basedOn w:val="DefaultParagraphFont"/>
    <w:link w:val="Heading1"/>
    <w:rsid w:val="005760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0E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760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0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0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60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60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0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0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0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0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0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0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0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0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0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0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0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0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0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0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0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0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0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0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60EE"/>
    <w:rPr>
      <w:b/>
      <w:spacing w:val="0"/>
    </w:rPr>
  </w:style>
  <w:style w:type="paragraph" w:customStyle="1" w:styleId="SuperTitle">
    <w:name w:val="SuperTitle"/>
    <w:basedOn w:val="Title"/>
    <w:rsid w:val="005760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0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0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60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0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0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0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0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0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0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0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0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0EE"/>
    <w:rPr>
      <w:i/>
    </w:rPr>
  </w:style>
  <w:style w:type="paragraph" w:styleId="Caption">
    <w:name w:val="caption"/>
    <w:basedOn w:val="BodyText"/>
    <w:next w:val="Normal"/>
    <w:qFormat/>
    <w:rsid w:val="005760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0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0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0EE"/>
  </w:style>
  <w:style w:type="paragraph" w:styleId="TableofFigures">
    <w:name w:val="table of figures"/>
    <w:basedOn w:val="Normal"/>
    <w:next w:val="Normal"/>
    <w:semiHidden/>
    <w:rsid w:val="005760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0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60EE"/>
    <w:rPr>
      <w:rFonts w:ascii="Wingdings" w:hAnsi="Wingdings"/>
    </w:rPr>
  </w:style>
  <w:style w:type="paragraph" w:customStyle="1" w:styleId="TableHeading">
    <w:name w:val="Table Heading"/>
    <w:basedOn w:val="HeadingBase"/>
    <w:rsid w:val="005760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0EE"/>
    <w:rPr>
      <w:color w:val="0033CC"/>
      <w:u w:val="none"/>
    </w:rPr>
  </w:style>
  <w:style w:type="paragraph" w:customStyle="1" w:styleId="BodyTextRight">
    <w:name w:val="Body Text Right"/>
    <w:basedOn w:val="BodyText"/>
    <w:rsid w:val="005760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0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0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0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0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0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0EE"/>
    <w:rPr>
      <w:sz w:val="32"/>
    </w:rPr>
  </w:style>
  <w:style w:type="paragraph" w:customStyle="1" w:styleId="HeadingProcedure">
    <w:name w:val="Heading Procedure"/>
    <w:basedOn w:val="HeadingBase"/>
    <w:next w:val="Normal"/>
    <w:rsid w:val="005760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0EE"/>
    <w:pPr>
      <w:spacing w:before="60" w:after="60"/>
    </w:pPr>
  </w:style>
  <w:style w:type="paragraph" w:styleId="ListContinue">
    <w:name w:val="List Continue"/>
    <w:basedOn w:val="List"/>
    <w:rsid w:val="005760EE"/>
    <w:pPr>
      <w:ind w:firstLine="0"/>
    </w:pPr>
  </w:style>
  <w:style w:type="paragraph" w:customStyle="1" w:styleId="ListNote">
    <w:name w:val="List Note"/>
    <w:basedOn w:val="List"/>
    <w:rsid w:val="005760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0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0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0EE"/>
    <w:rPr>
      <w:rFonts w:ascii="Courier New" w:hAnsi="Courier New"/>
    </w:rPr>
  </w:style>
  <w:style w:type="paragraph" w:customStyle="1" w:styleId="NoteBullet">
    <w:name w:val="Note Bullet"/>
    <w:basedOn w:val="Note"/>
    <w:rsid w:val="005760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0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0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0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0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60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0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0EE"/>
    <w:rPr>
      <w:b/>
      <w:smallCaps/>
    </w:rPr>
  </w:style>
  <w:style w:type="paragraph" w:customStyle="1" w:styleId="TableListNumber">
    <w:name w:val="Table List Number"/>
    <w:basedOn w:val="ListNumber"/>
    <w:rsid w:val="005760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0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0EE"/>
    <w:pPr>
      <w:numPr>
        <w:numId w:val="9"/>
      </w:numPr>
    </w:pPr>
  </w:style>
  <w:style w:type="paragraph" w:customStyle="1" w:styleId="ListAlpha2">
    <w:name w:val="List Alpha 2"/>
    <w:basedOn w:val="List2"/>
    <w:rsid w:val="005760EE"/>
    <w:pPr>
      <w:numPr>
        <w:numId w:val="8"/>
      </w:numPr>
    </w:pPr>
  </w:style>
  <w:style w:type="paragraph" w:styleId="List2">
    <w:name w:val="List 2"/>
    <w:basedOn w:val="BodyText"/>
    <w:rsid w:val="005760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0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0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0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0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0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60EE"/>
    <w:pPr>
      <w:numPr>
        <w:numId w:val="4"/>
      </w:numPr>
    </w:pPr>
  </w:style>
  <w:style w:type="paragraph" w:styleId="ListContinue2">
    <w:name w:val="List Continue 2"/>
    <w:basedOn w:val="List2"/>
    <w:rsid w:val="005760EE"/>
    <w:pPr>
      <w:ind w:firstLine="0"/>
    </w:pPr>
  </w:style>
  <w:style w:type="paragraph" w:styleId="ListContinue3">
    <w:name w:val="List Continue 3"/>
    <w:basedOn w:val="List3"/>
    <w:rsid w:val="005760EE"/>
    <w:pPr>
      <w:ind w:left="1021" w:firstLine="0"/>
    </w:pPr>
  </w:style>
  <w:style w:type="paragraph" w:styleId="ListContinue4">
    <w:name w:val="List Continue 4"/>
    <w:basedOn w:val="List4"/>
    <w:rsid w:val="005760EE"/>
    <w:pPr>
      <w:ind w:firstLine="0"/>
    </w:pPr>
  </w:style>
  <w:style w:type="paragraph" w:styleId="ListContinue5">
    <w:name w:val="List Continue 5"/>
    <w:basedOn w:val="List5"/>
    <w:rsid w:val="005760EE"/>
    <w:pPr>
      <w:ind w:firstLine="0"/>
    </w:pPr>
  </w:style>
  <w:style w:type="paragraph" w:styleId="ListNumber3">
    <w:name w:val="List Number 3"/>
    <w:basedOn w:val="List3"/>
    <w:rsid w:val="005760EE"/>
    <w:pPr>
      <w:numPr>
        <w:numId w:val="5"/>
      </w:numPr>
    </w:pPr>
  </w:style>
  <w:style w:type="paragraph" w:styleId="ListNumber4">
    <w:name w:val="List Number 4"/>
    <w:basedOn w:val="List4"/>
    <w:rsid w:val="005760EE"/>
    <w:pPr>
      <w:numPr>
        <w:numId w:val="6"/>
      </w:numPr>
    </w:pPr>
  </w:style>
  <w:style w:type="paragraph" w:styleId="ListNumber5">
    <w:name w:val="List Number 5"/>
    <w:basedOn w:val="List5"/>
    <w:rsid w:val="005760EE"/>
    <w:pPr>
      <w:numPr>
        <w:numId w:val="7"/>
      </w:numPr>
    </w:pPr>
  </w:style>
  <w:style w:type="paragraph" w:styleId="BlockText">
    <w:name w:val="Block Text"/>
    <w:basedOn w:val="Normal"/>
    <w:rsid w:val="005760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0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0EE"/>
    <w:rPr>
      <w:sz w:val="16"/>
      <w:vertAlign w:val="superscript"/>
    </w:rPr>
  </w:style>
  <w:style w:type="character" w:customStyle="1" w:styleId="Symbols">
    <w:name w:val="Symbols"/>
    <w:basedOn w:val="DefaultParagraphFont"/>
    <w:rsid w:val="005760EE"/>
    <w:rPr>
      <w:rFonts w:ascii="Symbol" w:hAnsi="Symbol"/>
    </w:rPr>
  </w:style>
  <w:style w:type="character" w:customStyle="1" w:styleId="MenuOptions">
    <w:name w:val="Menu Options"/>
    <w:basedOn w:val="DefaultParagraphFont"/>
    <w:rsid w:val="005760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0EE"/>
    <w:rPr>
      <w:b/>
    </w:rPr>
  </w:style>
  <w:style w:type="character" w:customStyle="1" w:styleId="Underlined">
    <w:name w:val="Underlined"/>
    <w:basedOn w:val="DefaultParagraphFont"/>
    <w:rsid w:val="005760EE"/>
    <w:rPr>
      <w:u w:val="single"/>
    </w:rPr>
  </w:style>
  <w:style w:type="paragraph" w:customStyle="1" w:styleId="TableBodyTextRight">
    <w:name w:val="Table Body Text Right"/>
    <w:basedOn w:val="TableBodyText"/>
    <w:rsid w:val="005760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0EE"/>
    <w:rPr>
      <w:sz w:val="18"/>
    </w:rPr>
  </w:style>
  <w:style w:type="paragraph" w:customStyle="1" w:styleId="BodySmallRight">
    <w:name w:val="Body Small Right"/>
    <w:basedOn w:val="BodyTextRight"/>
    <w:rsid w:val="005760EE"/>
    <w:rPr>
      <w:sz w:val="18"/>
      <w:szCs w:val="18"/>
    </w:rPr>
  </w:style>
  <w:style w:type="paragraph" w:customStyle="1" w:styleId="MarginEdition">
    <w:name w:val="Margin Edition"/>
    <w:basedOn w:val="MarginNote"/>
    <w:rsid w:val="005760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0EE"/>
    <w:rPr>
      <w:sz w:val="2"/>
      <w:szCs w:val="2"/>
    </w:rPr>
  </w:style>
  <w:style w:type="character" w:customStyle="1" w:styleId="Small">
    <w:name w:val="Small"/>
    <w:basedOn w:val="DefaultParagraphFont"/>
    <w:rsid w:val="005760EE"/>
    <w:rPr>
      <w:sz w:val="16"/>
    </w:rPr>
  </w:style>
  <w:style w:type="paragraph" w:customStyle="1" w:styleId="WideTable">
    <w:name w:val="Wide Table"/>
    <w:basedOn w:val="Normal"/>
    <w:rsid w:val="005760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0EE"/>
  </w:style>
  <w:style w:type="paragraph" w:styleId="Quote">
    <w:name w:val="Quote"/>
    <w:basedOn w:val="Heading1"/>
    <w:link w:val="QuoteChar"/>
    <w:qFormat/>
    <w:rsid w:val="005760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0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0EE"/>
    <w:pPr>
      <w:pageBreakBefore/>
    </w:pPr>
  </w:style>
  <w:style w:type="paragraph" w:customStyle="1" w:styleId="Border">
    <w:name w:val="Border"/>
    <w:basedOn w:val="Normal"/>
    <w:qFormat/>
    <w:rsid w:val="005760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0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0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0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0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0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0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0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0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0EE"/>
    <w:rPr>
      <w:u w:val="single"/>
    </w:rPr>
  </w:style>
  <w:style w:type="character" w:customStyle="1" w:styleId="BoldandItalics">
    <w:name w:val="Bold and Italics"/>
    <w:qFormat/>
    <w:rsid w:val="005760EE"/>
    <w:rPr>
      <w:b/>
      <w:i/>
      <w:u w:val="none"/>
    </w:rPr>
  </w:style>
  <w:style w:type="paragraph" w:styleId="BalloonText">
    <w:name w:val="Balloon Text"/>
    <w:basedOn w:val="Normal"/>
    <w:link w:val="BalloonTextChar"/>
    <w:rsid w:val="00576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0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0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0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0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0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0EE"/>
    <w:pPr>
      <w:spacing w:before="0" w:after="0"/>
    </w:pPr>
  </w:style>
  <w:style w:type="paragraph" w:customStyle="1" w:styleId="BodyTextBold">
    <w:name w:val="Body Text Bold"/>
    <w:basedOn w:val="BodyText"/>
    <w:qFormat/>
    <w:rsid w:val="005760EE"/>
    <w:rPr>
      <w:b/>
    </w:rPr>
  </w:style>
  <w:style w:type="character" w:styleId="Hyperlink">
    <w:name w:val="Hyperlink"/>
    <w:basedOn w:val="DefaultParagraphFont"/>
    <w:uiPriority w:val="99"/>
    <w:unhideWhenUsed/>
    <w:rsid w:val="00CC11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894</Words>
  <Characters>5629</Characters>
  <Application>Microsoft Office Word</Application>
  <DocSecurity>0</DocSecurity>
  <Lines>148</Lines>
  <Paragraphs>100</Paragraphs>
  <ScaleCrop>false</ScaleCrop>
  <Company>Author-it Software Corporation Ltd.</Company>
  <LinksUpToDate>false</LinksUpToDate>
  <CharactersWithSpaces>6423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RIIWSV403D Participate in well servicing nippling-up and pressure test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2020-07-08T06:25:00Z</dcterms:created>
  <dcterms:modified xsi:type="dcterms:W3CDTF">2020-07-08T06:25:00Z</dcterms:modified>
</cp:coreProperties>
</file>