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91A" w:rsidP="00A1591A">
      <w:pPr>
        <w:pStyle w:val="Title"/>
      </w:pPr>
      <w:r>
        <w:fldChar w:fldCharType="begin"/>
      </w:r>
      <w:r>
        <w:instrText xml:space="preserve"> TITLE   \* MERGEFORMAT </w:instrText>
      </w:r>
      <w:r>
        <w:fldChar w:fldCharType="separate"/>
      </w:r>
      <w:r>
        <w:t>RIIWSV401E Rig up and rig down for well servicing operations</w:t>
      </w:r>
      <w:r>
        <w:fldChar w:fldCharType="end"/>
      </w:r>
    </w:p>
    <w:p w:rsidR="00A1591A" w:rsidP="00A1591A">
      <w:pPr>
        <w:pStyle w:val="Version"/>
        <w:sectPr w:rsidSect="001F12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12FC" w:rsidP="001F12FC">
      <w:pPr>
        <w:pStyle w:val="SuperHeading"/>
      </w:pPr>
      <w:r w:rsidRPr="001F12FC">
        <w:t>RIIWSV401E Rig up and rig down for well servicing operations</w:t>
      </w:r>
    </w:p>
    <w:p w:rsidR="00000000" w:rsidRPr="001F12FC" w:rsidP="001F12FC">
      <w:pPr>
        <w:pStyle w:val="Heading1"/>
      </w:pPr>
      <w:bookmarkStart w:id="1" w:name="O_1107629"/>
      <w:bookmarkEnd w:id="1"/>
      <w:r w:rsidRPr="001F12FC">
        <w:t>Modification History</w:t>
      </w:r>
    </w:p>
    <w:tbl>
      <w:tblPr>
        <w:tblW w:w="9522" w:type="dxa"/>
        <w:tblLayout w:type="fixed"/>
        <w:tblCellMar>
          <w:left w:w="62" w:type="dxa"/>
          <w:right w:w="62" w:type="dxa"/>
        </w:tblCellMar>
        <w:tblLook w:val="0000"/>
      </w:tblPr>
      <w:tblGrid>
        <w:gridCol w:w="2929"/>
        <w:gridCol w:w="6593"/>
      </w:tblGrid>
      <w:tr w:rsidTr="001F12F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2FC" w:rsidP="001F12FC">
            <w:pPr>
              <w:pStyle w:val="BodyText"/>
            </w:pPr>
            <w:r w:rsidRPr="001F12F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FC">
            <w:pPr>
              <w:pStyle w:val="BodyText"/>
              <w:rPr>
                <w:lang w:val="en-NZ"/>
              </w:rPr>
            </w:pPr>
            <w:r w:rsidRPr="001F12FC">
              <w:rPr>
                <w:rStyle w:val="SpecialBold"/>
              </w:rPr>
              <w:t>Comments</w:t>
            </w:r>
          </w:p>
        </w:tc>
      </w:tr>
      <w:tr w:rsidTr="001F12F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FC">
            <w:pPr>
              <w:pStyle w:val="BodyText"/>
              <w:rPr>
                <w:lang w:val="en-NZ"/>
              </w:rPr>
            </w:pPr>
            <w:r w:rsidRPr="001F12F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2FC" w:rsidP="001F12FC">
            <w:pPr>
              <w:pStyle w:val="BodyText"/>
            </w:pPr>
            <w:r w:rsidRPr="001F12FC">
              <w:t>This version first released with RII Resources and Infrastructure Industry Training Package Version 5.0.</w:t>
            </w:r>
          </w:p>
        </w:tc>
      </w:tr>
    </w:tbl>
    <w:p w:rsidR="00000000" w:rsidRPr="001F12FC" w:rsidP="001F12FC">
      <w:pPr>
        <w:pStyle w:val="BodyText"/>
      </w:pPr>
    </w:p>
    <w:p w:rsidR="00000000" w:rsidRPr="001F12FC" w:rsidP="001F12FC">
      <w:pPr>
        <w:pStyle w:val="AllowPageBreak"/>
      </w:pPr>
    </w:p>
    <w:p w:rsidR="00000000" w:rsidRPr="001F12FC" w:rsidP="001F12FC">
      <w:pPr>
        <w:pStyle w:val="Heading1"/>
      </w:pPr>
      <w:bookmarkStart w:id="2" w:name="O_1107634"/>
      <w:bookmarkEnd w:id="2"/>
      <w:r w:rsidRPr="001F12FC">
        <w:t>Application</w:t>
      </w:r>
    </w:p>
    <w:p w:rsidR="00000000" w:rsidRPr="001F12FC" w:rsidP="00A1591A">
      <w:pPr>
        <w:pStyle w:val="BodyText"/>
      </w:pPr>
      <w:r w:rsidRPr="001F12FC">
        <w:t>This unit describes the skills and knowledge requir</w:t>
      </w:r>
      <w:r w:rsidRPr="001F12FC">
        <w:t xml:space="preserve">ed to applying rig up and rig down for well servicing in drilling. It prepares individuals to rig up, prepare for well servicing operations, prepare start operations, conduct operations according to instructions and rig down. </w:t>
      </w:r>
    </w:p>
    <w:p w:rsidR="00000000" w:rsidRPr="001F12FC" w:rsidP="00A1591A">
      <w:pPr>
        <w:pStyle w:val="BodyText"/>
      </w:pPr>
      <w:r w:rsidRPr="001F12FC">
        <w:t>It applies to those working i</w:t>
      </w:r>
      <w:r w:rsidRPr="001F12FC">
        <w:t>n supervisory or technical specialist roles. They generally perform tasks involving a broad range of varied activities most of which are complex and non-routine and are responsible for the quantity and quality of the output of others.</w:t>
      </w:r>
    </w:p>
    <w:p w:rsidR="00000000" w:rsidRPr="001F12FC" w:rsidP="00A1591A">
      <w:pPr>
        <w:pStyle w:val="BodyText"/>
      </w:pPr>
      <w:r w:rsidRPr="001F12FC">
        <w:t>Licensing, legislativ</w:t>
      </w:r>
      <w:r w:rsidRPr="001F12FC">
        <w:t>e and certification requirements that may apply to this unit can vary between states, territories, and industry sectors. Users must check requirements with relevant body before applying the unit.</w:t>
      </w:r>
    </w:p>
    <w:p w:rsidR="00000000" w:rsidRPr="001F12FC" w:rsidP="001F12FC">
      <w:pPr>
        <w:pStyle w:val="Heading1"/>
      </w:pPr>
      <w:bookmarkStart w:id="3" w:name="O_1107633"/>
      <w:bookmarkEnd w:id="3"/>
      <w:r w:rsidRPr="001F12FC">
        <w:t>Unit Sector</w:t>
      </w:r>
    </w:p>
    <w:p w:rsidR="00000000" w:rsidRPr="001F12FC" w:rsidP="00A1591A">
      <w:pPr>
        <w:pStyle w:val="BodyText"/>
      </w:pPr>
      <w:r w:rsidRPr="001F12FC">
        <w:t>Drilling (Well Servicing)</w:t>
      </w:r>
    </w:p>
    <w:p w:rsidR="00000000" w:rsidRPr="001F12FC" w:rsidP="001F12FC">
      <w:pPr>
        <w:pStyle w:val="Heading1"/>
      </w:pPr>
      <w:bookmarkStart w:id="4" w:name="O_1107632"/>
      <w:bookmarkEnd w:id="4"/>
      <w:r w:rsidRPr="001F12FC">
        <w:t>Elements and Performance Criteria</w:t>
      </w:r>
    </w:p>
    <w:tbl>
      <w:tblPr>
        <w:tblW w:w="9568" w:type="dxa"/>
        <w:tblLayout w:type="fixed"/>
        <w:tblCellMar>
          <w:left w:w="62" w:type="dxa"/>
          <w:right w:w="62" w:type="dxa"/>
        </w:tblCellMar>
        <w:tblLook w:val="0000"/>
      </w:tblPr>
      <w:tblGrid>
        <w:gridCol w:w="2409"/>
        <w:gridCol w:w="7159"/>
      </w:tblGrid>
      <w:tr w:rsidTr="001F12FC">
        <w:tblPrEx>
          <w:tblW w:w="9568" w:type="dxa"/>
          <w:tblLayout w:type="fixed"/>
          <w:tblCellMar>
            <w:left w:w="62" w:type="dxa"/>
            <w:right w:w="62" w:type="dxa"/>
          </w:tblCellMar>
          <w:tblLook w:val="0000"/>
        </w:tblPrEx>
        <w:trPr>
          <w:tblHeader/>
        </w:trPr>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2FC" w:rsidP="001F12FC">
            <w:pPr>
              <w:pStyle w:val="BodyText"/>
            </w:pPr>
            <w:r w:rsidRPr="001F12FC">
              <w:rPr>
                <w:rStyle w:val="SpecialBold"/>
              </w:rPr>
              <w:t>ELEMENT</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FC">
            <w:pPr>
              <w:pStyle w:val="BodyText"/>
              <w:rPr>
                <w:lang w:val="en-NZ"/>
              </w:rPr>
            </w:pPr>
            <w:r w:rsidRPr="001F12FC">
              <w:rPr>
                <w:rStyle w:val="SpecialBold"/>
              </w:rPr>
              <w:t>PERFORMANCE CRITERIA</w:t>
            </w:r>
          </w:p>
        </w:tc>
      </w:tr>
      <w:tr w:rsidTr="001F12FC">
        <w:tblPrEx>
          <w:tblW w:w="9568" w:type="dxa"/>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2FC" w:rsidP="001F12FC">
            <w:pPr>
              <w:pStyle w:val="BodyText"/>
            </w:pPr>
            <w:r w:rsidRPr="001F12FC">
              <w:rPr>
                <w:rStyle w:val="Emphasis"/>
              </w:rPr>
              <w:t>Elements describe the essential outcomes.</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FC">
            <w:pPr>
              <w:pStyle w:val="BodyText"/>
              <w:rPr>
                <w:lang w:val="en-NZ"/>
              </w:rPr>
            </w:pPr>
            <w:r w:rsidRPr="001F12FC">
              <w:rPr>
                <w:rStyle w:val="Emphasis"/>
              </w:rPr>
              <w:t>Performance criteria describe the performance needed to demonstrate achievement of the element.</w:t>
            </w:r>
          </w:p>
        </w:tc>
      </w:tr>
      <w:tr w:rsidTr="001F12FC">
        <w:tblPrEx>
          <w:tblW w:w="9568" w:type="dxa"/>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FC">
            <w:pPr>
              <w:pStyle w:val="List"/>
              <w:rPr>
                <w:lang w:val="en-NZ"/>
              </w:rPr>
            </w:pPr>
            <w:r w:rsidRPr="001F12FC">
              <w:t>1. Plan and prepare for operations</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2FC" w:rsidP="001F12FC">
            <w:pPr>
              <w:pStyle w:val="List"/>
            </w:pPr>
            <w:r w:rsidRPr="001F12FC">
              <w:t>1.1 Obtain, interpret and confirm and apply work instructions</w:t>
            </w:r>
          </w:p>
          <w:p w:rsidR="00000000" w:rsidRPr="001F12FC" w:rsidP="001F12FC">
            <w:pPr>
              <w:pStyle w:val="List"/>
            </w:pPr>
            <w:r w:rsidRPr="001F12FC">
              <w:t xml:space="preserve">1.2 Access, interpret and apply compliance documentation and legislation and confirm work activity is compliant </w:t>
            </w:r>
          </w:p>
          <w:p w:rsidR="00000000" w:rsidRPr="001F12FC" w:rsidP="001F12FC">
            <w:pPr>
              <w:pStyle w:val="List"/>
            </w:pPr>
            <w:r w:rsidRPr="001F12FC">
              <w:t xml:space="preserve">1.3 Identify and minimise environmental issues and potential hazards, and assess </w:t>
            </w:r>
            <w:r w:rsidRPr="001F12FC">
              <w:t>and address risks within scope of own role and according to workplace procedures</w:t>
            </w:r>
          </w:p>
          <w:p w:rsidR="00000000" w:rsidRPr="001F12FC" w:rsidP="001F12FC">
            <w:pPr>
              <w:pStyle w:val="List"/>
            </w:pPr>
            <w:r w:rsidRPr="001F12FC">
              <w:t>1.4 Carry out gas testing according to site requirements</w:t>
            </w:r>
          </w:p>
          <w:p w:rsidR="00000000" w:rsidRPr="001F12FC" w:rsidP="001F12FC">
            <w:pPr>
              <w:pStyle w:val="List"/>
            </w:pPr>
            <w:r w:rsidRPr="001F12FC">
              <w:t>1.5 Confirm well bore stability</w:t>
            </w:r>
          </w:p>
          <w:p w:rsidR="00000000" w:rsidRPr="001F12FC" w:rsidP="001F12FC">
            <w:pPr>
              <w:pStyle w:val="List"/>
            </w:pPr>
            <w:r w:rsidRPr="001F12FC">
              <w:t xml:space="preserve">1.6 Confirm personnel coordination requirements at the site are met prior </w:t>
            </w:r>
            <w:r w:rsidRPr="001F12FC">
              <w:t>to commencement of work activities</w:t>
            </w:r>
          </w:p>
          <w:p w:rsidR="00000000" w:rsidRPr="001F12FC" w:rsidP="001F12FC">
            <w:pPr>
              <w:pStyle w:val="List"/>
            </w:pPr>
            <w:r w:rsidRPr="001F12FC">
              <w:t>1.7 Carry out pre rig-up procedure inspections within scope of own role and according to standards for individual rigs</w:t>
            </w:r>
          </w:p>
          <w:p w:rsidR="00000000" w:rsidRPr="001F12FC" w:rsidP="001F12FC">
            <w:pPr>
              <w:pStyle w:val="List"/>
            </w:pPr>
            <w:r w:rsidRPr="001F12FC">
              <w:t>1.8 Coordinate movement of l</w:t>
            </w:r>
            <w:r w:rsidRPr="001F12FC">
              <w:t>oad and sequence of installation and location according to rig movement plan</w:t>
            </w:r>
          </w:p>
          <w:p w:rsidR="00000000" w:rsidP="001F12FC">
            <w:pPr>
              <w:pStyle w:val="List"/>
              <w:rPr>
                <w:lang w:val="en-NZ"/>
              </w:rPr>
            </w:pPr>
            <w:r w:rsidRPr="001F12FC">
              <w:t>1.9 Check equipment for damage and loss by moving contractor and report and BI according to requirements</w:t>
            </w:r>
          </w:p>
        </w:tc>
      </w:tr>
      <w:tr w:rsidTr="001F12FC">
        <w:tblPrEx>
          <w:tblW w:w="9568" w:type="dxa"/>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FC">
            <w:pPr>
              <w:pStyle w:val="List"/>
              <w:rPr>
                <w:lang w:val="en-NZ"/>
              </w:rPr>
            </w:pPr>
            <w:r w:rsidRPr="001F12FC">
              <w:t>2. Rig up</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2FC" w:rsidP="001F12FC">
            <w:pPr>
              <w:pStyle w:val="List"/>
            </w:pPr>
            <w:r w:rsidRPr="001F12FC">
              <w:t>2.1 Receive, acknowledge and action rig manager authorisation t</w:t>
            </w:r>
            <w:r w:rsidRPr="001F12FC">
              <w:t>o commence rig-up operations</w:t>
            </w:r>
          </w:p>
          <w:p w:rsidR="00000000" w:rsidRPr="001F12FC" w:rsidP="001F12FC">
            <w:pPr>
              <w:pStyle w:val="List"/>
            </w:pPr>
            <w:r w:rsidRPr="001F12FC">
              <w:t>2.2 Receive detailed instructions on use and type of mud, fluid or air from the operator and distribute as required and to required specifications</w:t>
            </w:r>
          </w:p>
          <w:p w:rsidR="00000000" w:rsidRPr="001F12FC" w:rsidP="001F12FC">
            <w:pPr>
              <w:pStyle w:val="List"/>
            </w:pPr>
            <w:r w:rsidRPr="001F12FC">
              <w:t>2.3 Identify potential rig-up problems and take corrective action as required an</w:t>
            </w:r>
            <w:r w:rsidRPr="001F12FC">
              <w:t>d within scope of own role</w:t>
            </w:r>
          </w:p>
          <w:p w:rsidR="00000000" w:rsidP="001F12FC">
            <w:pPr>
              <w:pStyle w:val="List"/>
              <w:rPr>
                <w:lang w:val="en-NZ"/>
              </w:rPr>
            </w:pPr>
            <w:r w:rsidRPr="001F12FC">
              <w:t>2.4 Keep rig manager informed of operations according to legislative and company requirements</w:t>
            </w:r>
          </w:p>
        </w:tc>
      </w:tr>
      <w:tr w:rsidTr="001F12FC">
        <w:tblPrEx>
          <w:tblW w:w="9568" w:type="dxa"/>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FC">
            <w:pPr>
              <w:pStyle w:val="List"/>
              <w:rPr>
                <w:lang w:val="en-NZ"/>
              </w:rPr>
            </w:pPr>
            <w:r w:rsidRPr="001F12FC">
              <w:t>3. Prepare for well servicing operations</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2FC" w:rsidP="001F12FC">
            <w:pPr>
              <w:pStyle w:val="List"/>
            </w:pPr>
            <w:r w:rsidRPr="001F12FC">
              <w:t>3.1 Check rig and hoist equipment, report damage to rig manager and record according to compa</w:t>
            </w:r>
            <w:r w:rsidRPr="001F12FC">
              <w:t>ny policies and procedures as required</w:t>
            </w:r>
          </w:p>
          <w:p w:rsidR="00000000" w:rsidRPr="001F12FC" w:rsidP="001F12FC">
            <w:pPr>
              <w:pStyle w:val="List"/>
            </w:pPr>
            <w:r w:rsidRPr="001F12FC">
              <w:t>3.2 Conduct equipment checks for nippling-up or cross-checked with required procedures</w:t>
            </w:r>
          </w:p>
          <w:p w:rsidR="00000000" w:rsidRPr="001F12FC" w:rsidP="001F12FC">
            <w:pPr>
              <w:pStyle w:val="List"/>
            </w:pPr>
            <w:r w:rsidRPr="001F12FC">
              <w:t>3.3 Confirm and check handling equipment for required sizing and if fit for purpose</w:t>
            </w:r>
          </w:p>
          <w:p w:rsidR="00000000" w:rsidRPr="001F12FC" w:rsidP="001F12FC">
            <w:pPr>
              <w:pStyle w:val="List"/>
            </w:pPr>
            <w:r w:rsidRPr="001F12FC">
              <w:t>3.4 Confirm availability of and inspect, clean</w:t>
            </w:r>
            <w:r w:rsidRPr="001F12FC">
              <w:t>, calibrate and record tubulars according to requirements</w:t>
            </w:r>
          </w:p>
          <w:p w:rsidR="00000000" w:rsidRPr="001F12FC" w:rsidP="001F12FC">
            <w:pPr>
              <w:pStyle w:val="List"/>
            </w:pPr>
            <w:r w:rsidRPr="001F12FC">
              <w:t>3.5 Check well control equipment against work program requirements</w:t>
            </w:r>
          </w:p>
          <w:p w:rsidR="00000000" w:rsidP="001F12FC">
            <w:pPr>
              <w:pStyle w:val="List"/>
              <w:rPr>
                <w:lang w:val="en-NZ"/>
              </w:rPr>
            </w:pPr>
            <w:r w:rsidRPr="001F12FC">
              <w:t>3.6 Identify special tool requirements and check if fit for purpose and approved for use</w:t>
            </w:r>
          </w:p>
        </w:tc>
      </w:tr>
      <w:tr w:rsidTr="001F12FC">
        <w:tblPrEx>
          <w:tblW w:w="9568" w:type="dxa"/>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FC">
            <w:pPr>
              <w:pStyle w:val="List"/>
              <w:rPr>
                <w:lang w:val="en-NZ"/>
              </w:rPr>
            </w:pPr>
            <w:r w:rsidRPr="001F12FC">
              <w:t>4. Prepare start operations</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2FC" w:rsidP="001F12FC">
            <w:pPr>
              <w:pStyle w:val="List"/>
            </w:pPr>
            <w:r w:rsidRPr="001F12FC">
              <w:t xml:space="preserve">4.1 Load rod </w:t>
            </w:r>
            <w:r w:rsidRPr="001F12FC">
              <w:t>racks with rod/down hole production equipment tubulars and position drill collars for immediate use</w:t>
            </w:r>
          </w:p>
          <w:p w:rsidR="00000000" w:rsidRPr="001F12FC" w:rsidP="001F12FC">
            <w:pPr>
              <w:pStyle w:val="List"/>
            </w:pPr>
            <w:r w:rsidRPr="001F12FC">
              <w:t>4.2 Inspect /tubulars down hole running tools and prepare for operation</w:t>
            </w:r>
          </w:p>
          <w:p w:rsidR="00000000" w:rsidP="001F12FC">
            <w:pPr>
              <w:pStyle w:val="List"/>
              <w:rPr>
                <w:lang w:val="en-NZ"/>
              </w:rPr>
            </w:pPr>
            <w:r w:rsidRPr="001F12FC">
              <w:t>4.3 Record in writing casing/tubular/down hole tallies and report to appropriate company officer</w:t>
            </w:r>
          </w:p>
        </w:tc>
      </w:tr>
      <w:tr w:rsidTr="001F12FC">
        <w:tblPrEx>
          <w:tblW w:w="9568" w:type="dxa"/>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FC">
            <w:pPr>
              <w:pStyle w:val="List"/>
              <w:rPr>
                <w:lang w:val="en-NZ"/>
              </w:rPr>
            </w:pPr>
            <w:r w:rsidRPr="001F12FC">
              <w:t>5. Conduct operations according to instructions</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2FC" w:rsidP="001F12FC">
            <w:pPr>
              <w:pStyle w:val="List"/>
            </w:pPr>
            <w:r w:rsidRPr="001F12FC">
              <w:t>5.1 Determine optimum circulating rates and operational penetration rates and check deviations are in accordan</w:t>
            </w:r>
            <w:r w:rsidRPr="001F12FC">
              <w:t>ce with operators’ program</w:t>
            </w:r>
          </w:p>
          <w:p w:rsidR="00000000" w:rsidRPr="001F12FC" w:rsidP="001F12FC">
            <w:pPr>
              <w:pStyle w:val="List"/>
            </w:pPr>
            <w:r w:rsidRPr="001F12FC">
              <w:t>5.2 Check circulating equipment for immediate operation</w:t>
            </w:r>
          </w:p>
          <w:p w:rsidR="00000000" w:rsidRPr="001F12FC" w:rsidP="001F12FC">
            <w:pPr>
              <w:pStyle w:val="List"/>
            </w:pPr>
            <w:r w:rsidRPr="001F12FC">
              <w:t>5.3 Check fluid quantity requirements with sufficient being in reserve to kill well and keep hole on full trip</w:t>
            </w:r>
          </w:p>
          <w:p w:rsidR="00000000" w:rsidRPr="001F12FC" w:rsidP="001F12FC">
            <w:pPr>
              <w:pStyle w:val="List"/>
            </w:pPr>
            <w:r w:rsidRPr="001F12FC">
              <w:t>5.4 Record in writing fluid properties in tally book</w:t>
            </w:r>
          </w:p>
          <w:p w:rsidR="00000000" w:rsidRPr="001F12FC" w:rsidP="001F12FC">
            <w:pPr>
              <w:pStyle w:val="List"/>
            </w:pPr>
            <w:r w:rsidRPr="001F12FC">
              <w:t>5.5 Opera</w:t>
            </w:r>
            <w:r w:rsidRPr="001F12FC">
              <w:t>te all equipment according to manufacturer regulations and company procedures</w:t>
            </w:r>
          </w:p>
          <w:p w:rsidR="00000000" w:rsidP="001F12FC">
            <w:pPr>
              <w:pStyle w:val="List"/>
              <w:rPr>
                <w:lang w:val="en-NZ"/>
              </w:rPr>
            </w:pPr>
            <w:r w:rsidRPr="001F12FC">
              <w:t>5.6 Maintain a sound working relationship with third party contractors</w:t>
            </w:r>
          </w:p>
        </w:tc>
      </w:tr>
      <w:tr w:rsidTr="001F12FC">
        <w:tblPrEx>
          <w:tblW w:w="9568" w:type="dxa"/>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FC">
            <w:pPr>
              <w:pStyle w:val="List"/>
              <w:rPr>
                <w:lang w:val="en-NZ"/>
              </w:rPr>
            </w:pPr>
            <w:r w:rsidRPr="001F12FC">
              <w:t>6. Rig down</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2FC" w:rsidP="001F12FC">
            <w:pPr>
              <w:pStyle w:val="List"/>
            </w:pPr>
            <w:r w:rsidRPr="001F12FC">
              <w:t>6.1 Receive and action rig manager authorisation to commence rig-down operations</w:t>
            </w:r>
          </w:p>
          <w:p w:rsidR="00000000" w:rsidRPr="001F12FC" w:rsidP="001F12FC">
            <w:pPr>
              <w:pStyle w:val="List"/>
            </w:pPr>
            <w:r w:rsidRPr="001F12FC">
              <w:t xml:space="preserve">6.2 Identify </w:t>
            </w:r>
            <w:r w:rsidRPr="001F12FC">
              <w:t>potential rig-down problems and take corrective action as required and within scope of own role</w:t>
            </w:r>
          </w:p>
          <w:p w:rsidR="00000000" w:rsidRPr="001F12FC" w:rsidP="001F12FC">
            <w:pPr>
              <w:pStyle w:val="List"/>
            </w:pPr>
            <w:r w:rsidRPr="001F12FC">
              <w:t>6.3 Keep rig manager informed of operations</w:t>
            </w:r>
          </w:p>
        </w:tc>
      </w:tr>
    </w:tbl>
    <w:p w:rsidR="00000000" w:rsidRPr="001F12FC" w:rsidP="001F12FC">
      <w:pPr>
        <w:pStyle w:val="BodyText"/>
      </w:pPr>
    </w:p>
    <w:p w:rsidR="00000000" w:rsidRPr="001F12FC" w:rsidP="001F12FC">
      <w:pPr>
        <w:pStyle w:val="AllowPageBreak"/>
      </w:pPr>
    </w:p>
    <w:p w:rsidR="00000000" w:rsidRPr="001F12FC" w:rsidP="001F12FC">
      <w:pPr>
        <w:pStyle w:val="Heading1"/>
      </w:pPr>
      <w:bookmarkStart w:id="5" w:name="O_1107631"/>
      <w:bookmarkEnd w:id="5"/>
      <w:r w:rsidRPr="001F12FC">
        <w:t>Foundation Skills</w:t>
      </w:r>
    </w:p>
    <w:p w:rsidR="00000000" w:rsidRPr="00A1591A" w:rsidP="00A1591A">
      <w:pPr>
        <w:pStyle w:val="BodyText"/>
        <w:rPr>
          <w:i/>
        </w:rPr>
      </w:pPr>
      <w:r w:rsidRPr="00A1591A">
        <w:rPr>
          <w:rStyle w:val="Emphasis"/>
        </w:rPr>
        <w:t>This section describes those language, literacy, numeracy and employment skil</w:t>
      </w:r>
      <w:r w:rsidRPr="00A1591A">
        <w:rPr>
          <w:rStyle w:val="Emphasis"/>
        </w:rPr>
        <w:t>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1F12FC">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F12FC" w:rsidP="001F12FC">
            <w:pPr>
              <w:pStyle w:val="BodyText"/>
            </w:pPr>
            <w:r w:rsidRPr="001F12FC">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FC">
            <w:pPr>
              <w:pStyle w:val="BodyText"/>
              <w:rPr>
                <w:lang w:val="en-NZ"/>
              </w:rPr>
            </w:pPr>
            <w:r w:rsidRPr="001F12FC">
              <w:rPr>
                <w:rStyle w:val="SpecialBold"/>
              </w:rPr>
              <w:t>DESCRIPTION</w:t>
            </w:r>
          </w:p>
        </w:tc>
      </w:tr>
      <w:tr w:rsidTr="001F12F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FC">
            <w:pPr>
              <w:pStyle w:val="BodyText"/>
              <w:rPr>
                <w:lang w:val="en-NZ"/>
              </w:rPr>
            </w:pPr>
            <w:r w:rsidRPr="001F12FC">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12FC">
            <w:pPr>
              <w:pStyle w:val="ListBullet"/>
              <w:rPr>
                <w:lang w:val="en-NZ"/>
              </w:rPr>
            </w:pPr>
            <w:r w:rsidRPr="001F12FC">
              <w:t>Interprets numerical information relating to fluid quantity requirements</w:t>
            </w:r>
          </w:p>
        </w:tc>
      </w:tr>
      <w:tr w:rsidTr="001F12F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FC">
            <w:pPr>
              <w:pStyle w:val="BodyText"/>
              <w:rPr>
                <w:lang w:val="en-NZ"/>
              </w:rPr>
            </w:pPr>
            <w:r w:rsidRPr="001F12FC">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2FC" w:rsidP="001F12FC">
            <w:pPr>
              <w:pStyle w:val="ListBullet"/>
            </w:pPr>
            <w:r w:rsidRPr="001F12FC">
              <w:t>Identifies and interprets complex information from workplace procedures, documentation, legislation, regulations, and team member training needs assessments</w:t>
            </w:r>
          </w:p>
        </w:tc>
      </w:tr>
    </w:tbl>
    <w:p w:rsidR="00000000" w:rsidRPr="001F12FC" w:rsidP="001F12FC">
      <w:pPr>
        <w:pStyle w:val="BodyText"/>
      </w:pPr>
    </w:p>
    <w:p w:rsidR="00000000" w:rsidRPr="001F12FC" w:rsidP="001F12FC">
      <w:pPr>
        <w:pStyle w:val="AllowPageBreak"/>
      </w:pPr>
    </w:p>
    <w:p w:rsidR="00000000" w:rsidRPr="001F12FC" w:rsidP="001F12FC">
      <w:pPr>
        <w:pStyle w:val="Heading1"/>
      </w:pPr>
      <w:bookmarkStart w:id="6" w:name="O_1107630"/>
      <w:bookmarkEnd w:id="6"/>
      <w:r w:rsidRPr="001F12FC">
        <w:t>Unit Mapping Information</w:t>
      </w:r>
    </w:p>
    <w:p w:rsidR="00000000" w:rsidRPr="001F12FC" w:rsidP="00A1591A">
      <w:pPr>
        <w:pStyle w:val="BodyText"/>
      </w:pPr>
      <w:r w:rsidRPr="001F12FC">
        <w:t>Supersedes and is equivalent to RIIWSV401D Rig up and rig down for well servicing.</w:t>
      </w:r>
    </w:p>
    <w:p w:rsidR="00000000" w:rsidRPr="001F12FC" w:rsidP="001F12FC">
      <w:pPr>
        <w:pStyle w:val="Heading1"/>
      </w:pPr>
      <w:bookmarkStart w:id="7" w:name="O_1107623"/>
      <w:bookmarkEnd w:id="7"/>
      <w:r w:rsidRPr="001F12FC">
        <w:t>Links</w:t>
      </w:r>
    </w:p>
    <w:p w:rsidR="00000000" w:rsidRPr="001F12FC" w:rsidP="00A1591A">
      <w:pPr>
        <w:pStyle w:val="BodyText"/>
      </w:pPr>
      <w:r w:rsidRPr="001F12F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01502">
        <w:rPr>
          <w:rStyle w:val="Hyperlink"/>
        </w:rPr>
        <w:t>https://vetnet.gov.au/Pages/TrainingDocs.aspx?q=88a61002-9a21-4386-aaf8-69c76e675272</w:t>
      </w:r>
      <w:r>
        <w:fldChar w:fldCharType="end"/>
      </w:r>
    </w:p>
    <w:p w:rsidR="00000000" w:rsidRPr="001F12FC" w:rsidP="00A1591A">
      <w:pPr>
        <w:pStyle w:val="BodyText"/>
        <w:sectPr w:rsidSect="001F12FC">
          <w:headerReference w:type="default" r:id="rId10"/>
          <w:footerReference w:type="default" r:id="rId11"/>
          <w:pgSz w:w="11908" w:h="16833"/>
          <w:pgMar w:top="1702" w:right="1418" w:bottom="1702" w:left="1418" w:header="992" w:footer="992" w:gutter="0"/>
          <w:cols w:space="720"/>
          <w:noEndnote/>
          <w:docGrid w:linePitch="299"/>
        </w:sectPr>
      </w:pPr>
    </w:p>
    <w:p w:rsidR="00000000" w:rsidRPr="001F12FC" w:rsidP="001F12FC">
      <w:pPr>
        <w:pStyle w:val="SuperHeading"/>
      </w:pPr>
      <w:r w:rsidRPr="001F12FC">
        <w:t>Assessment Requirements for RIIWSV401E Rig up and rig down for well servicing operations</w:t>
      </w:r>
    </w:p>
    <w:p w:rsidR="00000000" w:rsidRPr="001F12FC" w:rsidP="001F12FC">
      <w:pPr>
        <w:pStyle w:val="Heading1"/>
      </w:pPr>
      <w:bookmarkStart w:id="8" w:name="O_1107625"/>
      <w:bookmarkEnd w:id="8"/>
      <w:r w:rsidRPr="001F12FC">
        <w:t>Modification History</w:t>
      </w:r>
    </w:p>
    <w:tbl>
      <w:tblPr>
        <w:tblW w:w="9522" w:type="dxa"/>
        <w:tblLayout w:type="fixed"/>
        <w:tblCellMar>
          <w:left w:w="62" w:type="dxa"/>
          <w:right w:w="62" w:type="dxa"/>
        </w:tblCellMar>
        <w:tblLook w:val="0000"/>
      </w:tblPr>
      <w:tblGrid>
        <w:gridCol w:w="2929"/>
        <w:gridCol w:w="6593"/>
      </w:tblGrid>
      <w:tr w:rsidTr="001F12F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2FC" w:rsidP="001F12FC">
            <w:pPr>
              <w:pStyle w:val="BodyText"/>
            </w:pPr>
            <w:r w:rsidRPr="001F12F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FC">
            <w:pPr>
              <w:pStyle w:val="BodyText"/>
              <w:rPr>
                <w:lang w:val="en-NZ"/>
              </w:rPr>
            </w:pPr>
            <w:r w:rsidRPr="001F12FC">
              <w:rPr>
                <w:rStyle w:val="SpecialBold"/>
              </w:rPr>
              <w:t>Comments</w:t>
            </w:r>
          </w:p>
        </w:tc>
      </w:tr>
      <w:tr w:rsidTr="001F12F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FC">
            <w:pPr>
              <w:pStyle w:val="BodyText"/>
              <w:rPr>
                <w:lang w:val="en-NZ"/>
              </w:rPr>
            </w:pPr>
            <w:r w:rsidRPr="001F12F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2FC" w:rsidP="001F12FC">
            <w:pPr>
              <w:pStyle w:val="BodyText"/>
            </w:pPr>
            <w:r w:rsidRPr="001F12FC">
              <w:t>This version first released with RII Resources and Infrastructure Industry Training Package Version 5.0.</w:t>
            </w:r>
          </w:p>
        </w:tc>
      </w:tr>
    </w:tbl>
    <w:p w:rsidR="00000000" w:rsidRPr="001F12FC" w:rsidP="001F12FC">
      <w:pPr>
        <w:pStyle w:val="BodyText"/>
      </w:pPr>
    </w:p>
    <w:p w:rsidR="00000000" w:rsidRPr="001F12FC" w:rsidP="001F12FC">
      <w:pPr>
        <w:pStyle w:val="AllowPageBreak"/>
      </w:pPr>
    </w:p>
    <w:p w:rsidR="00000000" w:rsidRPr="001F12FC" w:rsidP="001F12FC">
      <w:pPr>
        <w:pStyle w:val="Heading1"/>
      </w:pPr>
      <w:bookmarkStart w:id="9" w:name="O_1107628"/>
      <w:bookmarkEnd w:id="9"/>
      <w:r w:rsidRPr="001F12FC">
        <w:t>Performance Evidence</w:t>
      </w:r>
    </w:p>
    <w:p w:rsidR="00000000" w:rsidRPr="001F12FC" w:rsidP="00A1591A">
      <w:pPr>
        <w:pStyle w:val="BodyText"/>
      </w:pPr>
      <w:r w:rsidRPr="001F12FC">
        <w:t>The candidate must demonstrate the ability to complete the tasks outlined in the elem</w:t>
      </w:r>
      <w:r w:rsidRPr="001F12FC">
        <w:t>ents, performance criteria and foundation skills of this unit, including evidence of the ability to:</w:t>
      </w:r>
    </w:p>
    <w:p w:rsidR="00000000" w:rsidRPr="001F12FC" w:rsidP="001F12FC">
      <w:pPr>
        <w:pStyle w:val="ListBullet"/>
      </w:pPr>
      <w:r w:rsidRPr="001F12FC">
        <w:t>rig up and rig down for well servicing operations on at least two occasions, including:</w:t>
      </w:r>
    </w:p>
    <w:p w:rsidR="00000000" w:rsidRPr="001F12FC" w:rsidP="001F12FC">
      <w:pPr>
        <w:pStyle w:val="ListBullet2"/>
      </w:pPr>
      <w:r w:rsidRPr="001F12FC">
        <w:t xml:space="preserve">carrying out gas testing, rig-up and rig-down procedures </w:t>
      </w:r>
    </w:p>
    <w:p w:rsidR="00000000" w:rsidRPr="001F12FC" w:rsidP="001F12FC">
      <w:pPr>
        <w:pStyle w:val="ListBullet2"/>
      </w:pPr>
      <w:r w:rsidRPr="001F12FC">
        <w:t xml:space="preserve">monitoring and confirming well bore stability </w:t>
      </w:r>
    </w:p>
    <w:p w:rsidR="00000000" w:rsidRPr="001F12FC" w:rsidP="001F12FC">
      <w:pPr>
        <w:pStyle w:val="ListBullet2"/>
      </w:pPr>
      <w:r w:rsidRPr="001F12FC">
        <w:t xml:space="preserve">coordinating load movements </w:t>
      </w:r>
    </w:p>
    <w:p w:rsidR="00000000" w:rsidRPr="001F12FC" w:rsidP="001F12FC">
      <w:pPr>
        <w:pStyle w:val="ListBullet2"/>
      </w:pPr>
      <w:r w:rsidRPr="001F12FC">
        <w:t xml:space="preserve">conducting inspections on equipment, reporting faults and implementing corrective actions </w:t>
      </w:r>
    </w:p>
    <w:p w:rsidR="00000000" w:rsidRPr="001F12FC" w:rsidP="001F12FC">
      <w:pPr>
        <w:pStyle w:val="ListBullet2"/>
      </w:pPr>
      <w:r w:rsidRPr="001F12FC">
        <w:t xml:space="preserve">loading, inspecting and recording rod racks with tubulars </w:t>
      </w:r>
    </w:p>
    <w:p w:rsidR="00000000" w:rsidRPr="001F12FC" w:rsidP="001F12FC">
      <w:pPr>
        <w:pStyle w:val="ListBullet2"/>
      </w:pPr>
      <w:r w:rsidRPr="001F12FC">
        <w:t>identifying circulating and pe</w:t>
      </w:r>
      <w:r w:rsidRPr="001F12FC">
        <w:t xml:space="preserve">netration rates </w:t>
      </w:r>
    </w:p>
    <w:p w:rsidR="00000000" w:rsidRPr="001F12FC" w:rsidP="001F12FC">
      <w:pPr>
        <w:pStyle w:val="ListBullet2"/>
      </w:pPr>
      <w:r w:rsidRPr="001F12FC">
        <w:t xml:space="preserve">operating required plant and equipment </w:t>
      </w:r>
    </w:p>
    <w:p w:rsidR="00000000" w:rsidRPr="001F12FC" w:rsidP="001F12FC">
      <w:pPr>
        <w:pStyle w:val="ListBullet2"/>
      </w:pPr>
      <w:r w:rsidRPr="001F12FC">
        <w:t>processing written records and reports.</w:t>
      </w:r>
    </w:p>
    <w:p w:rsidR="00000000" w:rsidRPr="001F12FC" w:rsidP="001F12FC">
      <w:pPr>
        <w:pStyle w:val="List"/>
      </w:pPr>
    </w:p>
    <w:p w:rsidR="00000000" w:rsidRPr="001F12FC" w:rsidP="00A1591A">
      <w:pPr>
        <w:pStyle w:val="BodyText"/>
      </w:pPr>
      <w:r w:rsidRPr="001F12FC">
        <w:t>During the above, the candidate must:</w:t>
      </w:r>
    </w:p>
    <w:p w:rsidR="00000000" w:rsidRPr="001F12FC" w:rsidP="001F12FC">
      <w:pPr>
        <w:pStyle w:val="ListBullet"/>
      </w:pPr>
      <w:r w:rsidRPr="001F12FC">
        <w:t>locate and apply legislation, documentation, policies and procedures required to rig up and rig down for well servicing</w:t>
      </w:r>
      <w:r w:rsidRPr="001F12FC">
        <w:t xml:space="preserve"> operations</w:t>
      </w:r>
    </w:p>
    <w:p w:rsidR="00000000" w:rsidRPr="001F12FC" w:rsidP="001F12FC">
      <w:pPr>
        <w:pStyle w:val="ListBullet"/>
      </w:pPr>
      <w:r w:rsidRPr="001F12FC">
        <w:t>work with others to undertake and complete the rig up and rig down for well servicing operations that meets required outcomes, including:</w:t>
      </w:r>
    </w:p>
    <w:p w:rsidR="00000000" w:rsidRPr="001F12FC" w:rsidP="001F12FC">
      <w:pPr>
        <w:pStyle w:val="ListBullet2"/>
      </w:pPr>
      <w:r w:rsidRPr="001F12FC">
        <w:t>complying with written and verbal reporting requirements and procedures</w:t>
      </w:r>
    </w:p>
    <w:p w:rsidR="00000000" w:rsidRPr="001F12FC" w:rsidP="001F12FC">
      <w:pPr>
        <w:pStyle w:val="ListBullet2"/>
      </w:pPr>
      <w:r w:rsidRPr="001F12FC">
        <w:t>communicating with others to receive and clarify work instructions</w:t>
      </w:r>
    </w:p>
    <w:p w:rsidR="00000000" w:rsidRPr="001F12FC" w:rsidP="001F12FC">
      <w:pPr>
        <w:pStyle w:val="ListBullet2"/>
      </w:pPr>
      <w:r w:rsidRPr="001F12FC">
        <w:t>communicating with others to determine coordination requirements throughout work activities.</w:t>
      </w:r>
    </w:p>
    <w:p w:rsidR="00000000" w:rsidRPr="001F12FC" w:rsidP="001F12FC">
      <w:pPr>
        <w:pStyle w:val="AllowPageBreak"/>
      </w:pPr>
    </w:p>
    <w:p w:rsidR="00000000" w:rsidRPr="001F12FC" w:rsidP="001F12FC">
      <w:pPr>
        <w:pStyle w:val="Heading1"/>
      </w:pPr>
      <w:bookmarkStart w:id="10" w:name="O_1107627"/>
      <w:bookmarkEnd w:id="10"/>
      <w:r w:rsidRPr="001F12FC">
        <w:t>Knowledge Evidence</w:t>
      </w:r>
    </w:p>
    <w:p w:rsidR="00000000" w:rsidRPr="001F12FC" w:rsidP="00A1591A">
      <w:pPr>
        <w:pStyle w:val="BodyText"/>
      </w:pPr>
      <w:r w:rsidRPr="001F12FC">
        <w:t>The candidate must be able to demonstrate knowledge to com</w:t>
      </w:r>
      <w:r w:rsidRPr="001F12FC">
        <w:t>plete the tasks outlined in the elements, performance criteria and foundation skills of this unit, including knowledge of:</w:t>
      </w:r>
    </w:p>
    <w:p w:rsidR="00000000" w:rsidRPr="001F12FC" w:rsidP="001F12FC">
      <w:pPr>
        <w:pStyle w:val="ListBullet"/>
      </w:pPr>
      <w:r w:rsidRPr="001F12FC">
        <w:t>key legislation required to rig up and rig down for well servicing operations</w:t>
      </w:r>
    </w:p>
    <w:p w:rsidR="00000000" w:rsidRPr="001F12FC" w:rsidP="001F12FC">
      <w:pPr>
        <w:pStyle w:val="ListBullet"/>
      </w:pPr>
      <w:r w:rsidRPr="001F12FC">
        <w:t xml:space="preserve">key policies, procedures and established requirements </w:t>
      </w:r>
      <w:r w:rsidRPr="001F12FC">
        <w:t xml:space="preserve">to rig up and rig down for well servicing operations, including those for: </w:t>
      </w:r>
    </w:p>
    <w:p w:rsidR="00000000" w:rsidRPr="001F12FC" w:rsidP="001F12FC">
      <w:pPr>
        <w:pStyle w:val="ListBullet2"/>
      </w:pPr>
      <w:r w:rsidRPr="001F12FC">
        <w:t>gas testing</w:t>
      </w:r>
    </w:p>
    <w:p w:rsidR="00000000" w:rsidRPr="001F12FC" w:rsidP="001F12FC">
      <w:pPr>
        <w:pStyle w:val="ListBullet2"/>
      </w:pPr>
      <w:r w:rsidRPr="001F12FC">
        <w:t>applying unit rigging and slinging</w:t>
      </w:r>
    </w:p>
    <w:p w:rsidR="00000000" w:rsidRPr="001F12FC" w:rsidP="001F12FC">
      <w:pPr>
        <w:pStyle w:val="ListBullet2"/>
      </w:pPr>
      <w:r w:rsidRPr="001F12FC">
        <w:t>identifying rig specifications and measurements</w:t>
      </w:r>
    </w:p>
    <w:p w:rsidR="00000000" w:rsidRPr="001F12FC" w:rsidP="001F12FC">
      <w:pPr>
        <w:pStyle w:val="ListBullet2"/>
      </w:pPr>
      <w:r w:rsidRPr="001F12FC">
        <w:t>performing metric-imperial conversion</w:t>
      </w:r>
    </w:p>
    <w:p w:rsidR="00000000" w:rsidRPr="001F12FC" w:rsidP="001F12FC">
      <w:pPr>
        <w:pStyle w:val="ListBullet2"/>
      </w:pPr>
      <w:r w:rsidRPr="001F12FC">
        <w:t>determining the program to pre-start operations</w:t>
      </w:r>
    </w:p>
    <w:p w:rsidR="00000000" w:rsidRPr="001F12FC" w:rsidP="001F12FC">
      <w:pPr>
        <w:pStyle w:val="ListBullet2"/>
      </w:pPr>
      <w:r w:rsidRPr="001F12FC">
        <w:t>identifying and resourcing equipment</w:t>
      </w:r>
    </w:p>
    <w:p w:rsidR="00000000" w:rsidRPr="001F12FC" w:rsidP="001F12FC">
      <w:pPr>
        <w:pStyle w:val="ListBullet2"/>
      </w:pPr>
      <w:r w:rsidRPr="001F12FC">
        <w:t>carrying out and managing rig up procedures</w:t>
      </w:r>
    </w:p>
    <w:p w:rsidR="00000000" w:rsidRPr="001F12FC" w:rsidP="001F12FC">
      <w:pPr>
        <w:pStyle w:val="ListBullet2"/>
      </w:pPr>
      <w:r w:rsidRPr="001F12FC">
        <w:t>maintaining fluid systems</w:t>
      </w:r>
    </w:p>
    <w:p w:rsidR="00000000" w:rsidRPr="001F12FC" w:rsidP="001F12FC">
      <w:pPr>
        <w:pStyle w:val="ListBullet2"/>
      </w:pPr>
      <w:r w:rsidRPr="001F12FC">
        <w:t>performing routine well servicing operations</w:t>
      </w:r>
    </w:p>
    <w:p w:rsidR="00000000" w:rsidRPr="001F12FC" w:rsidP="001F12FC">
      <w:pPr>
        <w:pStyle w:val="ListBullet2"/>
      </w:pPr>
      <w:r w:rsidRPr="001F12FC">
        <w:t>environmental issues.</w:t>
      </w:r>
    </w:p>
    <w:p w:rsidR="00000000" w:rsidRPr="001F12FC" w:rsidP="001F12FC">
      <w:pPr>
        <w:pStyle w:val="AllowPageBreak"/>
      </w:pPr>
    </w:p>
    <w:p w:rsidR="00000000" w:rsidRPr="001F12FC" w:rsidP="001F12FC">
      <w:pPr>
        <w:pStyle w:val="Heading1"/>
      </w:pPr>
      <w:bookmarkStart w:id="11" w:name="O_1107626"/>
      <w:bookmarkEnd w:id="11"/>
      <w:r w:rsidRPr="001F12FC">
        <w:t>Assessment Cond</w:t>
      </w:r>
      <w:r w:rsidRPr="001F12FC">
        <w:t>itions</w:t>
      </w:r>
    </w:p>
    <w:p w:rsidR="00000000" w:rsidRPr="001F12FC" w:rsidP="00A1591A">
      <w:pPr>
        <w:pStyle w:val="BodyText"/>
      </w:pPr>
      <w:r w:rsidRPr="001F12FC">
        <w:t>Mandatory conditions for assessment of this unit are stipulated below. The assessment must:</w:t>
      </w:r>
    </w:p>
    <w:p w:rsidR="00000000" w:rsidRPr="001F12FC" w:rsidP="001F12FC">
      <w:pPr>
        <w:pStyle w:val="ListBullet"/>
      </w:pPr>
      <w:r w:rsidRPr="001F12FC">
        <w:t>include access to:</w:t>
      </w:r>
    </w:p>
    <w:p w:rsidR="00000000" w:rsidRPr="001F12FC" w:rsidP="001F12FC">
      <w:pPr>
        <w:pStyle w:val="ListBullet2"/>
      </w:pPr>
      <w:r w:rsidRPr="001F12FC">
        <w:t>personal protective equipment</w:t>
      </w:r>
    </w:p>
    <w:p w:rsidR="00000000" w:rsidRPr="001F12FC" w:rsidP="001F12FC">
      <w:pPr>
        <w:pStyle w:val="ListBullet2"/>
      </w:pPr>
      <w:r w:rsidRPr="001F12FC">
        <w:t>equipment required to rig up and rig down for well servicing operations</w:t>
      </w:r>
    </w:p>
    <w:p w:rsidR="00000000" w:rsidRPr="001F12FC" w:rsidP="001F12FC">
      <w:pPr>
        <w:pStyle w:val="ListBullet"/>
      </w:pPr>
      <w:r w:rsidRPr="001F12FC">
        <w:t xml:space="preserve">be conducted in a safe environment; and, </w:t>
      </w:r>
    </w:p>
    <w:p w:rsidR="00000000" w:rsidRPr="001F12FC" w:rsidP="001F12FC">
      <w:pPr>
        <w:pStyle w:val="ListBullet"/>
      </w:pPr>
      <w:r w:rsidRPr="001F12FC">
        <w:t>be assessed in the context of this sector</w:t>
      </w:r>
      <w:r>
        <w:t>’</w:t>
      </w:r>
      <w:r w:rsidRPr="001F12FC">
        <w:t xml:space="preserve">s work environment; and, </w:t>
      </w:r>
    </w:p>
    <w:p w:rsidR="00000000" w:rsidRPr="001F12FC" w:rsidP="001F12FC">
      <w:pPr>
        <w:pStyle w:val="ListBullet"/>
      </w:pPr>
      <w:r w:rsidRPr="001F12FC">
        <w:t>be assessed in compliance with relevant legislation/regulation and using policies, procedures and processes directly related to the industry secto</w:t>
      </w:r>
      <w:r w:rsidRPr="001F12FC">
        <w:t>r for which it is being assessed; and,</w:t>
      </w:r>
    </w:p>
    <w:p w:rsidR="00000000" w:rsidRPr="001F12FC" w:rsidP="001F12FC">
      <w:pPr>
        <w:pStyle w:val="ListBullet"/>
      </w:pPr>
      <w:r w:rsidRPr="001F12FC">
        <w:t>confirm consistent performance can be applied in a range of relevant workplace circumstances.</w:t>
      </w:r>
    </w:p>
    <w:p w:rsidR="00000000" w:rsidRPr="001F12FC" w:rsidP="00A1591A">
      <w:pPr>
        <w:pStyle w:val="BodyText"/>
      </w:pPr>
      <w:r w:rsidRPr="001F12FC">
        <w:t>Where personal safety or environmental damage are limiting factors, assessment may occur in a simulated work environment* p</w:t>
      </w:r>
      <w:r w:rsidRPr="001F12FC">
        <w:t>rovided it is realistic and sufficiently rigorous to cover all aspects of this sector’s workplace performance, including environment, task skills, task management skills, contingency management skills and job role environment skills.</w:t>
      </w:r>
    </w:p>
    <w:p w:rsidR="00000000" w:rsidRPr="001F12FC" w:rsidP="001F12FC">
      <w:pPr>
        <w:pStyle w:val="BodyTextBold"/>
      </w:pPr>
      <w:r w:rsidRPr="001F12FC">
        <w:t>Assessor requirements</w:t>
      </w:r>
    </w:p>
    <w:p w:rsidR="00000000" w:rsidRPr="001F12FC" w:rsidP="00A1591A">
      <w:pPr>
        <w:pStyle w:val="BodyText"/>
      </w:pPr>
      <w:r w:rsidRPr="001F12FC">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1F12FC">
        <w:t>mandatory requirements for assessors current at the time of assessment and any relevant licensing and certification requirements. This includes:</w:t>
      </w:r>
    </w:p>
    <w:p w:rsidR="00000000" w:rsidRPr="001F12FC" w:rsidP="001F12FC">
      <w:pPr>
        <w:pStyle w:val="ListBullet"/>
      </w:pPr>
      <w:r w:rsidRPr="001F12FC">
        <w:t>vocational competencies at least to the level being delivered and assessed</w:t>
      </w:r>
    </w:p>
    <w:p w:rsidR="00000000" w:rsidRPr="001F12FC" w:rsidP="001F12FC">
      <w:pPr>
        <w:pStyle w:val="ListBullet"/>
      </w:pPr>
      <w:r w:rsidRPr="001F12FC">
        <w:t>current industry skills directly re</w:t>
      </w:r>
      <w:r w:rsidRPr="001F12FC">
        <w:t>levant to the training and assessment being provided</w:t>
      </w:r>
    </w:p>
    <w:p w:rsidR="00000000" w:rsidRPr="001F12FC" w:rsidP="001F12FC">
      <w:pPr>
        <w:pStyle w:val="ListBullet"/>
      </w:pPr>
      <w:r w:rsidRPr="001F12FC">
        <w:t>current knowledge and skills in vocational training and learning that informs their training and assessment</w:t>
      </w:r>
    </w:p>
    <w:p w:rsidR="00000000" w:rsidRPr="001F12FC" w:rsidP="001F12FC">
      <w:pPr>
        <w:pStyle w:val="ListBullet"/>
      </w:pPr>
      <w:r w:rsidRPr="001F12FC">
        <w:t>formal relevant qualifications in training and assessment</w:t>
      </w:r>
    </w:p>
    <w:p w:rsidR="00000000" w:rsidRPr="001F12FC" w:rsidP="001F12FC">
      <w:pPr>
        <w:pStyle w:val="ListBullet"/>
      </w:pPr>
      <w:r w:rsidRPr="001F12FC">
        <w:t xml:space="preserve">having knowledge of and/or experience using the latest techniques and processes </w:t>
      </w:r>
    </w:p>
    <w:p w:rsidR="00000000" w:rsidRPr="001F12FC" w:rsidP="001F12FC">
      <w:pPr>
        <w:pStyle w:val="ListBullet"/>
      </w:pPr>
      <w:r w:rsidRPr="001F12FC">
        <w:t>possessing the required level of RII training product knowledge</w:t>
      </w:r>
    </w:p>
    <w:p w:rsidR="00000000" w:rsidRPr="001F12FC" w:rsidP="001F12FC">
      <w:pPr>
        <w:pStyle w:val="ListBullet"/>
      </w:pPr>
      <w:r w:rsidRPr="001F12FC">
        <w:t>having an understanding and knowledge of legislation and regulations relevant to the industry and to employment</w:t>
      </w:r>
      <w:r w:rsidRPr="001F12FC">
        <w:t xml:space="preserve"> and workplaces</w:t>
      </w:r>
    </w:p>
    <w:p w:rsidR="00000000" w:rsidRPr="001F12FC" w:rsidP="001F12FC">
      <w:pPr>
        <w:pStyle w:val="ListBullet"/>
      </w:pPr>
      <w:r w:rsidRPr="001F12FC">
        <w:t>demonstrating the performance evidence, and knowledge evidence outlined in this unit of competency, and</w:t>
      </w:r>
    </w:p>
    <w:p w:rsidR="00000000" w:rsidRPr="001F12FC" w:rsidP="001F12FC">
      <w:pPr>
        <w:pStyle w:val="ListBullet"/>
      </w:pPr>
      <w:r w:rsidRPr="001F12FC">
        <w:t>the minimum years of current** work experience after competency has been obtained as specified below in an industry sector relevant to t</w:t>
      </w:r>
      <w:r w:rsidRPr="001F12FC">
        <w:t>he outcomes of the unit.</w:t>
      </w:r>
    </w:p>
    <w:p w:rsidR="00000000" w:rsidRPr="001F12FC" w:rsidP="00A1591A">
      <w:pPr>
        <w:pStyle w:val="BodyText"/>
      </w:pPr>
      <w:r w:rsidRPr="001F12FC">
        <w:t>It is also acceptable for the appropriately qualified assessor to work with an industry expert to conduct assessment together and for the industry expert to be involved in the assessment judgement. The industry expert must have cur</w:t>
      </w:r>
      <w:r w:rsidRPr="001F12FC">
        <w:t>rent industry skills directly relevant to the training and assessment being provided. This means the industry subject matter expert must demonstrate skills and knowledge from the minimum years of current work experience after competency has been obtained a</w:t>
      </w:r>
      <w:r w:rsidRPr="001F12FC">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1591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F12FC" w:rsidP="001F12FC">
            <w:pPr>
              <w:pStyle w:val="BodyText"/>
            </w:pPr>
            <w:r w:rsidRPr="001F12FC">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F12FC" w:rsidP="001F12FC">
            <w:pPr>
              <w:pStyle w:val="BodyText"/>
            </w:pPr>
            <w:r w:rsidRPr="001F12FC">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12FC">
            <w:pPr>
              <w:pStyle w:val="BodyText"/>
              <w:rPr>
                <w:lang w:val="en-NZ"/>
              </w:rPr>
            </w:pPr>
            <w:r w:rsidRPr="001F12FC">
              <w:rPr>
                <w:rStyle w:val="SpecialBold"/>
              </w:rPr>
              <w:t>Required assessor or industry subject matter expert experience</w:t>
            </w:r>
          </w:p>
        </w:tc>
      </w:tr>
      <w:tr w:rsidTr="00A1591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12FC">
            <w:pPr>
              <w:pStyle w:val="BodyText"/>
              <w:rPr>
                <w:lang w:val="en-NZ"/>
              </w:rPr>
            </w:pPr>
            <w:r w:rsidRPr="001F12FC">
              <w:t xml:space="preserve">Drilling, Metalliferous Mining, Coal Mining, Extractive (Quarrying) </w:t>
            </w:r>
            <w:r w:rsidRPr="001F12FC">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12FC">
            <w:pPr>
              <w:pStyle w:val="BodyText"/>
              <w:rPr>
                <w:lang w:val="en-NZ"/>
              </w:rPr>
            </w:pPr>
            <w:r w:rsidRPr="001F12F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12FC">
            <w:pPr>
              <w:pStyle w:val="BodyText"/>
              <w:rPr>
                <w:lang w:val="en-NZ"/>
              </w:rPr>
            </w:pPr>
            <w:r w:rsidRPr="001F12FC">
              <w:t>1 year</w:t>
            </w:r>
          </w:p>
        </w:tc>
      </w:tr>
      <w:tr w:rsidTr="00A1591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12FC">
            <w:pPr>
              <w:pStyle w:val="BodyText"/>
              <w:rPr>
                <w:lang w:val="en-NZ"/>
              </w:rPr>
            </w:pPr>
            <w:r w:rsidRPr="001F12F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12FC">
            <w:pPr>
              <w:pStyle w:val="BodyText"/>
              <w:rPr>
                <w:lang w:val="en-NZ"/>
              </w:rPr>
            </w:pPr>
            <w:r w:rsidRPr="001F12FC">
              <w:t>2 years</w:t>
            </w:r>
          </w:p>
        </w:tc>
      </w:tr>
      <w:tr w:rsidTr="00A159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12FC">
            <w:pPr>
              <w:pStyle w:val="BodyText"/>
              <w:rPr>
                <w:lang w:val="en-NZ"/>
              </w:rPr>
            </w:pPr>
            <w:r w:rsidRPr="001F12F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12FC">
            <w:pPr>
              <w:pStyle w:val="BodyText"/>
              <w:rPr>
                <w:lang w:val="en-NZ"/>
              </w:rPr>
            </w:pPr>
            <w:r w:rsidRPr="001F12F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12FC">
            <w:pPr>
              <w:pStyle w:val="BodyText"/>
              <w:rPr>
                <w:lang w:val="en-NZ"/>
              </w:rPr>
            </w:pPr>
            <w:r w:rsidRPr="001F12FC">
              <w:t>3 years</w:t>
            </w:r>
          </w:p>
        </w:tc>
      </w:tr>
      <w:tr w:rsidTr="00A159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12FC">
            <w:pPr>
              <w:pStyle w:val="BodyText"/>
              <w:rPr>
                <w:lang w:val="en-NZ"/>
              </w:rPr>
            </w:pPr>
            <w:r w:rsidRPr="001F12F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F12FC" w:rsidP="001F12FC">
            <w:pPr>
              <w:pStyle w:val="BodyText"/>
            </w:pPr>
            <w:r w:rsidRPr="001F12FC">
              <w:t xml:space="preserve">Where this unit is being assessed outside of the resources and infrastructure sectors assessor and/or </w:t>
            </w:r>
            <w:r w:rsidRPr="001F12FC">
              <w:t>industry subject matter expert experience should be in-line with industry standards for the sector in which it is being assessed and where no industry sta</w:t>
            </w:r>
            <w:r w:rsidRPr="001F12FC">
              <w:t>ndard is specified should comply with any relevant regulation.</w:t>
            </w:r>
          </w:p>
        </w:tc>
      </w:tr>
    </w:tbl>
    <w:p w:rsidR="00000000" w:rsidRPr="001F12FC" w:rsidP="00A1591A">
      <w:pPr>
        <w:pStyle w:val="BodyText"/>
      </w:pPr>
      <w:r w:rsidRPr="001F12FC">
        <w:t>*Guidance on simulated environments has been stipulated in the RII Companion Volume Implementation Guide located on VETNet.</w:t>
      </w:r>
    </w:p>
    <w:p w:rsidR="00000000" w:rsidRPr="001F12FC" w:rsidP="00A1591A">
      <w:pPr>
        <w:pStyle w:val="BodyText"/>
      </w:pPr>
      <w:r w:rsidRPr="001F12FC">
        <w:t>**Assessors can demonstrate current work experience through employm</w:t>
      </w:r>
      <w:r w:rsidRPr="001F12FC">
        <w:t>ent within industry in a role relevant to the outcomes of the unit; or, for external assessors this can be demonstrated through exposure to industry by conducting a minimum number of site assessments as determined by the relevant industry sector, across va</w:t>
      </w:r>
      <w:r w:rsidRPr="001F12FC">
        <w:t>rious locations.</w:t>
      </w:r>
    </w:p>
    <w:p w:rsidR="00000000" w:rsidRPr="001F12FC" w:rsidP="00A1591A">
      <w:pPr>
        <w:pStyle w:val="BodyText"/>
      </w:pPr>
      <w:r w:rsidRPr="001F12FC">
        <w:t>*** While a unit of competency does not have an AQF level, where a unit is being delivered outside of a qualification the first numeric character in the unit code should be considered as the AQF indicator level for assessment purposes.</w:t>
      </w:r>
    </w:p>
    <w:p w:rsidR="00000000" w:rsidRPr="001F12FC" w:rsidP="001F12FC">
      <w:pPr>
        <w:pStyle w:val="Heading1"/>
      </w:pPr>
      <w:bookmarkStart w:id="12" w:name="O_1107624"/>
      <w:bookmarkEnd w:id="12"/>
      <w:r w:rsidRPr="001F12FC">
        <w:t>Links</w:t>
      </w:r>
    </w:p>
    <w:p w:rsidR="00000000" w:rsidRPr="001F12FC" w:rsidP="00A1591A">
      <w:pPr>
        <w:pStyle w:val="BodyText"/>
      </w:pPr>
      <w:r w:rsidRPr="001F12F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01502">
        <w:rPr>
          <w:rStyle w:val="Hyperlink"/>
        </w:rPr>
        <w:t>https://vetnet.gov.au/Pages/TrainingDocs.aspx?q=88a61002-9a21-4386-aaf8-69c76e675272</w:t>
      </w:r>
      <w:r>
        <w:fldChar w:fldCharType="end"/>
      </w:r>
    </w:p>
    <w:p w:rsidR="00000000" w:rsidRPr="001F12FC" w:rsidP="001F12FC"/>
    <w:sectPr w:rsidSect="001F12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FC" w:rsidRPr="00A1591A" w:rsidP="00A159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91A" w:rsidP="001F12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1591A" w:rsidP="001F12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1591A" w:rsidP="001F12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FC" w:rsidP="001F12FC">
    <w:pPr>
      <w:pStyle w:val="Footer"/>
      <w:framePr w:wrap="around"/>
    </w:pPr>
    <w:r>
      <w:fldChar w:fldCharType="begin"/>
    </w:r>
    <w:r>
      <w:instrText xml:space="preserve"> DOCPROPERTY  Subject  \* MERGEFORMAT </w:instrText>
    </w:r>
    <w:r>
      <w:fldChar w:fldCharType="separate"/>
    </w:r>
    <w:r w:rsidR="00A1591A">
      <w:t>Approved</w:t>
    </w:r>
    <w:r w:rsidR="00A1591A">
      <w:fldChar w:fldCharType="end"/>
    </w:r>
    <w:r>
      <w:tab/>
      <w:t xml:space="preserve">Page </w:t>
    </w:r>
    <w:r>
      <w:fldChar w:fldCharType="begin"/>
    </w:r>
    <w:r>
      <w:instrText xml:space="preserve"> PAGE  \* Arabic  \* MERGEFORMAT </w:instrText>
    </w:r>
    <w:r>
      <w:fldChar w:fldCharType="separate"/>
    </w:r>
    <w:r w:rsidR="00A1591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591A">
      <w:rPr>
        <w:noProof/>
      </w:rPr>
      <w:t>6</w:t>
    </w:r>
    <w:r>
      <w:rPr>
        <w:noProof/>
      </w:rPr>
      <w:fldChar w:fldCharType="end"/>
    </w:r>
  </w:p>
  <w:p w:rsidR="001F12FC" w:rsidP="001F12FC">
    <w:pPr>
      <w:pStyle w:val="Footer"/>
      <w:framePr w:wrap="around"/>
    </w:pPr>
    <w:r>
      <w:t xml:space="preserve">© Commonwealth of Australia, </w:t>
    </w:r>
    <w:r>
      <w:fldChar w:fldCharType="begin"/>
    </w:r>
    <w:r>
      <w:instrText xml:space="preserve"> DATE  \@ "yyyy"  \* MERGEFORMAT </w:instrText>
    </w:r>
    <w:r>
      <w:fldChar w:fldCharType="separate"/>
    </w:r>
    <w:r w:rsidR="00A1591A">
      <w:rPr>
        <w:noProof/>
      </w:rPr>
      <w:t>2025</w:t>
    </w:r>
    <w:r>
      <w:fldChar w:fldCharType="end"/>
    </w:r>
    <w:r>
      <w:tab/>
    </w:r>
    <w:r>
      <w:fldChar w:fldCharType="begin"/>
    </w:r>
    <w:r>
      <w:instrText xml:space="preserve"> DOCPROPERTY  Author  \* MERGEFORMAT </w:instrText>
    </w:r>
    <w:r>
      <w:fldChar w:fldCharType="separate"/>
    </w:r>
    <w:r w:rsidR="00A1591A">
      <w:t>Mining and Automotive Skills Alliance</w:t>
    </w:r>
    <w:r w:rsidR="00A1591A">
      <w:fldChar w:fldCharType="end"/>
    </w:r>
  </w:p>
  <w:p w:rsidR="001F12FC" w:rsidP="001F12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9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12FC" w:rsidRPr="00A1591A" w:rsidP="00A159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91A" w:rsidRPr="002D2AF8" w:rsidP="001F12FC">
    <w:pPr>
      <w:pStyle w:val="Header"/>
      <w:framePr w:wrap="around"/>
    </w:pPr>
    <w:r>
      <w:fldChar w:fldCharType="begin"/>
    </w:r>
    <w:r>
      <w:instrText xml:space="preserve"> TITLE   \* MERGEFORMAT </w:instrText>
    </w:r>
    <w:r>
      <w:fldChar w:fldCharType="separate"/>
    </w:r>
    <w:r>
      <w:t>RIIWSV401E Rig up and rig down for well servicing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591A" w:rsidP="001F12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FC" w:rsidRPr="002D2AF8" w:rsidP="001F12FC">
    <w:pPr>
      <w:pStyle w:val="Header"/>
      <w:framePr w:wrap="around"/>
    </w:pPr>
    <w:r>
      <w:fldChar w:fldCharType="begin"/>
    </w:r>
    <w:r>
      <w:instrText xml:space="preserve"> TITLE   \* MERGEFORMAT </w:instrText>
    </w:r>
    <w:r>
      <w:fldChar w:fldCharType="separate"/>
    </w:r>
    <w:r w:rsidR="00A1591A">
      <w:t>RIIWSV401E Rig up and rig down for well servicing operations</w:t>
    </w:r>
    <w:r w:rsidR="00A1591A">
      <w:fldChar w:fldCharType="end"/>
    </w:r>
    <w:r>
      <w:tab/>
      <w:t xml:space="preserve">Date this document was generated: </w:t>
    </w:r>
    <w:r>
      <w:fldChar w:fldCharType="begin"/>
    </w:r>
    <w:r>
      <w:instrText xml:space="preserve"> CREATEDATE  \@ "d MMMM yyyy"  \* MERGEFORMAT </w:instrText>
    </w:r>
    <w:r>
      <w:fldChar w:fldCharType="separate"/>
    </w:r>
    <w:r w:rsidR="00A1591A">
      <w:rPr>
        <w:noProof/>
      </w:rPr>
      <w:t>2 March 2025</w:t>
    </w:r>
    <w:r>
      <w:fldChar w:fldCharType="end"/>
    </w:r>
  </w:p>
  <w:p w:rsidR="001F12FC" w:rsidP="001F12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0C6F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E880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E4FF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2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12FC"/>
    <w:pPr>
      <w:spacing w:before="360" w:after="60"/>
      <w:outlineLvl w:val="0"/>
    </w:pPr>
    <w:rPr>
      <w:sz w:val="32"/>
    </w:rPr>
  </w:style>
  <w:style w:type="paragraph" w:styleId="Heading2">
    <w:name w:val="heading 2"/>
    <w:basedOn w:val="HeadingBase"/>
    <w:next w:val="BodyText"/>
    <w:link w:val="Heading2Char"/>
    <w:qFormat/>
    <w:rsid w:val="001F12FC"/>
    <w:pPr>
      <w:keepLines/>
      <w:spacing w:before="240" w:after="120"/>
      <w:outlineLvl w:val="1"/>
    </w:pPr>
    <w:rPr>
      <w:sz w:val="28"/>
      <w:szCs w:val="40"/>
    </w:rPr>
  </w:style>
  <w:style w:type="paragraph" w:styleId="Heading3">
    <w:name w:val="heading 3"/>
    <w:basedOn w:val="HeadingBase"/>
    <w:next w:val="BodyText"/>
    <w:link w:val="Heading3Char"/>
    <w:qFormat/>
    <w:rsid w:val="001F12FC"/>
    <w:pPr>
      <w:spacing w:before="180" w:after="120"/>
      <w:outlineLvl w:val="2"/>
    </w:pPr>
    <w:rPr>
      <w:spacing w:val="-10"/>
      <w:kern w:val="32"/>
    </w:rPr>
  </w:style>
  <w:style w:type="paragraph" w:styleId="Heading4">
    <w:name w:val="heading 4"/>
    <w:basedOn w:val="HeadingBase"/>
    <w:next w:val="BodyText"/>
    <w:link w:val="Heading4Char"/>
    <w:qFormat/>
    <w:rsid w:val="001F12FC"/>
    <w:pPr>
      <w:spacing w:before="160" w:after="120"/>
      <w:outlineLvl w:val="3"/>
    </w:pPr>
    <w:rPr>
      <w:sz w:val="22"/>
    </w:rPr>
  </w:style>
  <w:style w:type="paragraph" w:styleId="Heading5">
    <w:name w:val="heading 5"/>
    <w:basedOn w:val="HeadingBase"/>
    <w:next w:val="Normal"/>
    <w:link w:val="Heading5Char"/>
    <w:qFormat/>
    <w:rsid w:val="001F12FC"/>
    <w:pPr>
      <w:spacing w:before="80"/>
      <w:outlineLvl w:val="4"/>
    </w:pPr>
    <w:rPr>
      <w:color w:val="918585"/>
      <w:sz w:val="20"/>
    </w:rPr>
  </w:style>
  <w:style w:type="paragraph" w:styleId="Heading6">
    <w:name w:val="heading 6"/>
    <w:basedOn w:val="HeadingBase"/>
    <w:next w:val="Normal"/>
    <w:link w:val="Heading6Char"/>
    <w:qFormat/>
    <w:rsid w:val="001F12FC"/>
    <w:pPr>
      <w:spacing w:before="60"/>
      <w:outlineLvl w:val="5"/>
    </w:pPr>
    <w:rPr>
      <w:color w:val="918585"/>
      <w:sz w:val="20"/>
    </w:rPr>
  </w:style>
  <w:style w:type="paragraph" w:styleId="Heading7">
    <w:name w:val="heading 7"/>
    <w:basedOn w:val="Normal"/>
    <w:next w:val="Normal"/>
    <w:link w:val="Heading7Char"/>
    <w:qFormat/>
    <w:rsid w:val="001F12FC"/>
    <w:pPr>
      <w:ind w:left="720"/>
      <w:outlineLvl w:val="6"/>
    </w:pPr>
    <w:rPr>
      <w:i/>
    </w:rPr>
  </w:style>
  <w:style w:type="paragraph" w:styleId="Heading8">
    <w:name w:val="heading 8"/>
    <w:basedOn w:val="Normal"/>
    <w:next w:val="Normal"/>
    <w:link w:val="Heading8Char"/>
    <w:qFormat/>
    <w:rsid w:val="001F12FC"/>
    <w:pPr>
      <w:ind w:left="720"/>
      <w:outlineLvl w:val="7"/>
    </w:pPr>
    <w:rPr>
      <w:i/>
    </w:rPr>
  </w:style>
  <w:style w:type="paragraph" w:styleId="Heading9">
    <w:name w:val="heading 9"/>
    <w:basedOn w:val="Normal"/>
    <w:next w:val="Normal"/>
    <w:link w:val="Heading9Char"/>
    <w:qFormat/>
    <w:rsid w:val="001F12FC"/>
    <w:pPr>
      <w:ind w:left="720"/>
      <w:outlineLvl w:val="8"/>
    </w:pPr>
    <w:rPr>
      <w:i/>
    </w:rPr>
  </w:style>
  <w:style w:type="character" w:default="1" w:styleId="DefaultParagraphFont">
    <w:name w:val="Default Paragraph Font"/>
    <w:uiPriority w:val="1"/>
    <w:unhideWhenUsed/>
    <w:rsid w:val="001F12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2FC"/>
  </w:style>
  <w:style w:type="character" w:customStyle="1" w:styleId="Heading1Char">
    <w:name w:val="Heading 1 Char"/>
    <w:basedOn w:val="DefaultParagraphFont"/>
    <w:link w:val="Heading1"/>
    <w:rsid w:val="001F12FC"/>
    <w:rPr>
      <w:rFonts w:ascii="Times New Roman" w:eastAsia="Times New Roman" w:hAnsi="Times New Roman" w:cs="Times New Roman"/>
      <w:b/>
      <w:sz w:val="32"/>
      <w:szCs w:val="20"/>
      <w:lang w:eastAsia="en-US"/>
    </w:rPr>
  </w:style>
  <w:style w:type="paragraph" w:styleId="BodyText">
    <w:name w:val="Body Text"/>
    <w:basedOn w:val="Normal"/>
    <w:link w:val="BodyTextChar"/>
    <w:rsid w:val="001F12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12FC"/>
    <w:rPr>
      <w:rFonts w:ascii="Times New Roman" w:eastAsia="Times New Roman" w:hAnsi="Times New Roman" w:cs="Times New Roman"/>
      <w:sz w:val="24"/>
      <w:lang w:eastAsia="en-US"/>
    </w:rPr>
  </w:style>
  <w:style w:type="paragraph" w:styleId="List">
    <w:name w:val="List"/>
    <w:basedOn w:val="BodyText"/>
    <w:next w:val="BodyText"/>
    <w:rsid w:val="001F12FC"/>
    <w:pPr>
      <w:tabs>
        <w:tab w:val="left" w:pos="340"/>
      </w:tabs>
      <w:spacing w:before="60" w:after="60"/>
      <w:ind w:left="340" w:hanging="340"/>
    </w:pPr>
  </w:style>
  <w:style w:type="paragraph" w:styleId="ListBullet">
    <w:name w:val="List Bullet"/>
    <w:basedOn w:val="List"/>
    <w:rsid w:val="001F12FC"/>
    <w:pPr>
      <w:numPr>
        <w:numId w:val="12"/>
      </w:numPr>
      <w:tabs>
        <w:tab w:val="clear" w:pos="340"/>
      </w:tabs>
      <w:spacing w:before="40" w:after="40"/>
    </w:pPr>
  </w:style>
  <w:style w:type="character" w:customStyle="1" w:styleId="SpecialBold">
    <w:name w:val="Special Bold"/>
    <w:basedOn w:val="DefaultParagraphFont"/>
    <w:rsid w:val="001F12FC"/>
    <w:rPr>
      <w:b/>
      <w:spacing w:val="0"/>
    </w:rPr>
  </w:style>
  <w:style w:type="paragraph" w:styleId="ListBullet2">
    <w:name w:val="List Bullet 2"/>
    <w:basedOn w:val="List2"/>
    <w:rsid w:val="001F12FC"/>
    <w:pPr>
      <w:numPr>
        <w:numId w:val="13"/>
      </w:numPr>
      <w:tabs>
        <w:tab w:val="clear" w:pos="680"/>
      </w:tabs>
    </w:pPr>
  </w:style>
  <w:style w:type="character" w:styleId="Emphasis">
    <w:name w:val="Emphasis"/>
    <w:basedOn w:val="DefaultParagraphFont"/>
    <w:qFormat/>
    <w:rsid w:val="001F12FC"/>
    <w:rPr>
      <w:i/>
    </w:rPr>
  </w:style>
  <w:style w:type="paragraph" w:customStyle="1" w:styleId="SuperHeading">
    <w:name w:val="SuperHeading"/>
    <w:basedOn w:val="Normal"/>
    <w:rsid w:val="001F12FC"/>
    <w:pPr>
      <w:spacing w:before="240" w:after="120"/>
      <w:outlineLvl w:val="0"/>
    </w:pPr>
    <w:rPr>
      <w:rFonts w:ascii="Times New Roman" w:hAnsi="Times New Roman"/>
      <w:b/>
      <w:sz w:val="32"/>
    </w:rPr>
  </w:style>
  <w:style w:type="paragraph" w:customStyle="1" w:styleId="AllowPageBreak">
    <w:name w:val="AllowPageBreak"/>
    <w:rsid w:val="001F12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F12FC"/>
    <w:rPr>
      <w:b/>
    </w:rPr>
  </w:style>
  <w:style w:type="character" w:customStyle="1" w:styleId="Heading2Char">
    <w:name w:val="Heading 2 Char"/>
    <w:basedOn w:val="DefaultParagraphFont"/>
    <w:link w:val="Heading2"/>
    <w:rsid w:val="001F12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2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2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2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2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2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12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12FC"/>
    <w:rPr>
      <w:rFonts w:ascii="Courier New" w:eastAsia="Times New Roman" w:hAnsi="Courier New" w:cs="Times New Roman"/>
      <w:i/>
      <w:szCs w:val="20"/>
      <w:lang w:eastAsia="en-US"/>
    </w:rPr>
  </w:style>
  <w:style w:type="paragraph" w:customStyle="1" w:styleId="HeadingBase">
    <w:name w:val="Heading Base"/>
    <w:rsid w:val="001F12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2FC"/>
    <w:pPr>
      <w:tabs>
        <w:tab w:val="right" w:leader="dot" w:pos="9072"/>
      </w:tabs>
      <w:ind w:left="567"/>
    </w:pPr>
    <w:rPr>
      <w:szCs w:val="22"/>
    </w:rPr>
  </w:style>
  <w:style w:type="paragraph" w:customStyle="1" w:styleId="TOCBase">
    <w:name w:val="TOC Base"/>
    <w:rsid w:val="001F12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2FC"/>
    <w:pPr>
      <w:tabs>
        <w:tab w:val="right" w:leader="dot" w:pos="9072"/>
      </w:tabs>
      <w:spacing w:before="40" w:after="40"/>
      <w:ind w:left="284"/>
    </w:pPr>
    <w:rPr>
      <w:rFonts w:ascii="Times New Roman" w:hAnsi="Times New Roman"/>
    </w:rPr>
  </w:style>
  <w:style w:type="paragraph" w:styleId="TOC1">
    <w:name w:val="toc 1"/>
    <w:basedOn w:val="TOCBase"/>
    <w:next w:val="Normal"/>
    <w:rsid w:val="001F12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12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2FC"/>
    <w:rPr>
      <w:rFonts w:ascii="Times New Roman" w:eastAsia="Times New Roman" w:hAnsi="Times New Roman" w:cs="Times New Roman"/>
      <w:sz w:val="16"/>
      <w:lang w:eastAsia="en-US"/>
    </w:rPr>
  </w:style>
  <w:style w:type="paragraph" w:styleId="Title">
    <w:name w:val="Title"/>
    <w:basedOn w:val="HeadingBase"/>
    <w:link w:val="TitleChar"/>
    <w:qFormat/>
    <w:rsid w:val="001F12FC"/>
    <w:pPr>
      <w:spacing w:before="5040"/>
      <w:jc w:val="center"/>
    </w:pPr>
    <w:rPr>
      <w:sz w:val="48"/>
      <w:szCs w:val="72"/>
      <w:lang w:val="en-US"/>
    </w:rPr>
  </w:style>
  <w:style w:type="character" w:customStyle="1" w:styleId="TitleChar">
    <w:name w:val="Title Char"/>
    <w:basedOn w:val="DefaultParagraphFont"/>
    <w:link w:val="Title"/>
    <w:rsid w:val="001F12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2FC"/>
    <w:pPr>
      <w:tabs>
        <w:tab w:val="left" w:pos="3600"/>
        <w:tab w:val="left" w:pos="3958"/>
      </w:tabs>
    </w:pPr>
  </w:style>
  <w:style w:type="paragraph" w:customStyle="1" w:styleId="Note">
    <w:name w:val="Note"/>
    <w:basedOn w:val="BodyText"/>
    <w:rsid w:val="001F12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12FC"/>
    <w:pPr>
      <w:framePr w:wrap="auto" w:hAnchor="text" w:y="6049"/>
    </w:pPr>
    <w:rPr>
      <w:color w:val="000000"/>
      <w:sz w:val="40"/>
    </w:rPr>
  </w:style>
  <w:style w:type="paragraph" w:customStyle="1" w:styleId="TOCTitle">
    <w:name w:val="TOCTitle"/>
    <w:basedOn w:val="Heading1"/>
    <w:rsid w:val="001F12FC"/>
    <w:pPr>
      <w:spacing w:after="240"/>
      <w:jc w:val="center"/>
      <w:outlineLvl w:val="9"/>
    </w:pPr>
    <w:rPr>
      <w:caps/>
    </w:rPr>
  </w:style>
  <w:style w:type="paragraph" w:customStyle="1" w:styleId="Version">
    <w:name w:val="Version"/>
    <w:rsid w:val="001F12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12FC"/>
    <w:pPr>
      <w:keepNext w:val="0"/>
      <w:tabs>
        <w:tab w:val="right" w:pos="4176"/>
      </w:tabs>
      <w:ind w:left="198" w:hanging="198"/>
    </w:pPr>
    <w:rPr>
      <w:rFonts w:ascii="Garamond" w:hAnsi="Garamond"/>
    </w:rPr>
  </w:style>
  <w:style w:type="paragraph" w:styleId="IndexHeading">
    <w:name w:val="index heading"/>
    <w:basedOn w:val="Normal"/>
    <w:next w:val="Index1"/>
    <w:semiHidden/>
    <w:rsid w:val="001F12FC"/>
    <w:pPr>
      <w:spacing w:before="120" w:after="120"/>
    </w:pPr>
    <w:rPr>
      <w:rFonts w:ascii="Arial" w:hAnsi="Arial"/>
      <w:b/>
      <w:color w:val="918585"/>
      <w:sz w:val="24"/>
    </w:rPr>
  </w:style>
  <w:style w:type="paragraph" w:styleId="Header">
    <w:name w:val="header"/>
    <w:basedOn w:val="Normal"/>
    <w:link w:val="HeaderChar"/>
    <w:rsid w:val="001F12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2FC"/>
    <w:rPr>
      <w:rFonts w:ascii="Times New Roman" w:eastAsia="Times New Roman" w:hAnsi="Times New Roman" w:cs="Times New Roman"/>
      <w:sz w:val="16"/>
      <w:szCs w:val="20"/>
      <w:lang w:val="en-GB" w:eastAsia="en-US"/>
    </w:rPr>
  </w:style>
  <w:style w:type="paragraph" w:customStyle="1" w:styleId="Chapter">
    <w:name w:val="Chapter"/>
    <w:basedOn w:val="Normal"/>
    <w:rsid w:val="001F12FC"/>
    <w:pPr>
      <w:spacing w:before="240"/>
    </w:pPr>
    <w:rPr>
      <w:rFonts w:ascii="Times New Roman" w:hAnsi="Times New Roman"/>
      <w:smallCaps/>
      <w:spacing w:val="80"/>
      <w:sz w:val="28"/>
    </w:rPr>
  </w:style>
  <w:style w:type="paragraph" w:customStyle="1" w:styleId="InChapter">
    <w:name w:val="InChapter"/>
    <w:basedOn w:val="Heading3"/>
    <w:rsid w:val="001F12FC"/>
    <w:pPr>
      <w:spacing w:after="240"/>
      <w:outlineLvl w:val="9"/>
    </w:pPr>
    <w:rPr>
      <w:noProof/>
    </w:rPr>
  </w:style>
  <w:style w:type="paragraph" w:styleId="Index2">
    <w:name w:val="index 2"/>
    <w:basedOn w:val="Normal"/>
    <w:next w:val="Normal"/>
    <w:semiHidden/>
    <w:rsid w:val="001F12FC"/>
    <w:pPr>
      <w:tabs>
        <w:tab w:val="right" w:pos="4176"/>
      </w:tabs>
      <w:ind w:left="568" w:hanging="284"/>
    </w:pPr>
    <w:rPr>
      <w:rFonts w:ascii="Garamond" w:hAnsi="Garamond"/>
    </w:rPr>
  </w:style>
  <w:style w:type="paragraph" w:customStyle="1" w:styleId="Byline">
    <w:name w:val="Byline"/>
    <w:rsid w:val="001F12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2FC"/>
    <w:pPr>
      <w:tabs>
        <w:tab w:val="clear" w:pos="3600"/>
        <w:tab w:val="clear" w:pos="3958"/>
      </w:tabs>
      <w:jc w:val="right"/>
    </w:pPr>
  </w:style>
  <w:style w:type="paragraph" w:styleId="Caption">
    <w:name w:val="caption"/>
    <w:basedOn w:val="BodyText"/>
    <w:next w:val="Normal"/>
    <w:qFormat/>
    <w:rsid w:val="001F12FC"/>
    <w:pPr>
      <w:framePr w:w="2268" w:hSpace="181" w:vSpace="181" w:wrap="around" w:vAnchor="text" w:hAnchor="page" w:x="1135" w:y="285" w:anchorLock="1"/>
    </w:pPr>
    <w:rPr>
      <w:i/>
    </w:rPr>
  </w:style>
  <w:style w:type="paragraph" w:customStyle="1" w:styleId="MiniTOCTitle">
    <w:name w:val="MiniTOCTitle"/>
    <w:basedOn w:val="Heading4"/>
    <w:rsid w:val="001F12FC"/>
    <w:pPr>
      <w:spacing w:before="240"/>
      <w:outlineLvl w:val="9"/>
    </w:pPr>
    <w:rPr>
      <w:noProof/>
      <w:sz w:val="24"/>
    </w:rPr>
  </w:style>
  <w:style w:type="paragraph" w:customStyle="1" w:styleId="MiniTOCItem">
    <w:name w:val="MiniTOCItem"/>
    <w:basedOn w:val="ListBullet"/>
    <w:rsid w:val="001F12FC"/>
    <w:pPr>
      <w:numPr>
        <w:numId w:val="0"/>
      </w:numPr>
      <w:tabs>
        <w:tab w:val="right" w:leader="dot" w:pos="6521"/>
      </w:tabs>
      <w:spacing w:before="0" w:after="0"/>
    </w:pPr>
  </w:style>
  <w:style w:type="paragraph" w:customStyle="1" w:styleId="TOFTitle">
    <w:name w:val="TOFTitle"/>
    <w:basedOn w:val="TOCTitle"/>
    <w:rsid w:val="001F12FC"/>
  </w:style>
  <w:style w:type="paragraph" w:styleId="TableofFigures">
    <w:name w:val="table of figures"/>
    <w:basedOn w:val="Normal"/>
    <w:next w:val="Normal"/>
    <w:semiHidden/>
    <w:rsid w:val="001F12FC"/>
    <w:pPr>
      <w:tabs>
        <w:tab w:val="right" w:leader="dot" w:pos="9072"/>
      </w:tabs>
      <w:ind w:left="970" w:hanging="403"/>
    </w:pPr>
    <w:rPr>
      <w:rFonts w:ascii="Times New Roman" w:hAnsi="Times New Roman"/>
      <w:b/>
    </w:rPr>
  </w:style>
  <w:style w:type="paragraph" w:styleId="ListNumber">
    <w:name w:val="List Number"/>
    <w:basedOn w:val="List"/>
    <w:rsid w:val="001F12FC"/>
    <w:pPr>
      <w:numPr>
        <w:numId w:val="15"/>
      </w:numPr>
      <w:tabs>
        <w:tab w:val="clear" w:pos="340"/>
      </w:tabs>
    </w:pPr>
  </w:style>
  <w:style w:type="character" w:customStyle="1" w:styleId="WingdingSymbols">
    <w:name w:val="Wingding Symbols"/>
    <w:rsid w:val="001F12FC"/>
    <w:rPr>
      <w:rFonts w:ascii="Wingdings" w:hAnsi="Wingdings"/>
    </w:rPr>
  </w:style>
  <w:style w:type="paragraph" w:customStyle="1" w:styleId="TableHeading">
    <w:name w:val="Table Heading"/>
    <w:basedOn w:val="HeadingBase"/>
    <w:rsid w:val="001F12FC"/>
    <w:pPr>
      <w:keepLines/>
      <w:pBdr>
        <w:bottom w:val="single" w:sz="6" w:space="1" w:color="918585"/>
      </w:pBdr>
      <w:spacing w:before="240"/>
    </w:pPr>
  </w:style>
  <w:style w:type="character" w:customStyle="1" w:styleId="HotSpot">
    <w:name w:val="HotSpot"/>
    <w:rsid w:val="001F12FC"/>
    <w:rPr>
      <w:color w:val="0033CC"/>
      <w:u w:val="none"/>
    </w:rPr>
  </w:style>
  <w:style w:type="paragraph" w:customStyle="1" w:styleId="BodyTextRight">
    <w:name w:val="Body Text Right"/>
    <w:basedOn w:val="BodyText"/>
    <w:rsid w:val="001F12FC"/>
    <w:pPr>
      <w:spacing w:before="0" w:after="0"/>
      <w:jc w:val="right"/>
    </w:pPr>
  </w:style>
  <w:style w:type="paragraph" w:styleId="Index3">
    <w:name w:val="index 3"/>
    <w:basedOn w:val="ListNumber2"/>
    <w:next w:val="Normal"/>
    <w:semiHidden/>
    <w:rsid w:val="001F12FC"/>
    <w:pPr>
      <w:numPr>
        <w:numId w:val="0"/>
      </w:numPr>
      <w:tabs>
        <w:tab w:val="right" w:leader="dot" w:pos="4176"/>
      </w:tabs>
    </w:pPr>
  </w:style>
  <w:style w:type="paragraph" w:styleId="ListNumber2">
    <w:name w:val="List Number 2"/>
    <w:basedOn w:val="List2"/>
    <w:rsid w:val="001F12FC"/>
    <w:pPr>
      <w:numPr>
        <w:numId w:val="10"/>
      </w:numPr>
      <w:tabs>
        <w:tab w:val="clear" w:pos="1060"/>
      </w:tabs>
    </w:pPr>
  </w:style>
  <w:style w:type="paragraph" w:customStyle="1" w:styleId="MarginNote">
    <w:name w:val="Margin Note"/>
    <w:basedOn w:val="BodyText"/>
    <w:rsid w:val="001F12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2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2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12FC"/>
    <w:rPr>
      <w:sz w:val="32"/>
    </w:rPr>
  </w:style>
  <w:style w:type="paragraph" w:customStyle="1" w:styleId="HeadingProcedure">
    <w:name w:val="Heading Procedure"/>
    <w:basedOn w:val="HeadingBase"/>
    <w:next w:val="Normal"/>
    <w:rsid w:val="001F12FC"/>
    <w:pPr>
      <w:tabs>
        <w:tab w:val="left" w:pos="0"/>
      </w:tabs>
      <w:spacing w:before="120" w:after="60"/>
    </w:pPr>
    <w:rPr>
      <w:i/>
      <w:color w:val="918585"/>
      <w:sz w:val="22"/>
    </w:rPr>
  </w:style>
  <w:style w:type="paragraph" w:customStyle="1" w:styleId="TableBodyText">
    <w:name w:val="Table Body Text"/>
    <w:basedOn w:val="BodyText"/>
    <w:rsid w:val="001F12FC"/>
    <w:pPr>
      <w:spacing w:before="60" w:after="60"/>
    </w:pPr>
  </w:style>
  <w:style w:type="paragraph" w:styleId="ListContinue">
    <w:name w:val="List Continue"/>
    <w:basedOn w:val="List"/>
    <w:rsid w:val="001F12FC"/>
    <w:pPr>
      <w:ind w:firstLine="0"/>
    </w:pPr>
  </w:style>
  <w:style w:type="paragraph" w:customStyle="1" w:styleId="ListNote">
    <w:name w:val="List Note"/>
    <w:basedOn w:val="List"/>
    <w:rsid w:val="001F12FC"/>
    <w:pPr>
      <w:pBdr>
        <w:top w:val="single" w:sz="6" w:space="2" w:color="918585"/>
        <w:bottom w:val="single" w:sz="6" w:space="2" w:color="918585"/>
      </w:pBdr>
      <w:tabs>
        <w:tab w:val="left" w:pos="1021"/>
      </w:tabs>
      <w:ind w:firstLine="0"/>
    </w:pPr>
  </w:style>
  <w:style w:type="paragraph" w:customStyle="1" w:styleId="Warning">
    <w:name w:val="Warning"/>
    <w:basedOn w:val="BodyText"/>
    <w:rsid w:val="001F12FC"/>
    <w:pPr>
      <w:shd w:val="clear" w:color="auto" w:fill="D9D9D9"/>
      <w:tabs>
        <w:tab w:val="left" w:pos="992"/>
      </w:tabs>
      <w:ind w:left="119" w:right="119"/>
    </w:pPr>
    <w:rPr>
      <w:sz w:val="20"/>
    </w:rPr>
  </w:style>
  <w:style w:type="paragraph" w:customStyle="1" w:styleId="MarginIcons">
    <w:name w:val="Margin Icons"/>
    <w:basedOn w:val="BodyText"/>
    <w:rsid w:val="001F12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2FC"/>
    <w:rPr>
      <w:rFonts w:ascii="Courier New" w:hAnsi="Courier New"/>
    </w:rPr>
  </w:style>
  <w:style w:type="paragraph" w:customStyle="1" w:styleId="NoteBullet">
    <w:name w:val="Note Bullet"/>
    <w:basedOn w:val="Note"/>
    <w:rsid w:val="001F12FC"/>
    <w:pPr>
      <w:tabs>
        <w:tab w:val="clear" w:pos="680"/>
      </w:tabs>
      <w:spacing w:before="60" w:after="60"/>
    </w:pPr>
  </w:style>
  <w:style w:type="paragraph" w:customStyle="1" w:styleId="SubHeading2">
    <w:name w:val="SubHeading2"/>
    <w:basedOn w:val="HeadingBase"/>
    <w:rsid w:val="001F12FC"/>
    <w:pPr>
      <w:spacing w:before="240" w:after="60"/>
    </w:pPr>
    <w:rPr>
      <w:sz w:val="20"/>
    </w:rPr>
  </w:style>
  <w:style w:type="paragraph" w:customStyle="1" w:styleId="SubHeading1">
    <w:name w:val="SubHeading1"/>
    <w:basedOn w:val="HeadingBase"/>
    <w:rsid w:val="001F12FC"/>
    <w:pPr>
      <w:spacing w:before="240" w:after="60"/>
    </w:pPr>
    <w:rPr>
      <w:color w:val="918585"/>
      <w:sz w:val="22"/>
    </w:rPr>
  </w:style>
  <w:style w:type="paragraph" w:customStyle="1" w:styleId="SideHeading">
    <w:name w:val="Side Heading"/>
    <w:basedOn w:val="HeadingBase"/>
    <w:rsid w:val="001F12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2FC"/>
    <w:pPr>
      <w:tabs>
        <w:tab w:val="num" w:pos="360"/>
      </w:tabs>
    </w:pPr>
  </w:style>
  <w:style w:type="paragraph" w:styleId="PlainText">
    <w:name w:val="Plain Text"/>
    <w:basedOn w:val="Normal"/>
    <w:link w:val="PlainTextChar"/>
    <w:rsid w:val="001F12FC"/>
    <w:rPr>
      <w:sz w:val="20"/>
    </w:rPr>
  </w:style>
  <w:style w:type="character" w:customStyle="1" w:styleId="PlainTextChar">
    <w:name w:val="Plain Text Char"/>
    <w:basedOn w:val="DefaultParagraphFont"/>
    <w:link w:val="PlainText"/>
    <w:rsid w:val="001F12FC"/>
    <w:rPr>
      <w:rFonts w:ascii="Courier New" w:eastAsia="Times New Roman" w:hAnsi="Courier New" w:cs="Times New Roman"/>
      <w:sz w:val="20"/>
      <w:szCs w:val="20"/>
      <w:lang w:eastAsia="en-US"/>
    </w:rPr>
  </w:style>
  <w:style w:type="character" w:customStyle="1" w:styleId="MenuOption">
    <w:name w:val="Menu Option"/>
    <w:basedOn w:val="DefaultParagraphFont"/>
    <w:rsid w:val="001F12FC"/>
    <w:rPr>
      <w:b/>
      <w:smallCaps/>
    </w:rPr>
  </w:style>
  <w:style w:type="paragraph" w:customStyle="1" w:styleId="TableListNumber">
    <w:name w:val="Table List Number"/>
    <w:basedOn w:val="ListNumber"/>
    <w:rsid w:val="001F12FC"/>
    <w:pPr>
      <w:numPr>
        <w:numId w:val="0"/>
      </w:numPr>
    </w:pPr>
  </w:style>
  <w:style w:type="paragraph" w:styleId="TOC4">
    <w:name w:val="toc 4"/>
    <w:basedOn w:val="TOCBase"/>
    <w:next w:val="Normal"/>
    <w:semiHidden/>
    <w:rsid w:val="001F12FC"/>
    <w:pPr>
      <w:tabs>
        <w:tab w:val="right" w:leader="dot" w:pos="9071"/>
      </w:tabs>
      <w:ind w:left="1701"/>
    </w:pPr>
  </w:style>
  <w:style w:type="paragraph" w:customStyle="1" w:styleId="ListAlpha">
    <w:name w:val="List Alpha"/>
    <w:basedOn w:val="List"/>
    <w:rsid w:val="001F12FC"/>
    <w:pPr>
      <w:numPr>
        <w:numId w:val="9"/>
      </w:numPr>
    </w:pPr>
  </w:style>
  <w:style w:type="paragraph" w:customStyle="1" w:styleId="ListAlpha2">
    <w:name w:val="List Alpha 2"/>
    <w:basedOn w:val="List2"/>
    <w:rsid w:val="001F12FC"/>
    <w:pPr>
      <w:numPr>
        <w:numId w:val="8"/>
      </w:numPr>
    </w:pPr>
  </w:style>
  <w:style w:type="paragraph" w:styleId="List2">
    <w:name w:val="List 2"/>
    <w:basedOn w:val="BodyText"/>
    <w:rsid w:val="001F12FC"/>
    <w:pPr>
      <w:tabs>
        <w:tab w:val="left" w:pos="680"/>
      </w:tabs>
      <w:spacing w:before="60" w:after="60"/>
      <w:ind w:left="680" w:hanging="340"/>
    </w:pPr>
  </w:style>
  <w:style w:type="paragraph" w:styleId="List3">
    <w:name w:val="List 3"/>
    <w:basedOn w:val="BodyText"/>
    <w:rsid w:val="001F12FC"/>
    <w:pPr>
      <w:tabs>
        <w:tab w:val="left" w:pos="1021"/>
      </w:tabs>
      <w:spacing w:before="60" w:after="60"/>
      <w:ind w:left="1020" w:hanging="340"/>
    </w:pPr>
  </w:style>
  <w:style w:type="paragraph" w:styleId="List4">
    <w:name w:val="List 4"/>
    <w:basedOn w:val="BodyText"/>
    <w:rsid w:val="001F12FC"/>
    <w:pPr>
      <w:tabs>
        <w:tab w:val="left" w:pos="1361"/>
      </w:tabs>
      <w:spacing w:before="60" w:after="60"/>
      <w:ind w:left="1361" w:hanging="340"/>
    </w:pPr>
  </w:style>
  <w:style w:type="paragraph" w:styleId="List5">
    <w:name w:val="List 5"/>
    <w:basedOn w:val="BodyText"/>
    <w:rsid w:val="001F12FC"/>
    <w:pPr>
      <w:tabs>
        <w:tab w:val="left" w:pos="1701"/>
      </w:tabs>
      <w:spacing w:before="60" w:after="60"/>
      <w:ind w:left="1701" w:hanging="340"/>
    </w:pPr>
  </w:style>
  <w:style w:type="paragraph" w:styleId="ListBullet3">
    <w:name w:val="List Bullet 3"/>
    <w:basedOn w:val="List3"/>
    <w:rsid w:val="001F12FC"/>
    <w:pPr>
      <w:numPr>
        <w:numId w:val="14"/>
      </w:numPr>
      <w:tabs>
        <w:tab w:val="clear" w:pos="1021"/>
      </w:tabs>
      <w:ind w:left="1037" w:hanging="357"/>
    </w:pPr>
  </w:style>
  <w:style w:type="paragraph" w:styleId="ListBullet4">
    <w:name w:val="List Bullet 4"/>
    <w:basedOn w:val="List4"/>
    <w:rsid w:val="001F12FC"/>
    <w:pPr>
      <w:numPr>
        <w:numId w:val="3"/>
      </w:numPr>
      <w:tabs>
        <w:tab w:val="clear" w:pos="1361"/>
      </w:tabs>
    </w:pPr>
  </w:style>
  <w:style w:type="paragraph" w:styleId="ListBullet5">
    <w:name w:val="List Bullet 5"/>
    <w:basedOn w:val="List5"/>
    <w:rsid w:val="001F12FC"/>
    <w:pPr>
      <w:numPr>
        <w:numId w:val="4"/>
      </w:numPr>
    </w:pPr>
  </w:style>
  <w:style w:type="paragraph" w:styleId="ListContinue2">
    <w:name w:val="List Continue 2"/>
    <w:basedOn w:val="List2"/>
    <w:rsid w:val="001F12FC"/>
    <w:pPr>
      <w:ind w:firstLine="0"/>
    </w:pPr>
  </w:style>
  <w:style w:type="paragraph" w:styleId="ListContinue3">
    <w:name w:val="List Continue 3"/>
    <w:basedOn w:val="List3"/>
    <w:rsid w:val="001F12FC"/>
    <w:pPr>
      <w:ind w:left="1021" w:firstLine="0"/>
    </w:pPr>
  </w:style>
  <w:style w:type="paragraph" w:styleId="ListContinue4">
    <w:name w:val="List Continue 4"/>
    <w:basedOn w:val="List4"/>
    <w:rsid w:val="001F12FC"/>
    <w:pPr>
      <w:ind w:firstLine="0"/>
    </w:pPr>
  </w:style>
  <w:style w:type="paragraph" w:styleId="ListContinue5">
    <w:name w:val="List Continue 5"/>
    <w:basedOn w:val="List5"/>
    <w:rsid w:val="001F12FC"/>
    <w:pPr>
      <w:ind w:firstLine="0"/>
    </w:pPr>
  </w:style>
  <w:style w:type="paragraph" w:styleId="ListNumber3">
    <w:name w:val="List Number 3"/>
    <w:basedOn w:val="List3"/>
    <w:rsid w:val="001F12FC"/>
    <w:pPr>
      <w:numPr>
        <w:numId w:val="5"/>
      </w:numPr>
    </w:pPr>
  </w:style>
  <w:style w:type="paragraph" w:styleId="ListNumber4">
    <w:name w:val="List Number 4"/>
    <w:basedOn w:val="List4"/>
    <w:rsid w:val="001F12FC"/>
    <w:pPr>
      <w:numPr>
        <w:numId w:val="6"/>
      </w:numPr>
    </w:pPr>
  </w:style>
  <w:style w:type="paragraph" w:styleId="ListNumber5">
    <w:name w:val="List Number 5"/>
    <w:basedOn w:val="List5"/>
    <w:rsid w:val="001F12FC"/>
    <w:pPr>
      <w:numPr>
        <w:numId w:val="7"/>
      </w:numPr>
    </w:pPr>
  </w:style>
  <w:style w:type="paragraph" w:styleId="BlockText">
    <w:name w:val="Block Text"/>
    <w:basedOn w:val="Normal"/>
    <w:rsid w:val="001F12FC"/>
    <w:pPr>
      <w:spacing w:after="120"/>
      <w:ind w:left="1440" w:right="1440"/>
    </w:pPr>
  </w:style>
  <w:style w:type="character" w:customStyle="1" w:styleId="Subscript">
    <w:name w:val="Subscript"/>
    <w:basedOn w:val="DefaultParagraphFont"/>
    <w:rsid w:val="001F12FC"/>
    <w:rPr>
      <w:sz w:val="16"/>
      <w:vertAlign w:val="subscript"/>
    </w:rPr>
  </w:style>
  <w:style w:type="character" w:customStyle="1" w:styleId="Superscript">
    <w:name w:val="Superscript"/>
    <w:basedOn w:val="DefaultParagraphFont"/>
    <w:rsid w:val="001F12FC"/>
    <w:rPr>
      <w:sz w:val="16"/>
      <w:vertAlign w:val="superscript"/>
    </w:rPr>
  </w:style>
  <w:style w:type="character" w:customStyle="1" w:styleId="Symbols">
    <w:name w:val="Symbols"/>
    <w:basedOn w:val="DefaultParagraphFont"/>
    <w:rsid w:val="001F12FC"/>
    <w:rPr>
      <w:rFonts w:ascii="Symbol" w:hAnsi="Symbol"/>
    </w:rPr>
  </w:style>
  <w:style w:type="character" w:customStyle="1" w:styleId="MenuOptions">
    <w:name w:val="Menu Options"/>
    <w:basedOn w:val="DefaultParagraphFont"/>
    <w:rsid w:val="001F12FC"/>
    <w:rPr>
      <w:rFonts w:ascii="Arial Narrow" w:hAnsi="Arial Narrow"/>
      <w:smallCaps/>
    </w:rPr>
  </w:style>
  <w:style w:type="character" w:customStyle="1" w:styleId="Buttons">
    <w:name w:val="Buttons"/>
    <w:basedOn w:val="DefaultParagraphFont"/>
    <w:rsid w:val="001F12FC"/>
    <w:rPr>
      <w:b/>
    </w:rPr>
  </w:style>
  <w:style w:type="character" w:customStyle="1" w:styleId="Underlined">
    <w:name w:val="Underlined"/>
    <w:basedOn w:val="DefaultParagraphFont"/>
    <w:rsid w:val="001F12FC"/>
    <w:rPr>
      <w:u w:val="single"/>
    </w:rPr>
  </w:style>
  <w:style w:type="paragraph" w:customStyle="1" w:styleId="TableBodyTextRight">
    <w:name w:val="Table Body Text Right"/>
    <w:basedOn w:val="TableBodyText"/>
    <w:rsid w:val="001F12FC"/>
    <w:pPr>
      <w:widowControl w:val="0"/>
      <w:autoSpaceDE w:val="0"/>
      <w:autoSpaceDN w:val="0"/>
      <w:adjustRightInd w:val="0"/>
      <w:jc w:val="right"/>
    </w:pPr>
    <w:rPr>
      <w:rFonts w:cs="Arial"/>
      <w:szCs w:val="18"/>
    </w:rPr>
  </w:style>
  <w:style w:type="paragraph" w:customStyle="1" w:styleId="CopyrightText">
    <w:name w:val="Copyright Text"/>
    <w:basedOn w:val="BodyText"/>
    <w:rsid w:val="001F12FC"/>
    <w:rPr>
      <w:sz w:val="18"/>
    </w:rPr>
  </w:style>
  <w:style w:type="paragraph" w:customStyle="1" w:styleId="BodySmallRight">
    <w:name w:val="Body Small Right"/>
    <w:basedOn w:val="BodyTextRight"/>
    <w:rsid w:val="001F12FC"/>
    <w:rPr>
      <w:sz w:val="18"/>
      <w:szCs w:val="18"/>
    </w:rPr>
  </w:style>
  <w:style w:type="paragraph" w:customStyle="1" w:styleId="MarginEdition">
    <w:name w:val="Margin Edition"/>
    <w:basedOn w:val="MarginNote"/>
    <w:rsid w:val="001F12FC"/>
    <w:pPr>
      <w:spacing w:before="0" w:after="0"/>
    </w:pPr>
    <w:rPr>
      <w:rFonts w:ascii="Times New Roman" w:hAnsi="Times New Roman"/>
      <w:color w:val="999999"/>
    </w:rPr>
  </w:style>
  <w:style w:type="paragraph" w:customStyle="1" w:styleId="Spacer">
    <w:name w:val="Spacer"/>
    <w:basedOn w:val="Normal"/>
    <w:rsid w:val="001F12FC"/>
    <w:rPr>
      <w:sz w:val="2"/>
      <w:szCs w:val="2"/>
    </w:rPr>
  </w:style>
  <w:style w:type="character" w:customStyle="1" w:styleId="Small">
    <w:name w:val="Small"/>
    <w:basedOn w:val="DefaultParagraphFont"/>
    <w:rsid w:val="001F12FC"/>
    <w:rPr>
      <w:sz w:val="16"/>
    </w:rPr>
  </w:style>
  <w:style w:type="paragraph" w:customStyle="1" w:styleId="WideTable">
    <w:name w:val="Wide Table"/>
    <w:basedOn w:val="Normal"/>
    <w:rsid w:val="001F12FC"/>
    <w:pPr>
      <w:ind w:left="-1418"/>
    </w:pPr>
    <w:rPr>
      <w:sz w:val="2"/>
      <w:szCs w:val="2"/>
    </w:rPr>
  </w:style>
  <w:style w:type="character" w:styleId="PageNumber">
    <w:name w:val="page number"/>
    <w:basedOn w:val="DefaultParagraphFont"/>
    <w:rsid w:val="001F12FC"/>
  </w:style>
  <w:style w:type="paragraph" w:styleId="Quote">
    <w:name w:val="Quote"/>
    <w:basedOn w:val="Heading1"/>
    <w:link w:val="QuoteChar"/>
    <w:qFormat/>
    <w:rsid w:val="001F12FC"/>
    <w:rPr>
      <w:b w:val="0"/>
      <w:sz w:val="72"/>
      <w:szCs w:val="72"/>
      <w:lang w:val="en-NZ"/>
    </w:rPr>
  </w:style>
  <w:style w:type="character" w:customStyle="1" w:styleId="QuoteChar">
    <w:name w:val="Quote Char"/>
    <w:basedOn w:val="DefaultParagraphFont"/>
    <w:link w:val="Quote"/>
    <w:rsid w:val="001F12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2FC"/>
    <w:pPr>
      <w:pageBreakBefore/>
    </w:pPr>
  </w:style>
  <w:style w:type="paragraph" w:customStyle="1" w:styleId="Border">
    <w:name w:val="Border"/>
    <w:basedOn w:val="Normal"/>
    <w:qFormat/>
    <w:rsid w:val="001F12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2FC"/>
    <w:rPr>
      <w:b/>
      <w:bCs/>
      <w:i/>
      <w:iCs/>
      <w:color w:val="auto"/>
    </w:rPr>
  </w:style>
  <w:style w:type="paragraph" w:styleId="IntenseQuote">
    <w:name w:val="Intense Quote"/>
    <w:basedOn w:val="Normal"/>
    <w:next w:val="Normal"/>
    <w:link w:val="IntenseQuoteChar"/>
    <w:uiPriority w:val="30"/>
    <w:qFormat/>
    <w:rsid w:val="001F12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2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12FC"/>
    <w:rPr>
      <w:smallCaps/>
      <w:color w:val="auto"/>
      <w:u w:val="single"/>
    </w:rPr>
  </w:style>
  <w:style w:type="character" w:styleId="IntenseReference">
    <w:name w:val="Intense Reference"/>
    <w:basedOn w:val="DefaultParagraphFont"/>
    <w:uiPriority w:val="32"/>
    <w:qFormat/>
    <w:rsid w:val="001F12FC"/>
    <w:rPr>
      <w:b/>
      <w:bCs/>
      <w:smallCaps/>
      <w:color w:val="auto"/>
      <w:spacing w:val="5"/>
      <w:u w:val="single"/>
    </w:rPr>
  </w:style>
  <w:style w:type="paragraph" w:customStyle="1" w:styleId="2ColumnHeading">
    <w:name w:val="2Column Heading"/>
    <w:basedOn w:val="BodyText"/>
    <w:qFormat/>
    <w:rsid w:val="001F12FC"/>
    <w:pPr>
      <w:spacing w:after="60"/>
      <w:ind w:left="-2268"/>
    </w:pPr>
    <w:rPr>
      <w:b/>
    </w:rPr>
  </w:style>
  <w:style w:type="paragraph" w:customStyle="1" w:styleId="Heading1TOC">
    <w:name w:val="Heading1 TOC"/>
    <w:basedOn w:val="Normal"/>
    <w:qFormat/>
    <w:rsid w:val="001F12FC"/>
    <w:pPr>
      <w:spacing w:before="240" w:after="120"/>
    </w:pPr>
    <w:rPr>
      <w:rFonts w:ascii="Times New Roman" w:hAnsi="Times New Roman"/>
      <w:b/>
      <w:sz w:val="32"/>
    </w:rPr>
  </w:style>
  <w:style w:type="paragraph" w:customStyle="1" w:styleId="Heading2TOC">
    <w:name w:val="Heading2 TOC"/>
    <w:basedOn w:val="Normal"/>
    <w:qFormat/>
    <w:rsid w:val="001F12FC"/>
    <w:pPr>
      <w:spacing w:before="240" w:after="60"/>
    </w:pPr>
    <w:rPr>
      <w:rFonts w:ascii="Times New Roman" w:hAnsi="Times New Roman"/>
      <w:b/>
      <w:sz w:val="28"/>
    </w:rPr>
  </w:style>
  <w:style w:type="character" w:customStyle="1" w:styleId="Underline">
    <w:name w:val="Underline"/>
    <w:basedOn w:val="DefaultParagraphFont"/>
    <w:qFormat/>
    <w:rsid w:val="001F12FC"/>
    <w:rPr>
      <w:u w:val="single"/>
    </w:rPr>
  </w:style>
  <w:style w:type="character" w:customStyle="1" w:styleId="BoldandItalics">
    <w:name w:val="Bold and Italics"/>
    <w:qFormat/>
    <w:rsid w:val="001F12FC"/>
    <w:rPr>
      <w:b/>
      <w:i/>
      <w:u w:val="none"/>
    </w:rPr>
  </w:style>
  <w:style w:type="paragraph" w:styleId="BalloonText">
    <w:name w:val="Balloon Text"/>
    <w:basedOn w:val="Normal"/>
    <w:link w:val="BalloonTextChar"/>
    <w:rsid w:val="001F12FC"/>
    <w:rPr>
      <w:rFonts w:ascii="Tahoma" w:hAnsi="Tahoma" w:cs="Tahoma"/>
      <w:sz w:val="16"/>
      <w:szCs w:val="16"/>
    </w:rPr>
  </w:style>
  <w:style w:type="character" w:customStyle="1" w:styleId="BalloonTextChar">
    <w:name w:val="Balloon Text Char"/>
    <w:basedOn w:val="DefaultParagraphFont"/>
    <w:link w:val="BalloonText"/>
    <w:rsid w:val="001F12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12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12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12FC"/>
    <w:rPr>
      <w:b/>
      <w:color w:val="660033"/>
      <w:spacing w:val="0"/>
    </w:rPr>
  </w:style>
  <w:style w:type="paragraph" w:customStyle="1" w:styleId="Nameditemlist">
    <w:name w:val="Named item list"/>
    <w:basedOn w:val="BodyText"/>
    <w:qFormat/>
    <w:rsid w:val="001F12FC"/>
    <w:pPr>
      <w:tabs>
        <w:tab w:val="left" w:pos="2835"/>
      </w:tabs>
      <w:ind w:left="2835" w:hanging="2835"/>
    </w:pPr>
  </w:style>
  <w:style w:type="paragraph" w:customStyle="1" w:styleId="BodyTextnopadding">
    <w:name w:val="Body Text no padding"/>
    <w:basedOn w:val="BodyText"/>
    <w:qFormat/>
    <w:rsid w:val="001F12FC"/>
    <w:pPr>
      <w:spacing w:before="0" w:after="0"/>
    </w:pPr>
  </w:style>
  <w:style w:type="character" w:styleId="Hyperlink">
    <w:name w:val="Hyperlink"/>
    <w:basedOn w:val="DefaultParagraphFont"/>
    <w:uiPriority w:val="99"/>
    <w:unhideWhenUsed/>
    <w:rsid w:val="00A159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1683</Words>
  <Characters>10288</Characters>
  <Application>Microsoft Office Word</Application>
  <DocSecurity>0</DocSecurity>
  <Lines>263</Lines>
  <Paragraphs>171</Paragraphs>
  <ScaleCrop>false</ScaleCrop>
  <Company>Author-it Software Corporation Ltd.</Company>
  <LinksUpToDate>false</LinksUpToDate>
  <CharactersWithSpaces>11800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RIIWSV401E Rig up and rig down for well servicing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2025-03-01T21:24:00Z</dcterms:created>
  <dcterms:modified xsi:type="dcterms:W3CDTF">2025-03-01T21:24:00Z</dcterms:modified>
</cp:coreProperties>
</file>