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DC9" w:rsidP="00531DC9">
      <w:pPr>
        <w:pStyle w:val="Title"/>
      </w:pPr>
      <w:r>
        <w:fldChar w:fldCharType="begin"/>
      </w:r>
      <w:r>
        <w:instrText xml:space="preserve"> TITLE   \* MERGEFORMAT </w:instrText>
      </w:r>
      <w:r>
        <w:fldChar w:fldCharType="separate"/>
      </w:r>
      <w:r>
        <w:t>RIIWSV401D Rig up and rig down for well servicing</w:t>
      </w:r>
      <w:r>
        <w:fldChar w:fldCharType="end"/>
      </w:r>
    </w:p>
    <w:p w:rsidR="00531DC9" w:rsidP="00531DC9">
      <w:pPr>
        <w:pStyle w:val="Version"/>
        <w:sectPr w:rsidSect="00280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8092B" w:rsidP="0028092B">
      <w:pPr>
        <w:pStyle w:val="SuperHeading"/>
      </w:pPr>
      <w:r w:rsidRPr="0028092B">
        <w:t>RIIWSV401D Rig up and rig down for well servicing</w:t>
      </w:r>
    </w:p>
    <w:p w:rsidR="00000000" w:rsidRPr="0028092B" w:rsidP="0028092B">
      <w:pPr>
        <w:pStyle w:val="Heading1"/>
      </w:pPr>
      <w:bookmarkStart w:id="1" w:name="O_692517"/>
      <w:bookmarkEnd w:id="1"/>
      <w:r w:rsidRPr="0028092B">
        <w:t>Modification History</w:t>
      </w:r>
    </w:p>
    <w:tbl>
      <w:tblPr>
        <w:tblW w:w="0" w:type="auto"/>
        <w:tblCellMar>
          <w:left w:w="62" w:type="dxa"/>
          <w:right w:w="62" w:type="dxa"/>
        </w:tblCellMar>
        <w:tblLook w:val="0000"/>
      </w:tblPr>
      <w:tblGrid>
        <w:gridCol w:w="1107"/>
        <w:gridCol w:w="8089"/>
      </w:tblGrid>
      <w:tr w:rsidTr="00531DC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Heading4"/>
              <w:rPr>
                <w:lang w:val="en-NZ"/>
              </w:rPr>
            </w:pPr>
            <w:r w:rsidRPr="0028092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Heading4"/>
              <w:rPr>
                <w:lang w:val="en-NZ"/>
              </w:rPr>
            </w:pPr>
            <w:r w:rsidRPr="0028092B">
              <w:t>Comment</w:t>
            </w:r>
          </w:p>
        </w:tc>
      </w:tr>
      <w:tr w:rsidTr="00531DC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This is a new unit</w:t>
            </w:r>
          </w:p>
        </w:tc>
      </w:tr>
      <w:tr w:rsidTr="00531D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Editorial corrections</w:t>
            </w:r>
          </w:p>
        </w:tc>
      </w:tr>
      <w:tr w:rsidTr="00531DC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2B" w:rsidP="0028092B">
            <w:pPr>
              <w:pStyle w:val="BodyText"/>
            </w:pPr>
            <w:r w:rsidRPr="0028092B">
              <w:t>Required frequency and volume of evidence amended in Performance evidence.</w:t>
            </w:r>
          </w:p>
          <w:p w:rsidR="00000000" w:rsidRPr="0028092B" w:rsidP="0028092B">
            <w:pPr>
              <w:pStyle w:val="BodyText"/>
            </w:pPr>
            <w:r w:rsidRPr="0028092B">
              <w:t>Substantial amendments made in Assessment Conditions field, including: references to I</w:t>
            </w:r>
            <w:r w:rsidRPr="0028092B">
              <w:t>ndustry Sectors, assessor and subject matter expert experience requirements, how assessment should be conducted and what it should confirm.</w:t>
            </w:r>
          </w:p>
        </w:tc>
      </w:tr>
    </w:tbl>
    <w:p w:rsidR="00000000" w:rsidRPr="0028092B" w:rsidP="0028092B">
      <w:pPr>
        <w:pStyle w:val="BodyText"/>
      </w:pPr>
    </w:p>
    <w:p w:rsidR="00000000" w:rsidRPr="0028092B" w:rsidP="0028092B">
      <w:pPr>
        <w:pStyle w:val="AllowPageBreak"/>
      </w:pPr>
    </w:p>
    <w:p w:rsidR="00000000" w:rsidRPr="0028092B" w:rsidP="0028092B">
      <w:pPr>
        <w:pStyle w:val="Heading1"/>
      </w:pPr>
      <w:bookmarkStart w:id="2" w:name="O_692516"/>
      <w:bookmarkEnd w:id="2"/>
      <w:r w:rsidRPr="0028092B">
        <w:t>Application</w:t>
      </w:r>
    </w:p>
    <w:p w:rsidR="00000000" w:rsidRPr="0028092B" w:rsidP="00531DC9">
      <w:pPr>
        <w:pStyle w:val="BodyText"/>
      </w:pPr>
      <w:r w:rsidRPr="0028092B">
        <w:t>This unit describes a participant’</w:t>
      </w:r>
      <w:r w:rsidRPr="0028092B">
        <w:t>s skills and knowledge required to applying rig up and rig down for well servicing in Drilling.</w:t>
      </w:r>
    </w:p>
    <w:p w:rsidR="00000000" w:rsidRPr="0028092B" w:rsidP="00531DC9">
      <w:pPr>
        <w:pStyle w:val="BodyText"/>
      </w:pPr>
      <w:r w:rsidRPr="0028092B">
        <w:t xml:space="preserve">This unit is appropriate for those working in supervisory or technical specialist roles. </w:t>
      </w:r>
    </w:p>
    <w:p w:rsidR="00531DC9" w:rsidP="00531DC9">
      <w:pPr>
        <w:pStyle w:val="BodyText"/>
      </w:pPr>
      <w:r w:rsidRPr="0028092B">
        <w:t>Licensing, legislative, regulatory and certification requirements that</w:t>
      </w:r>
      <w:r w:rsidRPr="0028092B">
        <w:t xml:space="preserve"> may apply to this unit can vary between states, territories, and industry sectors.  Relevant information must be sourced prior to application of the unit.</w:t>
      </w:r>
    </w:p>
    <w:p w:rsidR="00000000" w:rsidRPr="0028092B" w:rsidP="0028092B">
      <w:pPr>
        <w:pStyle w:val="Heading1"/>
      </w:pPr>
      <w:bookmarkStart w:id="3" w:name="O_692515"/>
      <w:bookmarkEnd w:id="3"/>
      <w:r w:rsidRPr="0028092B">
        <w:t>Unit Sector</w:t>
      </w:r>
    </w:p>
    <w:p w:rsidR="00000000" w:rsidRPr="0028092B" w:rsidP="00531DC9">
      <w:pPr>
        <w:pStyle w:val="BodyText"/>
      </w:pPr>
      <w:r w:rsidRPr="0028092B">
        <w:t>Drilling (Well Servicing)</w:t>
      </w:r>
    </w:p>
    <w:p w:rsidR="00000000" w:rsidRPr="0028092B" w:rsidP="0028092B">
      <w:pPr>
        <w:pStyle w:val="Heading1"/>
      </w:pPr>
      <w:bookmarkStart w:id="4" w:name="O_692514"/>
      <w:bookmarkEnd w:id="4"/>
      <w:r w:rsidRPr="0028092B">
        <w:t>Elements and Performance Cr</w:t>
      </w:r>
      <w:r w:rsidRPr="0028092B">
        <w:t>iteria</w:t>
      </w:r>
    </w:p>
    <w:tbl>
      <w:tblPr>
        <w:tblW w:w="9322" w:type="dxa"/>
        <w:tblLayout w:type="fixed"/>
        <w:tblCellMar>
          <w:left w:w="62" w:type="dxa"/>
          <w:right w:w="62" w:type="dxa"/>
        </w:tblCellMar>
        <w:tblLook w:val="0000"/>
      </w:tblPr>
      <w:tblGrid>
        <w:gridCol w:w="2438"/>
        <w:gridCol w:w="6884"/>
      </w:tblGrid>
      <w:tr w:rsidTr="002809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2B">
            <w:pPr>
              <w:pStyle w:val="BodyText"/>
              <w:rPr>
                <w:lang w:val="en-NZ"/>
              </w:rPr>
            </w:pPr>
            <w:r w:rsidRPr="0028092B">
              <w:t>1 Plan and prepare for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2B" w:rsidP="0028092B">
            <w:pPr>
              <w:pStyle w:val="BodyText"/>
            </w:pPr>
            <w:r w:rsidRPr="0028092B">
              <w:t>1.1</w:t>
            </w:r>
            <w:r w:rsidRPr="0028092B">
              <w:tab/>
              <w:t xml:space="preserve">Access, interpret and apply compliance documentation and legislation and ensure the work activity is compliant </w:t>
            </w:r>
          </w:p>
          <w:p w:rsidR="00000000" w:rsidRPr="0028092B" w:rsidP="0028092B">
            <w:pPr>
              <w:pStyle w:val="BodyText"/>
            </w:pPr>
            <w:r w:rsidRPr="0028092B">
              <w:t>1.2</w:t>
            </w:r>
            <w:r w:rsidRPr="0028092B">
              <w:tab/>
              <w:t>Obtain, read, clarify/confirm and apply work instructions</w:t>
            </w:r>
          </w:p>
          <w:p w:rsidR="00000000" w:rsidRPr="0028092B" w:rsidP="0028092B">
            <w:pPr>
              <w:pStyle w:val="BodyText"/>
            </w:pPr>
            <w:r w:rsidRPr="0028092B">
              <w:t>1.3</w:t>
            </w:r>
            <w:r w:rsidRPr="0028092B">
              <w:tab/>
              <w:t>Identify, manage and report all p</w:t>
            </w:r>
            <w:r w:rsidRPr="0028092B">
              <w:t>otential hazards</w:t>
            </w:r>
          </w:p>
          <w:p w:rsidR="00000000" w:rsidRPr="0028092B" w:rsidP="0028092B">
            <w:pPr>
              <w:pStyle w:val="BodyText"/>
            </w:pPr>
            <w:r w:rsidRPr="0028092B">
              <w:t>1.4</w:t>
            </w:r>
            <w:r w:rsidRPr="0028092B">
              <w:tab/>
              <w:t>Carry out gas testing</w:t>
            </w:r>
          </w:p>
          <w:p w:rsidR="00000000" w:rsidRPr="0028092B" w:rsidP="0028092B">
            <w:pPr>
              <w:pStyle w:val="BodyText"/>
            </w:pPr>
            <w:r w:rsidRPr="0028092B">
              <w:t>1.5</w:t>
            </w:r>
            <w:r w:rsidRPr="0028092B">
              <w:tab/>
              <w:t>Confirm well bore stability</w:t>
            </w:r>
          </w:p>
          <w:p w:rsidR="00000000" w:rsidRPr="0028092B" w:rsidP="0028092B">
            <w:pPr>
              <w:pStyle w:val="BodyText"/>
            </w:pPr>
            <w:r w:rsidRPr="0028092B">
              <w:t>1.6</w:t>
            </w:r>
            <w:r w:rsidRPr="0028092B">
              <w:tab/>
              <w:t>Resolve coordination requirements with others at the site prior to commencing and during work activities</w:t>
            </w:r>
          </w:p>
          <w:p w:rsidR="00000000" w:rsidRPr="0028092B" w:rsidP="0028092B">
            <w:pPr>
              <w:pStyle w:val="BodyText"/>
            </w:pPr>
            <w:r w:rsidRPr="0028092B">
              <w:t>1.7</w:t>
            </w:r>
            <w:r w:rsidRPr="0028092B">
              <w:tab/>
              <w:t>Carry out pre rig-up procedure inspections (by rig manager, operator</w:t>
            </w:r>
            <w:r w:rsidRPr="0028092B">
              <w:t xml:space="preserve"> and crew) in accordance with standards for individual rigs</w:t>
            </w:r>
          </w:p>
          <w:p w:rsidR="00000000" w:rsidRPr="0028092B" w:rsidP="0028092B">
            <w:pPr>
              <w:pStyle w:val="BodyText"/>
            </w:pPr>
            <w:r w:rsidRPr="0028092B">
              <w:t>1.8</w:t>
            </w:r>
            <w:r w:rsidRPr="0028092B">
              <w:tab/>
              <w:t>Coordinate movement of load and sequence of installation and location in accordance with rig movement plan</w:t>
            </w:r>
          </w:p>
          <w:p w:rsidR="00000000" w:rsidP="0028092B">
            <w:pPr>
              <w:pStyle w:val="BodyText"/>
              <w:rPr>
                <w:lang w:val="en-NZ"/>
              </w:rPr>
            </w:pPr>
            <w:r w:rsidRPr="0028092B">
              <w:t>1.9</w:t>
            </w:r>
            <w:r w:rsidRPr="0028092B">
              <w:tab/>
            </w:r>
            <w:r w:rsidRPr="0028092B">
              <w:t>Check equipment for damage and/or loss by moving contractor and report and BI in accordance with requirements</w:t>
            </w:r>
          </w:p>
        </w:tc>
      </w:tr>
      <w:tr w:rsidTr="002809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2B">
            <w:pPr>
              <w:pStyle w:val="BodyText"/>
              <w:rPr>
                <w:lang w:val="en-NZ"/>
              </w:rPr>
            </w:pPr>
            <w:r w:rsidRPr="0028092B">
              <w:t>2 Rig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2B" w:rsidP="0028092B">
            <w:pPr>
              <w:pStyle w:val="BodyText"/>
            </w:pPr>
            <w:r w:rsidRPr="0028092B">
              <w:t>2.1</w:t>
            </w:r>
            <w:r w:rsidRPr="0028092B">
              <w:tab/>
              <w:t>Receive, acknowledge and action rig manager authorisation to commence rig-up operations</w:t>
            </w:r>
          </w:p>
          <w:p w:rsidR="00000000" w:rsidRPr="0028092B" w:rsidP="0028092B">
            <w:pPr>
              <w:pStyle w:val="BodyText"/>
            </w:pPr>
            <w:r w:rsidRPr="0028092B">
              <w:t>2.2</w:t>
            </w:r>
            <w:r w:rsidRPr="0028092B">
              <w:tab/>
              <w:t>Receive detailed instructions on use and</w:t>
            </w:r>
            <w:r w:rsidRPr="0028092B">
              <w:t xml:space="preserve"> type of mud/fluid/air from the operator and distribute as appropriate and to required specifications</w:t>
            </w:r>
          </w:p>
          <w:p w:rsidR="00000000" w:rsidRPr="0028092B" w:rsidP="0028092B">
            <w:pPr>
              <w:pStyle w:val="BodyText"/>
            </w:pPr>
            <w:r w:rsidRPr="0028092B">
              <w:t>2.3</w:t>
            </w:r>
            <w:r w:rsidRPr="0028092B">
              <w:tab/>
              <w:t>Identify potential rig-up problems and take corrective action</w:t>
            </w:r>
          </w:p>
          <w:p w:rsidR="00000000" w:rsidP="0028092B">
            <w:pPr>
              <w:pStyle w:val="BodyText"/>
              <w:rPr>
                <w:lang w:val="en-NZ"/>
              </w:rPr>
            </w:pPr>
            <w:r w:rsidRPr="0028092B">
              <w:t>2.4</w:t>
            </w:r>
            <w:r w:rsidRPr="0028092B">
              <w:tab/>
              <w:t>Keep rig manager informed of operations in accordance with legislative and company r</w:t>
            </w:r>
            <w:r w:rsidRPr="0028092B">
              <w:t>equirements</w:t>
            </w:r>
          </w:p>
        </w:tc>
      </w:tr>
      <w:tr w:rsidTr="002809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2B">
            <w:pPr>
              <w:pStyle w:val="BodyText"/>
              <w:rPr>
                <w:lang w:val="en-NZ"/>
              </w:rPr>
            </w:pPr>
            <w:r w:rsidRPr="0028092B">
              <w:t>3. Prepare for well servicing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2B" w:rsidP="0028092B">
            <w:pPr>
              <w:pStyle w:val="BodyText"/>
            </w:pPr>
            <w:r w:rsidRPr="0028092B">
              <w:t>3.1</w:t>
            </w:r>
            <w:r w:rsidRPr="0028092B">
              <w:tab/>
              <w:t>Check rig and hoist equipment, report damage to rig manager and record in accordance with company policies and procedures</w:t>
            </w:r>
          </w:p>
          <w:p w:rsidR="00000000" w:rsidRPr="0028092B" w:rsidP="0028092B">
            <w:pPr>
              <w:pStyle w:val="BodyText"/>
            </w:pPr>
            <w:r w:rsidRPr="0028092B">
              <w:t>3.2</w:t>
            </w:r>
            <w:r w:rsidRPr="0028092B">
              <w:tab/>
              <w:t xml:space="preserve">Conduct equipment checks for nippling-up or cross-checked with relevant </w:t>
            </w:r>
            <w:r w:rsidRPr="0028092B">
              <w:t>procedures</w:t>
            </w:r>
          </w:p>
          <w:p w:rsidR="00000000" w:rsidRPr="0028092B" w:rsidP="0028092B">
            <w:pPr>
              <w:pStyle w:val="BodyText"/>
            </w:pPr>
            <w:r w:rsidRPr="0028092B">
              <w:t>3.3</w:t>
            </w:r>
            <w:r w:rsidRPr="0028092B">
              <w:tab/>
              <w:t>Confirm and check handling equipment for correct sizing and if fit for purpose</w:t>
            </w:r>
          </w:p>
          <w:p w:rsidR="00000000" w:rsidRPr="0028092B" w:rsidP="0028092B">
            <w:pPr>
              <w:pStyle w:val="BodyText"/>
            </w:pPr>
            <w:r w:rsidRPr="0028092B">
              <w:t>3.4</w:t>
            </w:r>
            <w:r w:rsidRPr="0028092B">
              <w:tab/>
              <w:t>Confirm availability of and inspect, clean, calibrate and record tubulars in accordance with requirements</w:t>
            </w:r>
          </w:p>
          <w:p w:rsidR="00000000" w:rsidRPr="0028092B" w:rsidP="0028092B">
            <w:pPr>
              <w:pStyle w:val="BodyText"/>
            </w:pPr>
            <w:r w:rsidRPr="0028092B">
              <w:t>3.5</w:t>
            </w:r>
            <w:r w:rsidRPr="0028092B">
              <w:tab/>
              <w:t>Check well control equipment against work progra</w:t>
            </w:r>
            <w:r w:rsidRPr="0028092B">
              <w:t>m requirements</w:t>
            </w:r>
          </w:p>
          <w:p w:rsidR="00000000" w:rsidP="0028092B">
            <w:pPr>
              <w:pStyle w:val="BodyText"/>
              <w:rPr>
                <w:lang w:val="en-NZ"/>
              </w:rPr>
            </w:pPr>
            <w:r w:rsidRPr="0028092B">
              <w:t>3.6</w:t>
            </w:r>
            <w:r w:rsidRPr="0028092B">
              <w:tab/>
              <w:t>Identify special tool requirements and check if fit for purpose and approved for use</w:t>
            </w:r>
          </w:p>
        </w:tc>
      </w:tr>
      <w:tr w:rsidTr="002809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2B">
            <w:pPr>
              <w:pStyle w:val="BodyText"/>
              <w:rPr>
                <w:lang w:val="en-NZ"/>
              </w:rPr>
            </w:pPr>
            <w:r w:rsidRPr="0028092B">
              <w:t>4. Prepare start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2B" w:rsidP="0028092B">
            <w:pPr>
              <w:pStyle w:val="BodyText"/>
            </w:pPr>
            <w:r w:rsidRPr="0028092B">
              <w:t>4.1</w:t>
            </w:r>
            <w:r w:rsidRPr="0028092B">
              <w:tab/>
              <w:t>Load pipe racks with pipe/ down hole production equipment tubulars and position drill collars for immediate use</w:t>
            </w:r>
          </w:p>
          <w:p w:rsidR="00000000" w:rsidRPr="0028092B" w:rsidP="0028092B">
            <w:pPr>
              <w:pStyle w:val="BodyText"/>
            </w:pPr>
            <w:r w:rsidRPr="0028092B">
              <w:t>4.2</w:t>
            </w:r>
            <w:r w:rsidRPr="0028092B">
              <w:tab/>
              <w:t>Ins</w:t>
            </w:r>
            <w:r w:rsidRPr="0028092B">
              <w:t>pect /tubulars down hole running tools and prepare for operation</w:t>
            </w:r>
          </w:p>
          <w:p w:rsidR="00000000" w:rsidP="0028092B">
            <w:pPr>
              <w:pStyle w:val="BodyText"/>
              <w:rPr>
                <w:lang w:val="en-NZ"/>
              </w:rPr>
            </w:pPr>
            <w:r w:rsidRPr="0028092B">
              <w:t>4.3</w:t>
            </w:r>
            <w:r w:rsidRPr="0028092B">
              <w:tab/>
              <w:t>Record in writing casing/tubular/down hole tallies and report to appropriate company officer</w:t>
            </w:r>
          </w:p>
        </w:tc>
      </w:tr>
      <w:tr w:rsidTr="002809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2B">
            <w:pPr>
              <w:pStyle w:val="BodyText"/>
              <w:rPr>
                <w:lang w:val="en-NZ"/>
              </w:rPr>
            </w:pPr>
            <w:r w:rsidRPr="0028092B">
              <w:t>5. Conduct operations in accordance with instructions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2B" w:rsidP="0028092B">
            <w:pPr>
              <w:pStyle w:val="BodyText"/>
            </w:pPr>
            <w:r w:rsidRPr="0028092B">
              <w:t>5.1</w:t>
            </w:r>
            <w:r w:rsidRPr="0028092B">
              <w:tab/>
              <w:t>Determine optimum circulating rates</w:t>
            </w:r>
            <w:r w:rsidRPr="0028092B">
              <w:t xml:space="preserve"> and operational penetration rates and check deviations are in accordance with operators program</w:t>
            </w:r>
          </w:p>
          <w:p w:rsidR="00000000" w:rsidRPr="0028092B" w:rsidP="0028092B">
            <w:pPr>
              <w:pStyle w:val="BodyText"/>
            </w:pPr>
            <w:r w:rsidRPr="0028092B">
              <w:t>5.2</w:t>
            </w:r>
            <w:r w:rsidRPr="0028092B">
              <w:tab/>
              <w:t>Check  circulating equipment for immediate operation</w:t>
            </w:r>
          </w:p>
          <w:p w:rsidR="00000000" w:rsidRPr="0028092B" w:rsidP="0028092B">
            <w:pPr>
              <w:pStyle w:val="BodyText"/>
            </w:pPr>
            <w:r w:rsidRPr="0028092B">
              <w:t>5.3</w:t>
            </w:r>
            <w:r w:rsidRPr="0028092B">
              <w:tab/>
            </w:r>
            <w:r w:rsidRPr="0028092B">
              <w:t>Check fluid quantity requirements with sufficient being in reserve to kill well and keep hole on full trip</w:t>
            </w:r>
          </w:p>
          <w:p w:rsidR="00000000" w:rsidRPr="0028092B" w:rsidP="0028092B">
            <w:pPr>
              <w:pStyle w:val="BodyText"/>
            </w:pPr>
            <w:r w:rsidRPr="0028092B">
              <w:t>5.4</w:t>
            </w:r>
            <w:r w:rsidRPr="0028092B">
              <w:tab/>
              <w:t>Record in writing correct fluid properties in tally book</w:t>
            </w:r>
          </w:p>
          <w:p w:rsidR="00000000" w:rsidRPr="0028092B" w:rsidP="0028092B">
            <w:pPr>
              <w:pStyle w:val="BodyText"/>
            </w:pPr>
            <w:r w:rsidRPr="0028092B">
              <w:t>5.5</w:t>
            </w:r>
            <w:r w:rsidRPr="0028092B">
              <w:tab/>
              <w:t>Operate all equipment in accordance with manufacturer regulations and company proced</w:t>
            </w:r>
            <w:r w:rsidRPr="0028092B">
              <w:t>ures</w:t>
            </w:r>
          </w:p>
          <w:p w:rsidR="00000000" w:rsidP="0028092B">
            <w:pPr>
              <w:pStyle w:val="BodyText"/>
              <w:rPr>
                <w:lang w:val="en-NZ"/>
              </w:rPr>
            </w:pPr>
            <w:r w:rsidRPr="0028092B">
              <w:t>5.6</w:t>
            </w:r>
            <w:r w:rsidRPr="0028092B">
              <w:tab/>
              <w:t>Maintain a sound working relationship with third party contractors</w:t>
            </w:r>
          </w:p>
        </w:tc>
      </w:tr>
      <w:tr w:rsidTr="0028092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92B">
            <w:pPr>
              <w:pStyle w:val="BodyText"/>
              <w:rPr>
                <w:lang w:val="en-NZ"/>
              </w:rPr>
            </w:pPr>
            <w:r w:rsidRPr="0028092B">
              <w:t>6. Rig down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92B" w:rsidP="0028092B">
            <w:pPr>
              <w:pStyle w:val="BodyText"/>
            </w:pPr>
            <w:r w:rsidRPr="0028092B">
              <w:t>6.1</w:t>
            </w:r>
            <w:r w:rsidRPr="0028092B">
              <w:tab/>
              <w:t>Receive and action rig manager authorisation to commence rig-down operations</w:t>
            </w:r>
          </w:p>
          <w:p w:rsidR="00000000" w:rsidRPr="0028092B" w:rsidP="0028092B">
            <w:pPr>
              <w:pStyle w:val="BodyText"/>
            </w:pPr>
            <w:r w:rsidRPr="0028092B">
              <w:t>6.2</w:t>
            </w:r>
            <w:r w:rsidRPr="0028092B">
              <w:tab/>
              <w:t>Identify potential rig-down problems and take corrective action</w:t>
            </w:r>
          </w:p>
          <w:p w:rsidR="00000000" w:rsidRPr="0028092B" w:rsidP="0028092B">
            <w:pPr>
              <w:pStyle w:val="BodyText"/>
            </w:pPr>
            <w:r w:rsidRPr="0028092B">
              <w:t>6.3</w:t>
            </w:r>
            <w:r w:rsidRPr="0028092B">
              <w:tab/>
              <w:t>Keep rig manag</w:t>
            </w:r>
            <w:r w:rsidRPr="0028092B">
              <w:t>er informed of operations</w:t>
            </w:r>
          </w:p>
        </w:tc>
      </w:tr>
    </w:tbl>
    <w:p w:rsidR="00000000" w:rsidRPr="0028092B" w:rsidP="0028092B">
      <w:pPr>
        <w:pStyle w:val="BodyText"/>
      </w:pPr>
    </w:p>
    <w:p w:rsidR="00000000" w:rsidRPr="0028092B" w:rsidP="0028092B">
      <w:pPr>
        <w:pStyle w:val="AllowPageBreak"/>
      </w:pPr>
    </w:p>
    <w:p w:rsidR="00000000" w:rsidRPr="0028092B" w:rsidP="0028092B">
      <w:pPr>
        <w:pStyle w:val="Heading1"/>
      </w:pPr>
      <w:bookmarkStart w:id="5" w:name="O_692513"/>
      <w:bookmarkEnd w:id="5"/>
      <w:r w:rsidRPr="0028092B">
        <w:t>Foundation Skills</w:t>
      </w:r>
    </w:p>
    <w:p w:rsidR="00531DC9" w:rsidP="00531DC9">
      <w:pPr>
        <w:pStyle w:val="BodyText"/>
      </w:pPr>
      <w:r w:rsidRPr="0028092B">
        <w:t xml:space="preserve">Foundation skills essential to performance are explicit in the performance criteria of this unit. Further information is available in the Resources and Infrastructure Industry Training Package </w:t>
      </w:r>
      <w:r w:rsidRPr="0028092B">
        <w:t>Companion Volume.</w:t>
      </w:r>
    </w:p>
    <w:p w:rsidR="00000000" w:rsidRPr="0028092B" w:rsidP="0028092B">
      <w:pPr>
        <w:pStyle w:val="Heading1"/>
      </w:pPr>
      <w:bookmarkStart w:id="6" w:name="O_692512"/>
      <w:bookmarkEnd w:id="6"/>
      <w:r w:rsidRPr="0028092B">
        <w:t>Unit Mapping Information</w:t>
      </w:r>
    </w:p>
    <w:p w:rsidR="00531DC9" w:rsidP="00531DC9">
      <w:pPr>
        <w:pStyle w:val="BodyText"/>
      </w:pPr>
      <w:r w:rsidRPr="0028092B">
        <w:t>No equivalent unit</w:t>
      </w:r>
    </w:p>
    <w:p w:rsidR="00000000" w:rsidRPr="0028092B" w:rsidP="0028092B">
      <w:pPr>
        <w:pStyle w:val="Heading1"/>
      </w:pPr>
      <w:bookmarkStart w:id="7" w:name="O_692518"/>
      <w:bookmarkEnd w:id="7"/>
      <w:r w:rsidRPr="0028092B">
        <w:t>Links</w:t>
      </w:r>
    </w:p>
    <w:p w:rsidR="00000000" w:rsidRPr="0028092B" w:rsidP="00531DC9">
      <w:pPr>
        <w:pStyle w:val="BodyText"/>
      </w:pPr>
      <w:r w:rsidRPr="002809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7956">
        <w:rPr>
          <w:rStyle w:val="Hyperlink"/>
        </w:rPr>
        <w:t>https://vetnet.gov.au/Pages/TrainingDocs.aspx?q=88a61002-9a21-4386-aaf8-69c76e675272</w:t>
      </w:r>
      <w:r>
        <w:fldChar w:fldCharType="end"/>
      </w:r>
    </w:p>
    <w:p w:rsidR="00000000" w:rsidRPr="0028092B" w:rsidP="00531DC9">
      <w:pPr>
        <w:pStyle w:val="BodyText"/>
        <w:sectPr w:rsidSect="0028092B">
          <w:headerReference w:type="default" r:id="rId10"/>
          <w:footerReference w:type="default" r:id="rId11"/>
          <w:pgSz w:w="11908" w:h="16833"/>
          <w:pgMar w:top="1702" w:right="1418" w:bottom="1702" w:left="1418" w:header="992" w:footer="992" w:gutter="0"/>
          <w:cols w:space="720"/>
          <w:noEndnote/>
          <w:docGrid w:linePitch="299"/>
        </w:sectPr>
      </w:pPr>
    </w:p>
    <w:p w:rsidR="00000000" w:rsidRPr="0028092B" w:rsidP="0028092B">
      <w:pPr>
        <w:pStyle w:val="SuperHeading"/>
      </w:pPr>
      <w:r w:rsidRPr="0028092B">
        <w:t>Assessment Requirements for RIIWSV401D Rig up and rig down for well servicing</w:t>
      </w:r>
    </w:p>
    <w:p w:rsidR="00000000" w:rsidRPr="0028092B" w:rsidP="0028092B">
      <w:pPr>
        <w:pStyle w:val="Heading1"/>
      </w:pPr>
      <w:bookmarkStart w:id="8" w:name="O_692510"/>
      <w:bookmarkEnd w:id="8"/>
      <w:r w:rsidRPr="0028092B">
        <w:t>Modification History</w:t>
      </w:r>
    </w:p>
    <w:tbl>
      <w:tblPr>
        <w:tblW w:w="0" w:type="auto"/>
        <w:tblCellMar>
          <w:left w:w="62" w:type="dxa"/>
          <w:right w:w="62" w:type="dxa"/>
        </w:tblCellMar>
        <w:tblLook w:val="0000"/>
      </w:tblPr>
      <w:tblGrid>
        <w:gridCol w:w="1107"/>
        <w:gridCol w:w="8089"/>
      </w:tblGrid>
      <w:tr w:rsidTr="00531DC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Heading4"/>
              <w:rPr>
                <w:lang w:val="en-NZ"/>
              </w:rPr>
            </w:pPr>
            <w:r w:rsidRPr="0028092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Heading4"/>
              <w:rPr>
                <w:lang w:val="en-NZ"/>
              </w:rPr>
            </w:pPr>
            <w:r w:rsidRPr="0028092B">
              <w:t>Comment</w:t>
            </w:r>
          </w:p>
        </w:tc>
      </w:tr>
      <w:tr w:rsidTr="00531DC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This is a new unit</w:t>
            </w:r>
          </w:p>
        </w:tc>
      </w:tr>
      <w:tr w:rsidTr="00531DC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Editorial corrections</w:t>
            </w:r>
          </w:p>
        </w:tc>
      </w:tr>
      <w:tr w:rsidTr="00531DC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2B">
            <w:pPr>
              <w:pStyle w:val="BodyText"/>
              <w:rPr>
                <w:lang w:val="en-NZ"/>
              </w:rPr>
            </w:pPr>
            <w:r w:rsidRPr="0028092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2B" w:rsidP="0028092B">
            <w:pPr>
              <w:pStyle w:val="BodyText"/>
            </w:pPr>
            <w:r w:rsidRPr="0028092B">
              <w:t>Required frequency and volume of evidence amended in Performance evidence.</w:t>
            </w:r>
          </w:p>
          <w:p w:rsidR="00000000" w:rsidRPr="0028092B" w:rsidP="0028092B">
            <w:pPr>
              <w:pStyle w:val="BodyText"/>
            </w:pPr>
            <w:r w:rsidRPr="0028092B">
              <w:t>Substantial amendments made in Assessment Conditions field, including: references to Industry Sectors, assessor and subject matter expert experience requirements, how assessment sho</w:t>
            </w:r>
            <w:r w:rsidRPr="0028092B">
              <w:t>uld be conducted and what it should confirm.</w:t>
            </w:r>
          </w:p>
        </w:tc>
      </w:tr>
    </w:tbl>
    <w:p w:rsidR="00000000" w:rsidRPr="0028092B" w:rsidP="0028092B">
      <w:pPr>
        <w:pStyle w:val="BodyText"/>
      </w:pPr>
    </w:p>
    <w:p w:rsidR="00000000" w:rsidRPr="0028092B" w:rsidP="0028092B">
      <w:pPr>
        <w:pStyle w:val="AllowPageBreak"/>
      </w:pPr>
    </w:p>
    <w:p w:rsidR="00000000" w:rsidRPr="0028092B" w:rsidP="0028092B">
      <w:pPr>
        <w:pStyle w:val="Heading1"/>
      </w:pPr>
      <w:bookmarkStart w:id="9" w:name="O_692509"/>
      <w:bookmarkEnd w:id="9"/>
      <w:r w:rsidRPr="0028092B">
        <w:t>Performance Evidence</w:t>
      </w:r>
    </w:p>
    <w:p w:rsidR="00000000" w:rsidRPr="0028092B" w:rsidP="00531DC9">
      <w:pPr>
        <w:pStyle w:val="BodyText"/>
      </w:pPr>
      <w:r w:rsidRPr="0028092B">
        <w:t>Evidence is required to be collected that demonstrates a candidate’s competency in this unit. Evidence must be relevant to the roles within this sector’s work operations a</w:t>
      </w:r>
      <w:r w:rsidRPr="0028092B">
        <w:t>nd satisfy all of the requirements of the performance criteria of this unit and include evidence that the candidate:</w:t>
      </w:r>
    </w:p>
    <w:p w:rsidR="00000000" w:rsidRPr="0028092B" w:rsidP="0028092B">
      <w:pPr>
        <w:pStyle w:val="ListBullet"/>
      </w:pPr>
      <w:r w:rsidRPr="0028092B">
        <w:t>locates and applies relevant legislation, documentation, policies and procedures</w:t>
      </w:r>
    </w:p>
    <w:p w:rsidR="00000000" w:rsidRPr="0028092B" w:rsidP="0028092B">
      <w:pPr>
        <w:pStyle w:val="ListBullet"/>
      </w:pPr>
      <w:r w:rsidRPr="0028092B">
        <w:t>works effectively with others to undertake and complete preparation for rig up and rig down for well servicing operations that meets all of the required outcomes including:</w:t>
      </w:r>
    </w:p>
    <w:p w:rsidR="00000000" w:rsidRPr="0028092B" w:rsidP="0028092B">
      <w:pPr>
        <w:pStyle w:val="ListBullet2"/>
      </w:pPr>
      <w:r w:rsidRPr="0028092B">
        <w:t>complying with written and verbal reporting requirements and procedures</w:t>
      </w:r>
    </w:p>
    <w:p w:rsidR="00000000" w:rsidRPr="0028092B" w:rsidP="0028092B">
      <w:pPr>
        <w:pStyle w:val="ListBullet2"/>
      </w:pPr>
      <w:r w:rsidRPr="0028092B">
        <w:t>communicat</w:t>
      </w:r>
      <w:r w:rsidRPr="0028092B">
        <w:t>ing clearly and concisely with others to receive and clarify work instructions</w:t>
      </w:r>
    </w:p>
    <w:p w:rsidR="00000000" w:rsidRPr="0028092B" w:rsidP="0028092B">
      <w:pPr>
        <w:pStyle w:val="ListBullet2"/>
      </w:pPr>
      <w:r w:rsidRPr="0028092B">
        <w:t>communicating clearly and concisely with others to resolve coordination requirements throughout work activities</w:t>
      </w:r>
    </w:p>
    <w:p w:rsidR="00000000" w:rsidRPr="0028092B" w:rsidP="0028092B">
      <w:pPr>
        <w:pStyle w:val="ListBullet"/>
      </w:pPr>
      <w:r w:rsidRPr="0028092B">
        <w:t xml:space="preserve">demonstrates completion of rigging up and rigging down for well </w:t>
      </w:r>
      <w:r w:rsidRPr="0028092B">
        <w:t>servicing that safely, effectively and efficiently meets all of the required outcomes on more than one (1) occasion including:</w:t>
      </w:r>
    </w:p>
    <w:p w:rsidR="00000000" w:rsidRPr="0028092B" w:rsidP="0028092B">
      <w:pPr>
        <w:pStyle w:val="ListBullet2"/>
      </w:pPr>
      <w:r w:rsidRPr="0028092B">
        <w:t xml:space="preserve">carrying out gas testing, rig-up and rig-down procedures </w:t>
      </w:r>
    </w:p>
    <w:p w:rsidR="00000000" w:rsidRPr="0028092B" w:rsidP="0028092B">
      <w:pPr>
        <w:pStyle w:val="ListBullet2"/>
      </w:pPr>
      <w:r w:rsidRPr="0028092B">
        <w:t xml:space="preserve">monitoring and confirming well bore stability </w:t>
      </w:r>
    </w:p>
    <w:p w:rsidR="00000000" w:rsidRPr="0028092B" w:rsidP="0028092B">
      <w:pPr>
        <w:pStyle w:val="ListBullet2"/>
      </w:pPr>
      <w:r w:rsidRPr="0028092B">
        <w:t>coordinating load movem</w:t>
      </w:r>
      <w:r w:rsidRPr="0028092B">
        <w:t xml:space="preserve">ents </w:t>
      </w:r>
    </w:p>
    <w:p w:rsidR="00000000" w:rsidRPr="0028092B" w:rsidP="0028092B">
      <w:pPr>
        <w:pStyle w:val="ListBullet2"/>
      </w:pPr>
      <w:r w:rsidRPr="0028092B">
        <w:t xml:space="preserve">conducting inspections on equipment, report faults and implement corrective actions </w:t>
      </w:r>
    </w:p>
    <w:p w:rsidR="00000000" w:rsidRPr="0028092B" w:rsidP="0028092B">
      <w:pPr>
        <w:pStyle w:val="ListBullet2"/>
      </w:pPr>
      <w:r w:rsidRPr="0028092B">
        <w:t xml:space="preserve">loading, inspecting and recording pipe racks with tubulars </w:t>
      </w:r>
    </w:p>
    <w:p w:rsidR="00000000" w:rsidRPr="0028092B" w:rsidP="0028092B">
      <w:pPr>
        <w:pStyle w:val="ListBullet2"/>
      </w:pPr>
      <w:r w:rsidRPr="0028092B">
        <w:t xml:space="preserve">identifying circulating and penetration rates </w:t>
      </w:r>
    </w:p>
    <w:p w:rsidR="00000000" w:rsidRPr="0028092B" w:rsidP="0028092B">
      <w:pPr>
        <w:pStyle w:val="ListBullet2"/>
      </w:pPr>
      <w:r w:rsidRPr="0028092B">
        <w:t xml:space="preserve">operating relevant plant and equipment </w:t>
      </w:r>
    </w:p>
    <w:p w:rsidR="00000000" w:rsidRPr="0028092B" w:rsidP="0028092B">
      <w:pPr>
        <w:pStyle w:val="ListBullet2"/>
      </w:pPr>
      <w:r w:rsidRPr="0028092B">
        <w:t>processing written</w:t>
      </w:r>
      <w:r w:rsidRPr="0028092B">
        <w:t xml:space="preserve"> records and reports </w:t>
      </w:r>
    </w:p>
    <w:p w:rsidR="00000000" w:rsidRPr="0028092B" w:rsidP="0028092B">
      <w:pPr>
        <w:pStyle w:val="AllowPageBreak"/>
      </w:pPr>
    </w:p>
    <w:p w:rsidR="00000000" w:rsidRPr="0028092B" w:rsidP="0028092B">
      <w:pPr>
        <w:pStyle w:val="Heading1"/>
      </w:pPr>
      <w:bookmarkStart w:id="10" w:name="O_692508"/>
      <w:bookmarkEnd w:id="10"/>
      <w:r w:rsidRPr="0028092B">
        <w:t>Knowledge Evidence</w:t>
      </w:r>
    </w:p>
    <w:p w:rsidR="00000000" w:rsidRPr="0028092B" w:rsidP="00531DC9">
      <w:pPr>
        <w:pStyle w:val="BodyText"/>
      </w:pPr>
      <w:r w:rsidRPr="0028092B">
        <w:t>The candidate must demonstrate knowledge of rig up and rig down for well servicing  through:</w:t>
      </w:r>
    </w:p>
    <w:p w:rsidR="00000000" w:rsidRPr="0028092B" w:rsidP="0028092B">
      <w:pPr>
        <w:pStyle w:val="ListBullet"/>
      </w:pPr>
      <w:r w:rsidRPr="0028092B">
        <w:t xml:space="preserve">accessing, interpreting and applying the organisation and site requirements and procedures </w:t>
      </w:r>
    </w:p>
    <w:p w:rsidR="00000000" w:rsidRPr="0028092B" w:rsidP="0028092B">
      <w:pPr>
        <w:pStyle w:val="ListBullet"/>
      </w:pPr>
      <w:r w:rsidRPr="0028092B">
        <w:t>application of the unit rigging and slinging</w:t>
      </w:r>
    </w:p>
    <w:p w:rsidR="00000000" w:rsidRPr="0028092B" w:rsidP="0028092B">
      <w:pPr>
        <w:pStyle w:val="ListBullet"/>
      </w:pPr>
      <w:r w:rsidRPr="0028092B">
        <w:t>identifying rig specifications and measurements</w:t>
      </w:r>
    </w:p>
    <w:p w:rsidR="00000000" w:rsidRPr="0028092B" w:rsidP="0028092B">
      <w:pPr>
        <w:pStyle w:val="ListBullet"/>
      </w:pPr>
      <w:r w:rsidRPr="0028092B">
        <w:t>performing metric-imperial conversion</w:t>
      </w:r>
    </w:p>
    <w:p w:rsidR="00000000" w:rsidRPr="0028092B" w:rsidP="0028092B">
      <w:pPr>
        <w:pStyle w:val="ListBullet"/>
      </w:pPr>
      <w:r w:rsidRPr="0028092B">
        <w:t>determining the program to pre-start operations</w:t>
      </w:r>
    </w:p>
    <w:p w:rsidR="00000000" w:rsidRPr="0028092B" w:rsidP="0028092B">
      <w:pPr>
        <w:pStyle w:val="ListBullet"/>
      </w:pPr>
      <w:r w:rsidRPr="0028092B">
        <w:t>identifying and resourcing equipment</w:t>
      </w:r>
    </w:p>
    <w:p w:rsidR="00000000" w:rsidRPr="0028092B" w:rsidP="0028092B">
      <w:pPr>
        <w:pStyle w:val="ListBullet"/>
      </w:pPr>
      <w:r w:rsidRPr="0028092B">
        <w:t>carrying out and managing rig up procedu</w:t>
      </w:r>
      <w:r w:rsidRPr="0028092B">
        <w:t>res</w:t>
      </w:r>
    </w:p>
    <w:p w:rsidR="00000000" w:rsidRPr="0028092B" w:rsidP="0028092B">
      <w:pPr>
        <w:pStyle w:val="ListBullet"/>
      </w:pPr>
      <w:r w:rsidRPr="0028092B">
        <w:t>maintaining fluid systems</w:t>
      </w:r>
    </w:p>
    <w:p w:rsidR="00000000" w:rsidRPr="0028092B" w:rsidP="0028092B">
      <w:pPr>
        <w:pStyle w:val="ListBullet"/>
      </w:pPr>
      <w:r w:rsidRPr="0028092B">
        <w:t>performing routine well servicing operations</w:t>
      </w:r>
    </w:p>
    <w:p w:rsidR="00000000" w:rsidRPr="0028092B" w:rsidP="0028092B">
      <w:pPr>
        <w:pStyle w:val="AllowPageBreak"/>
      </w:pPr>
    </w:p>
    <w:p w:rsidR="00000000" w:rsidRPr="0028092B" w:rsidP="0028092B">
      <w:pPr>
        <w:pStyle w:val="Heading1"/>
      </w:pPr>
      <w:bookmarkStart w:id="11" w:name="O_692507"/>
      <w:bookmarkEnd w:id="11"/>
      <w:r w:rsidRPr="0028092B">
        <w:t>Assessment Conditions</w:t>
      </w:r>
    </w:p>
    <w:p w:rsidR="00000000" w:rsidRPr="0028092B" w:rsidP="0028092B">
      <w:pPr>
        <w:pStyle w:val="ListBullet"/>
      </w:pPr>
      <w:r w:rsidRPr="0028092B">
        <w:t xml:space="preserve">An assessor of this unit must satisfy the requirements of the NVR/AQTF or their successors; and Industry </w:t>
      </w:r>
      <w:r w:rsidRPr="0028092B">
        <w:t xml:space="preserve">regulations for certification and licensing; and, </w:t>
      </w:r>
    </w:p>
    <w:p w:rsidR="00000000" w:rsidRPr="0028092B" w:rsidP="0028092B">
      <w:pPr>
        <w:pStyle w:val="ListBullet"/>
      </w:pPr>
      <w:r w:rsidRPr="0028092B">
        <w:t>this unit is best assessed in the context of this sector’s work environment;</w:t>
      </w:r>
    </w:p>
    <w:p w:rsidR="00000000" w:rsidRPr="0028092B" w:rsidP="0028092B">
      <w:pPr>
        <w:pStyle w:val="ListBullet"/>
      </w:pPr>
      <w:r w:rsidRPr="0028092B">
        <w:t xml:space="preserve">where personal safety or environmental damage are limiting factors, assessment may occur in a simulated environment provided it </w:t>
      </w:r>
      <w:r w:rsidRPr="0028092B">
        <w:t>is realistic and sufficiently rigorous to cover all aspects of this sector’s workplace performance, including environment, task skills, task management skills, contingency management skills and job role environment skills; and,</w:t>
      </w:r>
    </w:p>
    <w:p w:rsidR="00000000" w:rsidRPr="0028092B" w:rsidP="0028092B">
      <w:pPr>
        <w:pStyle w:val="ListBullet"/>
      </w:pPr>
      <w:r w:rsidRPr="0028092B">
        <w:t>this unit must be assessed i</w:t>
      </w:r>
      <w:r w:rsidRPr="0028092B">
        <w:t>n compliance with relevant legislation/regulation and using policies, procedures, processes and operational manuals directly related to the industry sector for which it is being assessed; and,</w:t>
      </w:r>
    </w:p>
    <w:p w:rsidR="00000000" w:rsidRPr="0028092B" w:rsidP="0028092B">
      <w:pPr>
        <w:pStyle w:val="ListBullet"/>
      </w:pPr>
      <w:r w:rsidRPr="0028092B">
        <w:t xml:space="preserve">assessment may be conducted in conjunction with the assessment </w:t>
      </w:r>
      <w:r w:rsidRPr="0028092B">
        <w:t>of other Units of Competency; and,</w:t>
      </w:r>
    </w:p>
    <w:p w:rsidR="00000000" w:rsidRPr="0028092B" w:rsidP="0028092B">
      <w:pPr>
        <w:pStyle w:val="ListBullet"/>
      </w:pPr>
      <w:r w:rsidRPr="0028092B">
        <w:t>assessment must confirm consistent performance can be applied in a range of relevant workplace circumstances; and,</w:t>
      </w:r>
    </w:p>
    <w:p w:rsidR="00000000" w:rsidRPr="0028092B" w:rsidP="0028092B">
      <w:pPr>
        <w:pStyle w:val="ListBullet"/>
      </w:pPr>
      <w:r w:rsidRPr="0028092B">
        <w:t>assessors must demonstrate the performance evidence, and knowledge evidence as outlined in this Unit of Co</w:t>
      </w:r>
      <w:r w:rsidRPr="0028092B">
        <w:t>mpetency, and through the minimum years of current* work experience specified below in an Industry sector relevant to the outcomes of the unit; or,</w:t>
      </w:r>
    </w:p>
    <w:p w:rsidR="00000000" w:rsidRPr="0028092B" w:rsidP="0028092B">
      <w:pPr>
        <w:pStyle w:val="ListBullet"/>
      </w:pPr>
      <w:r w:rsidRPr="0028092B">
        <w:t>where the assessor does not meet experience requirements a co-assessment or partnership arrangement must exi</w:t>
      </w:r>
      <w:r w:rsidRPr="0028092B">
        <w:t>st between the qualified assessor and an Industry subject matter expert. The Industry subject matter expert should hold the unit being assessed (or an equivalent unit) and/or demonstrate equivalence of skills and knowledge at the unit level. An Industry te</w:t>
      </w:r>
      <w:r w:rsidRPr="0028092B">
        <w:t>chnical expert must also demonstrate skills and knowledge from the minimum years of current work experience specified below in the Industry sector, including time spent in roles related to the unit being assessed; and,</w:t>
      </w:r>
    </w:p>
    <w:p w:rsidR="00000000" w:rsidRPr="0028092B" w:rsidP="0028092B">
      <w:pPr>
        <w:pStyle w:val="ListBullet"/>
      </w:pPr>
      <w:r w:rsidRPr="0028092B">
        <w:t xml:space="preserve">assessor and Industry subject matter </w:t>
      </w:r>
      <w:r w:rsidRPr="0028092B">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809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Heading4"/>
              <w:rPr>
                <w:lang w:val="en-NZ"/>
              </w:rPr>
            </w:pPr>
            <w:r w:rsidRPr="0028092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Heading4"/>
              <w:rPr>
                <w:lang w:val="en-NZ"/>
              </w:rPr>
            </w:pPr>
            <w:r w:rsidRPr="0028092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Heading4"/>
              <w:rPr>
                <w:lang w:val="en-NZ"/>
              </w:rPr>
            </w:pPr>
            <w:r w:rsidRPr="0028092B">
              <w:t>Required assessor or Industry subject matter expert experience</w:t>
            </w:r>
          </w:p>
        </w:tc>
      </w:tr>
      <w:tr w:rsidTr="0028092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1 Year</w:t>
            </w:r>
          </w:p>
        </w:tc>
      </w:tr>
      <w:tr w:rsidTr="0028092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2 Years</w:t>
            </w:r>
          </w:p>
        </w:tc>
      </w:tr>
      <w:tr w:rsidTr="002809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3 Years</w:t>
            </w:r>
          </w:p>
        </w:tc>
      </w:tr>
      <w:tr w:rsidTr="002809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5 Years</w:t>
            </w:r>
          </w:p>
        </w:tc>
      </w:tr>
      <w:tr w:rsidTr="0028092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92B">
            <w:pPr>
              <w:pStyle w:val="BodyText"/>
              <w:rPr>
                <w:lang w:val="en-NZ"/>
              </w:rPr>
            </w:pPr>
            <w:r w:rsidRPr="0028092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092B" w:rsidP="0028092B">
            <w:pPr>
              <w:pStyle w:val="BodyText"/>
            </w:pPr>
            <w:r w:rsidRPr="0028092B">
              <w:t>Where this Unit is being assessed outside of the Resources and Infrastructure Sectors assessor and/or Industry subject matter expert experience should be in-line with industry standards for the sector in which it is being assessed and where no Industry sta</w:t>
            </w:r>
            <w:r w:rsidRPr="0028092B">
              <w:t>ndard is specified should comply with any relevant regulation.</w:t>
            </w:r>
          </w:p>
        </w:tc>
      </w:tr>
    </w:tbl>
    <w:p w:rsidR="00000000" w:rsidRPr="0028092B" w:rsidP="00531DC9">
      <w:pPr>
        <w:pStyle w:val="BodyText"/>
      </w:pPr>
      <w:r w:rsidRPr="0028092B">
        <w:t>*Assessors can demonstrate current work experience through employment within Industry in a role relevant to the outcomes of the Unit; or, for external assessors this can be demonstrated throu</w:t>
      </w:r>
      <w:r w:rsidRPr="0028092B">
        <w:t>gh exposure to Industry by conducting frequent site assessments across various locations.</w:t>
      </w:r>
    </w:p>
    <w:p w:rsidR="00000000" w:rsidRPr="0028092B" w:rsidP="00531DC9">
      <w:pPr>
        <w:pStyle w:val="BodyText"/>
      </w:pPr>
      <w:r w:rsidRPr="0028092B">
        <w:t>**Where a unit is being delivered outside of a Qualification the first numeric character in the Unit code should be considered to indicate the AQF level</w:t>
      </w:r>
    </w:p>
    <w:p w:rsidR="00000000" w:rsidRPr="0028092B" w:rsidP="0028092B">
      <w:pPr>
        <w:pStyle w:val="Heading1"/>
      </w:pPr>
      <w:bookmarkStart w:id="12" w:name="O_692519"/>
      <w:bookmarkEnd w:id="12"/>
      <w:r w:rsidRPr="0028092B">
        <w:t>Links</w:t>
      </w:r>
    </w:p>
    <w:p w:rsidR="00000000" w:rsidRPr="0028092B" w:rsidP="00531DC9">
      <w:pPr>
        <w:pStyle w:val="BodyText"/>
      </w:pPr>
      <w:r w:rsidRPr="0028092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7956">
        <w:rPr>
          <w:rStyle w:val="Hyperlink"/>
        </w:rPr>
        <w:t>https://vetnet.gov.au/Pages/TrainingDocs.aspx?q=88a61002-9a21-4386-aaf8-69c76e675272</w:t>
      </w:r>
      <w:r>
        <w:fldChar w:fldCharType="end"/>
      </w:r>
    </w:p>
    <w:p w:rsidR="00000000" w:rsidRPr="0028092B" w:rsidP="0028092B"/>
    <w:sectPr w:rsidSect="002809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2B" w:rsidRPr="00531DC9" w:rsidP="00531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9" w:rsidP="00280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1DC9" w:rsidP="002809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31DC9" w:rsidP="002809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2B" w:rsidP="0028092B">
    <w:pPr>
      <w:pStyle w:val="Footer"/>
      <w:framePr w:wrap="around"/>
    </w:pPr>
    <w:r>
      <w:fldChar w:fldCharType="begin"/>
    </w:r>
    <w:r>
      <w:instrText xml:space="preserve"> DOCPROPERTY  Subject  \* MERGEFORMAT </w:instrText>
    </w:r>
    <w:r>
      <w:fldChar w:fldCharType="separate"/>
    </w:r>
    <w:r w:rsidR="00531DC9">
      <w:t>Approved</w:t>
    </w:r>
    <w:r w:rsidR="00531DC9">
      <w:fldChar w:fldCharType="end"/>
    </w:r>
    <w:r>
      <w:tab/>
      <w:t xml:space="preserve">Page </w:t>
    </w:r>
    <w:r>
      <w:fldChar w:fldCharType="begin"/>
    </w:r>
    <w:r>
      <w:instrText xml:space="preserve"> PAGE  \* Arabic  \* MERGEFORMAT </w:instrText>
    </w:r>
    <w:r>
      <w:fldChar w:fldCharType="separate"/>
    </w:r>
    <w:r w:rsidR="00531D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1DC9">
      <w:rPr>
        <w:noProof/>
      </w:rPr>
      <w:t>5</w:t>
    </w:r>
    <w:r>
      <w:rPr>
        <w:noProof/>
      </w:rPr>
      <w:fldChar w:fldCharType="end"/>
    </w:r>
  </w:p>
  <w:p w:rsidR="0028092B" w:rsidP="0028092B">
    <w:pPr>
      <w:pStyle w:val="Footer"/>
      <w:framePr w:wrap="around"/>
    </w:pPr>
    <w:r>
      <w:t xml:space="preserve">© Commonwealth of Australia, </w:t>
    </w:r>
    <w:r>
      <w:fldChar w:fldCharType="begin"/>
    </w:r>
    <w:r>
      <w:instrText xml:space="preserve"> DATE  \@ "yyyy"  \* MERGEFORMAT </w:instrText>
    </w:r>
    <w:r>
      <w:fldChar w:fldCharType="separate"/>
    </w:r>
    <w:r w:rsidR="00531DC9">
      <w:rPr>
        <w:noProof/>
      </w:rPr>
      <w:t>2025</w:t>
    </w:r>
    <w:r>
      <w:fldChar w:fldCharType="end"/>
    </w:r>
    <w:r>
      <w:tab/>
    </w:r>
    <w:r>
      <w:fldChar w:fldCharType="begin"/>
    </w:r>
    <w:r>
      <w:instrText xml:space="preserve"> DOCPROPERTY  Author  \* MERGEFORMAT </w:instrText>
    </w:r>
    <w:r>
      <w:fldChar w:fldCharType="separate"/>
    </w:r>
    <w:r w:rsidR="00531DC9">
      <w:t>Mining and Automotive Skills Alliance</w:t>
    </w:r>
    <w:r w:rsidR="00531DC9">
      <w:fldChar w:fldCharType="end"/>
    </w:r>
  </w:p>
  <w:p w:rsidR="0028092B" w:rsidP="00280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92B" w:rsidRPr="00531DC9" w:rsidP="00531D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9" w:rsidRPr="002D2AF8" w:rsidP="0028092B">
    <w:pPr>
      <w:pStyle w:val="Header"/>
      <w:framePr w:wrap="around"/>
    </w:pPr>
    <w:r>
      <w:fldChar w:fldCharType="begin"/>
    </w:r>
    <w:r>
      <w:instrText xml:space="preserve"> TITLE   \* MERGEFORMAT </w:instrText>
    </w:r>
    <w:r>
      <w:fldChar w:fldCharType="separate"/>
    </w:r>
    <w:r>
      <w:t>RIIWSV401D Rig up and rig down for well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1DC9" w:rsidP="002809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2B" w:rsidRPr="002D2AF8" w:rsidP="0028092B">
    <w:pPr>
      <w:pStyle w:val="Header"/>
      <w:framePr w:wrap="around"/>
    </w:pPr>
    <w:r>
      <w:fldChar w:fldCharType="begin"/>
    </w:r>
    <w:r>
      <w:instrText xml:space="preserve"> TITLE   \* MERGEFORMAT </w:instrText>
    </w:r>
    <w:r>
      <w:fldChar w:fldCharType="separate"/>
    </w:r>
    <w:r w:rsidR="00531DC9">
      <w:t>RIIWSV401D Rig up and rig down for well servicing</w:t>
    </w:r>
    <w:r w:rsidR="00531DC9">
      <w:fldChar w:fldCharType="end"/>
    </w:r>
    <w:r>
      <w:tab/>
      <w:t xml:space="preserve">Date this document was generated: </w:t>
    </w:r>
    <w:r>
      <w:fldChar w:fldCharType="begin"/>
    </w:r>
    <w:r>
      <w:instrText xml:space="preserve"> CREATEDATE  \@ "d MMMM yyyy"  \* MERGEFORMAT </w:instrText>
    </w:r>
    <w:r>
      <w:fldChar w:fldCharType="separate"/>
    </w:r>
    <w:r w:rsidR="00531DC9">
      <w:rPr>
        <w:noProof/>
      </w:rPr>
      <w:t>2 March 2025</w:t>
    </w:r>
    <w:r>
      <w:fldChar w:fldCharType="end"/>
    </w:r>
  </w:p>
  <w:p w:rsidR="0028092B" w:rsidP="00280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C6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04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A84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92B"/>
    <w:pPr>
      <w:spacing w:before="360" w:after="60"/>
      <w:outlineLvl w:val="0"/>
    </w:pPr>
    <w:rPr>
      <w:sz w:val="32"/>
    </w:rPr>
  </w:style>
  <w:style w:type="paragraph" w:styleId="Heading2">
    <w:name w:val="heading 2"/>
    <w:basedOn w:val="HeadingBase"/>
    <w:next w:val="BodyText"/>
    <w:link w:val="Heading2Char"/>
    <w:qFormat/>
    <w:rsid w:val="0028092B"/>
    <w:pPr>
      <w:keepLines/>
      <w:spacing w:before="240" w:after="120"/>
      <w:outlineLvl w:val="1"/>
    </w:pPr>
    <w:rPr>
      <w:sz w:val="28"/>
      <w:szCs w:val="40"/>
    </w:rPr>
  </w:style>
  <w:style w:type="paragraph" w:styleId="Heading3">
    <w:name w:val="heading 3"/>
    <w:basedOn w:val="HeadingBase"/>
    <w:next w:val="BodyText"/>
    <w:link w:val="Heading3Char"/>
    <w:qFormat/>
    <w:rsid w:val="0028092B"/>
    <w:pPr>
      <w:spacing w:before="180" w:after="120"/>
      <w:outlineLvl w:val="2"/>
    </w:pPr>
    <w:rPr>
      <w:spacing w:val="-10"/>
      <w:kern w:val="32"/>
    </w:rPr>
  </w:style>
  <w:style w:type="paragraph" w:styleId="Heading4">
    <w:name w:val="heading 4"/>
    <w:basedOn w:val="HeadingBase"/>
    <w:next w:val="BodyText"/>
    <w:link w:val="Heading4Char"/>
    <w:qFormat/>
    <w:rsid w:val="0028092B"/>
    <w:pPr>
      <w:spacing w:before="160" w:after="120"/>
      <w:outlineLvl w:val="3"/>
    </w:pPr>
    <w:rPr>
      <w:sz w:val="22"/>
    </w:rPr>
  </w:style>
  <w:style w:type="paragraph" w:styleId="Heading5">
    <w:name w:val="heading 5"/>
    <w:basedOn w:val="HeadingBase"/>
    <w:next w:val="Normal"/>
    <w:link w:val="Heading5Char"/>
    <w:qFormat/>
    <w:rsid w:val="0028092B"/>
    <w:pPr>
      <w:spacing w:before="80"/>
      <w:outlineLvl w:val="4"/>
    </w:pPr>
    <w:rPr>
      <w:color w:val="918585"/>
      <w:sz w:val="20"/>
    </w:rPr>
  </w:style>
  <w:style w:type="paragraph" w:styleId="Heading6">
    <w:name w:val="heading 6"/>
    <w:basedOn w:val="HeadingBase"/>
    <w:next w:val="Normal"/>
    <w:link w:val="Heading6Char"/>
    <w:qFormat/>
    <w:rsid w:val="0028092B"/>
    <w:pPr>
      <w:spacing w:before="60"/>
      <w:outlineLvl w:val="5"/>
    </w:pPr>
    <w:rPr>
      <w:color w:val="918585"/>
      <w:sz w:val="20"/>
    </w:rPr>
  </w:style>
  <w:style w:type="paragraph" w:styleId="Heading7">
    <w:name w:val="heading 7"/>
    <w:basedOn w:val="Normal"/>
    <w:next w:val="Normal"/>
    <w:link w:val="Heading7Char"/>
    <w:qFormat/>
    <w:rsid w:val="0028092B"/>
    <w:pPr>
      <w:ind w:left="720"/>
      <w:outlineLvl w:val="6"/>
    </w:pPr>
    <w:rPr>
      <w:i/>
    </w:rPr>
  </w:style>
  <w:style w:type="paragraph" w:styleId="Heading8">
    <w:name w:val="heading 8"/>
    <w:basedOn w:val="Normal"/>
    <w:next w:val="Normal"/>
    <w:link w:val="Heading8Char"/>
    <w:qFormat/>
    <w:rsid w:val="0028092B"/>
    <w:pPr>
      <w:ind w:left="720"/>
      <w:outlineLvl w:val="7"/>
    </w:pPr>
    <w:rPr>
      <w:i/>
    </w:rPr>
  </w:style>
  <w:style w:type="paragraph" w:styleId="Heading9">
    <w:name w:val="heading 9"/>
    <w:basedOn w:val="Normal"/>
    <w:next w:val="Normal"/>
    <w:link w:val="Heading9Char"/>
    <w:qFormat/>
    <w:rsid w:val="0028092B"/>
    <w:pPr>
      <w:ind w:left="720"/>
      <w:outlineLvl w:val="8"/>
    </w:pPr>
    <w:rPr>
      <w:i/>
    </w:rPr>
  </w:style>
  <w:style w:type="character" w:default="1" w:styleId="DefaultParagraphFont">
    <w:name w:val="Default Paragraph Font"/>
    <w:uiPriority w:val="1"/>
    <w:unhideWhenUsed/>
    <w:rsid w:val="00280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92B"/>
  </w:style>
  <w:style w:type="character" w:customStyle="1" w:styleId="Heading1Char">
    <w:name w:val="Heading 1 Char"/>
    <w:basedOn w:val="DefaultParagraphFont"/>
    <w:link w:val="Heading1"/>
    <w:rsid w:val="002809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092B"/>
    <w:rPr>
      <w:rFonts w:ascii="Times New Roman" w:eastAsia="Times New Roman" w:hAnsi="Times New Roman" w:cs="Times New Roman"/>
      <w:b/>
      <w:szCs w:val="20"/>
      <w:lang w:eastAsia="en-US"/>
    </w:rPr>
  </w:style>
  <w:style w:type="paragraph" w:styleId="BodyText">
    <w:name w:val="Body Text"/>
    <w:basedOn w:val="Normal"/>
    <w:link w:val="BodyTextChar"/>
    <w:rsid w:val="00280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92B"/>
    <w:rPr>
      <w:rFonts w:ascii="Times New Roman" w:eastAsia="Times New Roman" w:hAnsi="Times New Roman" w:cs="Times New Roman"/>
      <w:sz w:val="24"/>
      <w:lang w:eastAsia="en-US"/>
    </w:rPr>
  </w:style>
  <w:style w:type="paragraph" w:styleId="ListBullet">
    <w:name w:val="List Bullet"/>
    <w:basedOn w:val="List"/>
    <w:rsid w:val="0028092B"/>
    <w:pPr>
      <w:numPr>
        <w:numId w:val="12"/>
      </w:numPr>
      <w:tabs>
        <w:tab w:val="clear" w:pos="340"/>
      </w:tabs>
      <w:spacing w:before="40" w:after="40"/>
    </w:pPr>
  </w:style>
  <w:style w:type="paragraph" w:styleId="ListBullet2">
    <w:name w:val="List Bullet 2"/>
    <w:basedOn w:val="List2"/>
    <w:rsid w:val="0028092B"/>
    <w:pPr>
      <w:numPr>
        <w:numId w:val="13"/>
      </w:numPr>
      <w:tabs>
        <w:tab w:val="clear" w:pos="680"/>
      </w:tabs>
    </w:pPr>
  </w:style>
  <w:style w:type="paragraph" w:customStyle="1" w:styleId="SuperHeading">
    <w:name w:val="SuperHeading"/>
    <w:basedOn w:val="Normal"/>
    <w:rsid w:val="0028092B"/>
    <w:pPr>
      <w:spacing w:before="240" w:after="120"/>
      <w:outlineLvl w:val="0"/>
    </w:pPr>
    <w:rPr>
      <w:rFonts w:ascii="Times New Roman" w:hAnsi="Times New Roman"/>
      <w:b/>
      <w:sz w:val="32"/>
    </w:rPr>
  </w:style>
  <w:style w:type="paragraph" w:customStyle="1" w:styleId="AllowPageBreak">
    <w:name w:val="AllowPageBreak"/>
    <w:rsid w:val="00280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0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9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0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92B"/>
    <w:rPr>
      <w:rFonts w:ascii="Courier New" w:eastAsia="Times New Roman" w:hAnsi="Courier New" w:cs="Times New Roman"/>
      <w:i/>
      <w:szCs w:val="20"/>
      <w:lang w:eastAsia="en-US"/>
    </w:rPr>
  </w:style>
  <w:style w:type="paragraph" w:customStyle="1" w:styleId="HeadingBase">
    <w:name w:val="Heading Base"/>
    <w:rsid w:val="00280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92B"/>
    <w:pPr>
      <w:tabs>
        <w:tab w:val="right" w:leader="dot" w:pos="9072"/>
      </w:tabs>
      <w:ind w:left="567"/>
    </w:pPr>
    <w:rPr>
      <w:szCs w:val="22"/>
    </w:rPr>
  </w:style>
  <w:style w:type="paragraph" w:customStyle="1" w:styleId="TOCBase">
    <w:name w:val="TOC Base"/>
    <w:rsid w:val="00280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92B"/>
    <w:pPr>
      <w:tabs>
        <w:tab w:val="right" w:leader="dot" w:pos="9072"/>
      </w:tabs>
      <w:spacing w:before="40" w:after="40"/>
      <w:ind w:left="284"/>
    </w:pPr>
    <w:rPr>
      <w:rFonts w:ascii="Times New Roman" w:hAnsi="Times New Roman"/>
    </w:rPr>
  </w:style>
  <w:style w:type="paragraph" w:styleId="TOC1">
    <w:name w:val="toc 1"/>
    <w:basedOn w:val="TOCBase"/>
    <w:next w:val="Normal"/>
    <w:rsid w:val="00280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92B"/>
    <w:rPr>
      <w:rFonts w:ascii="Times New Roman" w:eastAsia="Times New Roman" w:hAnsi="Times New Roman" w:cs="Times New Roman"/>
      <w:sz w:val="16"/>
      <w:lang w:eastAsia="en-US"/>
    </w:rPr>
  </w:style>
  <w:style w:type="paragraph" w:styleId="Title">
    <w:name w:val="Title"/>
    <w:basedOn w:val="HeadingBase"/>
    <w:link w:val="TitleChar"/>
    <w:qFormat/>
    <w:rsid w:val="0028092B"/>
    <w:pPr>
      <w:spacing w:before="5040"/>
      <w:jc w:val="center"/>
    </w:pPr>
    <w:rPr>
      <w:sz w:val="48"/>
      <w:szCs w:val="72"/>
      <w:lang w:val="en-US"/>
    </w:rPr>
  </w:style>
  <w:style w:type="character" w:customStyle="1" w:styleId="TitleChar">
    <w:name w:val="Title Char"/>
    <w:basedOn w:val="DefaultParagraphFont"/>
    <w:link w:val="Title"/>
    <w:rsid w:val="00280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92B"/>
    <w:pPr>
      <w:tabs>
        <w:tab w:val="left" w:pos="3600"/>
        <w:tab w:val="left" w:pos="3958"/>
      </w:tabs>
    </w:pPr>
  </w:style>
  <w:style w:type="paragraph" w:styleId="List">
    <w:name w:val="List"/>
    <w:basedOn w:val="BodyText"/>
    <w:next w:val="BodyText"/>
    <w:rsid w:val="0028092B"/>
    <w:pPr>
      <w:tabs>
        <w:tab w:val="left" w:pos="340"/>
      </w:tabs>
      <w:spacing w:before="60" w:after="60"/>
      <w:ind w:left="340" w:hanging="340"/>
    </w:pPr>
  </w:style>
  <w:style w:type="paragraph" w:customStyle="1" w:styleId="Note">
    <w:name w:val="Note"/>
    <w:basedOn w:val="BodyText"/>
    <w:rsid w:val="002809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092B"/>
    <w:rPr>
      <w:b/>
      <w:spacing w:val="0"/>
    </w:rPr>
  </w:style>
  <w:style w:type="paragraph" w:customStyle="1" w:styleId="SuperTitle">
    <w:name w:val="SuperTitle"/>
    <w:basedOn w:val="Title"/>
    <w:rsid w:val="0028092B"/>
    <w:pPr>
      <w:framePr w:wrap="auto" w:hAnchor="text" w:y="6049"/>
    </w:pPr>
    <w:rPr>
      <w:color w:val="000000"/>
      <w:sz w:val="40"/>
    </w:rPr>
  </w:style>
  <w:style w:type="paragraph" w:customStyle="1" w:styleId="TOCTitle">
    <w:name w:val="TOCTitle"/>
    <w:basedOn w:val="Heading1"/>
    <w:rsid w:val="0028092B"/>
    <w:pPr>
      <w:spacing w:after="240"/>
      <w:jc w:val="center"/>
      <w:outlineLvl w:val="9"/>
    </w:pPr>
    <w:rPr>
      <w:caps/>
    </w:rPr>
  </w:style>
  <w:style w:type="paragraph" w:customStyle="1" w:styleId="Version">
    <w:name w:val="Version"/>
    <w:rsid w:val="00280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92B"/>
    <w:pPr>
      <w:keepNext w:val="0"/>
      <w:tabs>
        <w:tab w:val="right" w:pos="4176"/>
      </w:tabs>
      <w:ind w:left="198" w:hanging="198"/>
    </w:pPr>
    <w:rPr>
      <w:rFonts w:ascii="Garamond" w:hAnsi="Garamond"/>
    </w:rPr>
  </w:style>
  <w:style w:type="paragraph" w:styleId="IndexHeading">
    <w:name w:val="index heading"/>
    <w:basedOn w:val="Normal"/>
    <w:next w:val="Index1"/>
    <w:semiHidden/>
    <w:rsid w:val="0028092B"/>
    <w:pPr>
      <w:spacing w:before="120" w:after="120"/>
    </w:pPr>
    <w:rPr>
      <w:rFonts w:ascii="Arial" w:hAnsi="Arial"/>
      <w:b/>
      <w:color w:val="918585"/>
      <w:sz w:val="24"/>
    </w:rPr>
  </w:style>
  <w:style w:type="paragraph" w:styleId="Header">
    <w:name w:val="header"/>
    <w:basedOn w:val="Normal"/>
    <w:link w:val="HeaderChar"/>
    <w:rsid w:val="00280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92B"/>
    <w:rPr>
      <w:rFonts w:ascii="Times New Roman" w:eastAsia="Times New Roman" w:hAnsi="Times New Roman" w:cs="Times New Roman"/>
      <w:sz w:val="16"/>
      <w:szCs w:val="20"/>
      <w:lang w:val="en-GB" w:eastAsia="en-US"/>
    </w:rPr>
  </w:style>
  <w:style w:type="paragraph" w:customStyle="1" w:styleId="Chapter">
    <w:name w:val="Chapter"/>
    <w:basedOn w:val="Normal"/>
    <w:rsid w:val="0028092B"/>
    <w:pPr>
      <w:spacing w:before="240"/>
    </w:pPr>
    <w:rPr>
      <w:rFonts w:ascii="Times New Roman" w:hAnsi="Times New Roman"/>
      <w:smallCaps/>
      <w:spacing w:val="80"/>
      <w:sz w:val="28"/>
    </w:rPr>
  </w:style>
  <w:style w:type="paragraph" w:customStyle="1" w:styleId="InChapter">
    <w:name w:val="InChapter"/>
    <w:basedOn w:val="Heading3"/>
    <w:rsid w:val="0028092B"/>
    <w:pPr>
      <w:spacing w:after="240"/>
      <w:outlineLvl w:val="9"/>
    </w:pPr>
    <w:rPr>
      <w:noProof/>
    </w:rPr>
  </w:style>
  <w:style w:type="paragraph" w:styleId="Index2">
    <w:name w:val="index 2"/>
    <w:basedOn w:val="Normal"/>
    <w:next w:val="Normal"/>
    <w:semiHidden/>
    <w:rsid w:val="0028092B"/>
    <w:pPr>
      <w:tabs>
        <w:tab w:val="right" w:pos="4176"/>
      </w:tabs>
      <w:ind w:left="568" w:hanging="284"/>
    </w:pPr>
    <w:rPr>
      <w:rFonts w:ascii="Garamond" w:hAnsi="Garamond"/>
    </w:rPr>
  </w:style>
  <w:style w:type="paragraph" w:customStyle="1" w:styleId="Byline">
    <w:name w:val="Byline"/>
    <w:rsid w:val="00280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92B"/>
    <w:pPr>
      <w:tabs>
        <w:tab w:val="clear" w:pos="3600"/>
        <w:tab w:val="clear" w:pos="3958"/>
      </w:tabs>
      <w:jc w:val="right"/>
    </w:pPr>
  </w:style>
  <w:style w:type="character" w:styleId="Emphasis">
    <w:name w:val="Emphasis"/>
    <w:basedOn w:val="DefaultParagraphFont"/>
    <w:qFormat/>
    <w:rsid w:val="0028092B"/>
    <w:rPr>
      <w:i/>
    </w:rPr>
  </w:style>
  <w:style w:type="paragraph" w:styleId="Caption">
    <w:name w:val="caption"/>
    <w:basedOn w:val="BodyText"/>
    <w:next w:val="Normal"/>
    <w:qFormat/>
    <w:rsid w:val="0028092B"/>
    <w:pPr>
      <w:framePr w:w="2268" w:hSpace="181" w:vSpace="181" w:wrap="around" w:vAnchor="text" w:hAnchor="page" w:x="1135" w:y="285" w:anchorLock="1"/>
    </w:pPr>
    <w:rPr>
      <w:i/>
    </w:rPr>
  </w:style>
  <w:style w:type="paragraph" w:customStyle="1" w:styleId="MiniTOCTitle">
    <w:name w:val="MiniTOCTitle"/>
    <w:basedOn w:val="Heading4"/>
    <w:rsid w:val="0028092B"/>
    <w:pPr>
      <w:spacing w:before="240"/>
      <w:outlineLvl w:val="9"/>
    </w:pPr>
    <w:rPr>
      <w:noProof/>
      <w:sz w:val="24"/>
    </w:rPr>
  </w:style>
  <w:style w:type="paragraph" w:customStyle="1" w:styleId="MiniTOCItem">
    <w:name w:val="MiniTOCItem"/>
    <w:basedOn w:val="ListBullet"/>
    <w:rsid w:val="0028092B"/>
    <w:pPr>
      <w:numPr>
        <w:numId w:val="0"/>
      </w:numPr>
      <w:tabs>
        <w:tab w:val="right" w:leader="dot" w:pos="6521"/>
      </w:tabs>
      <w:spacing w:before="0" w:after="0"/>
    </w:pPr>
  </w:style>
  <w:style w:type="paragraph" w:customStyle="1" w:styleId="TOFTitle">
    <w:name w:val="TOFTitle"/>
    <w:basedOn w:val="TOCTitle"/>
    <w:rsid w:val="0028092B"/>
  </w:style>
  <w:style w:type="paragraph" w:styleId="TableofFigures">
    <w:name w:val="table of figures"/>
    <w:basedOn w:val="Normal"/>
    <w:next w:val="Normal"/>
    <w:semiHidden/>
    <w:rsid w:val="0028092B"/>
    <w:pPr>
      <w:tabs>
        <w:tab w:val="right" w:leader="dot" w:pos="9072"/>
      </w:tabs>
      <w:ind w:left="970" w:hanging="403"/>
    </w:pPr>
    <w:rPr>
      <w:rFonts w:ascii="Times New Roman" w:hAnsi="Times New Roman"/>
      <w:b/>
    </w:rPr>
  </w:style>
  <w:style w:type="paragraph" w:styleId="ListNumber">
    <w:name w:val="List Number"/>
    <w:basedOn w:val="List"/>
    <w:rsid w:val="0028092B"/>
    <w:pPr>
      <w:numPr>
        <w:numId w:val="15"/>
      </w:numPr>
      <w:tabs>
        <w:tab w:val="clear" w:pos="340"/>
      </w:tabs>
    </w:pPr>
  </w:style>
  <w:style w:type="character" w:customStyle="1" w:styleId="WingdingSymbols">
    <w:name w:val="Wingding Symbols"/>
    <w:rsid w:val="0028092B"/>
    <w:rPr>
      <w:rFonts w:ascii="Wingdings" w:hAnsi="Wingdings"/>
    </w:rPr>
  </w:style>
  <w:style w:type="paragraph" w:customStyle="1" w:styleId="TableHeading">
    <w:name w:val="Table Heading"/>
    <w:basedOn w:val="HeadingBase"/>
    <w:rsid w:val="0028092B"/>
    <w:pPr>
      <w:keepLines/>
      <w:pBdr>
        <w:bottom w:val="single" w:sz="6" w:space="1" w:color="918585"/>
      </w:pBdr>
      <w:spacing w:before="240"/>
    </w:pPr>
  </w:style>
  <w:style w:type="character" w:customStyle="1" w:styleId="HotSpot">
    <w:name w:val="HotSpot"/>
    <w:rsid w:val="0028092B"/>
    <w:rPr>
      <w:color w:val="0033CC"/>
      <w:u w:val="none"/>
    </w:rPr>
  </w:style>
  <w:style w:type="paragraph" w:customStyle="1" w:styleId="BodyTextRight">
    <w:name w:val="Body Text Right"/>
    <w:basedOn w:val="BodyText"/>
    <w:rsid w:val="0028092B"/>
    <w:pPr>
      <w:spacing w:before="0" w:after="0"/>
      <w:jc w:val="right"/>
    </w:pPr>
  </w:style>
  <w:style w:type="paragraph" w:styleId="Index3">
    <w:name w:val="index 3"/>
    <w:basedOn w:val="ListNumber2"/>
    <w:next w:val="Normal"/>
    <w:semiHidden/>
    <w:rsid w:val="0028092B"/>
    <w:pPr>
      <w:numPr>
        <w:numId w:val="0"/>
      </w:numPr>
      <w:tabs>
        <w:tab w:val="right" w:leader="dot" w:pos="4176"/>
      </w:tabs>
    </w:pPr>
  </w:style>
  <w:style w:type="paragraph" w:styleId="ListNumber2">
    <w:name w:val="List Number 2"/>
    <w:basedOn w:val="List2"/>
    <w:rsid w:val="0028092B"/>
    <w:pPr>
      <w:numPr>
        <w:numId w:val="10"/>
      </w:numPr>
      <w:tabs>
        <w:tab w:val="clear" w:pos="1060"/>
      </w:tabs>
    </w:pPr>
  </w:style>
  <w:style w:type="paragraph" w:customStyle="1" w:styleId="MarginNote">
    <w:name w:val="Margin Note"/>
    <w:basedOn w:val="BodyText"/>
    <w:rsid w:val="00280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92B"/>
    <w:rPr>
      <w:sz w:val="32"/>
    </w:rPr>
  </w:style>
  <w:style w:type="paragraph" w:customStyle="1" w:styleId="HeadingProcedure">
    <w:name w:val="Heading Procedure"/>
    <w:basedOn w:val="HeadingBase"/>
    <w:next w:val="Normal"/>
    <w:rsid w:val="0028092B"/>
    <w:pPr>
      <w:tabs>
        <w:tab w:val="left" w:pos="0"/>
      </w:tabs>
      <w:spacing w:before="120" w:after="60"/>
    </w:pPr>
    <w:rPr>
      <w:i/>
      <w:color w:val="918585"/>
      <w:sz w:val="22"/>
    </w:rPr>
  </w:style>
  <w:style w:type="paragraph" w:customStyle="1" w:styleId="TableBodyText">
    <w:name w:val="Table Body Text"/>
    <w:basedOn w:val="BodyText"/>
    <w:rsid w:val="0028092B"/>
    <w:pPr>
      <w:spacing w:before="60" w:after="60"/>
    </w:pPr>
  </w:style>
  <w:style w:type="paragraph" w:styleId="ListContinue">
    <w:name w:val="List Continue"/>
    <w:basedOn w:val="List"/>
    <w:rsid w:val="0028092B"/>
    <w:pPr>
      <w:ind w:firstLine="0"/>
    </w:pPr>
  </w:style>
  <w:style w:type="paragraph" w:customStyle="1" w:styleId="ListNote">
    <w:name w:val="List Note"/>
    <w:basedOn w:val="List"/>
    <w:rsid w:val="0028092B"/>
    <w:pPr>
      <w:pBdr>
        <w:top w:val="single" w:sz="6" w:space="2" w:color="918585"/>
        <w:bottom w:val="single" w:sz="6" w:space="2" w:color="918585"/>
      </w:pBdr>
      <w:tabs>
        <w:tab w:val="left" w:pos="1021"/>
      </w:tabs>
      <w:ind w:firstLine="0"/>
    </w:pPr>
  </w:style>
  <w:style w:type="paragraph" w:customStyle="1" w:styleId="Warning">
    <w:name w:val="Warning"/>
    <w:basedOn w:val="BodyText"/>
    <w:rsid w:val="0028092B"/>
    <w:pPr>
      <w:shd w:val="clear" w:color="auto" w:fill="D9D9D9"/>
      <w:tabs>
        <w:tab w:val="left" w:pos="992"/>
      </w:tabs>
      <w:ind w:left="119" w:right="119"/>
    </w:pPr>
    <w:rPr>
      <w:sz w:val="20"/>
    </w:rPr>
  </w:style>
  <w:style w:type="paragraph" w:customStyle="1" w:styleId="MarginIcons">
    <w:name w:val="Margin Icons"/>
    <w:basedOn w:val="BodyText"/>
    <w:rsid w:val="00280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92B"/>
    <w:rPr>
      <w:rFonts w:ascii="Courier New" w:hAnsi="Courier New"/>
    </w:rPr>
  </w:style>
  <w:style w:type="paragraph" w:customStyle="1" w:styleId="NoteBullet">
    <w:name w:val="Note Bullet"/>
    <w:basedOn w:val="Note"/>
    <w:rsid w:val="0028092B"/>
    <w:pPr>
      <w:tabs>
        <w:tab w:val="clear" w:pos="680"/>
      </w:tabs>
      <w:spacing w:before="60" w:after="60"/>
    </w:pPr>
  </w:style>
  <w:style w:type="paragraph" w:customStyle="1" w:styleId="SubHeading2">
    <w:name w:val="SubHeading2"/>
    <w:basedOn w:val="HeadingBase"/>
    <w:rsid w:val="0028092B"/>
    <w:pPr>
      <w:spacing w:before="240" w:after="60"/>
    </w:pPr>
    <w:rPr>
      <w:sz w:val="20"/>
    </w:rPr>
  </w:style>
  <w:style w:type="paragraph" w:customStyle="1" w:styleId="SubHeading1">
    <w:name w:val="SubHeading1"/>
    <w:basedOn w:val="HeadingBase"/>
    <w:rsid w:val="0028092B"/>
    <w:pPr>
      <w:spacing w:before="240" w:after="60"/>
    </w:pPr>
    <w:rPr>
      <w:color w:val="918585"/>
      <w:sz w:val="22"/>
    </w:rPr>
  </w:style>
  <w:style w:type="paragraph" w:customStyle="1" w:styleId="SideHeading">
    <w:name w:val="Side Heading"/>
    <w:basedOn w:val="HeadingBase"/>
    <w:rsid w:val="00280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92B"/>
    <w:pPr>
      <w:tabs>
        <w:tab w:val="num" w:pos="360"/>
      </w:tabs>
    </w:pPr>
  </w:style>
  <w:style w:type="paragraph" w:styleId="PlainText">
    <w:name w:val="Plain Text"/>
    <w:basedOn w:val="Normal"/>
    <w:link w:val="PlainTextChar"/>
    <w:rsid w:val="0028092B"/>
    <w:rPr>
      <w:sz w:val="20"/>
    </w:rPr>
  </w:style>
  <w:style w:type="character" w:customStyle="1" w:styleId="PlainTextChar">
    <w:name w:val="Plain Text Char"/>
    <w:basedOn w:val="DefaultParagraphFont"/>
    <w:link w:val="PlainText"/>
    <w:rsid w:val="0028092B"/>
    <w:rPr>
      <w:rFonts w:ascii="Courier New" w:eastAsia="Times New Roman" w:hAnsi="Courier New" w:cs="Times New Roman"/>
      <w:sz w:val="20"/>
      <w:szCs w:val="20"/>
      <w:lang w:eastAsia="en-US"/>
    </w:rPr>
  </w:style>
  <w:style w:type="character" w:customStyle="1" w:styleId="MenuOption">
    <w:name w:val="Menu Option"/>
    <w:basedOn w:val="DefaultParagraphFont"/>
    <w:rsid w:val="0028092B"/>
    <w:rPr>
      <w:b/>
      <w:smallCaps/>
    </w:rPr>
  </w:style>
  <w:style w:type="paragraph" w:customStyle="1" w:styleId="TableListNumber">
    <w:name w:val="Table List Number"/>
    <w:basedOn w:val="ListNumber"/>
    <w:rsid w:val="0028092B"/>
    <w:pPr>
      <w:numPr>
        <w:numId w:val="0"/>
      </w:numPr>
    </w:pPr>
  </w:style>
  <w:style w:type="paragraph" w:styleId="TOC4">
    <w:name w:val="toc 4"/>
    <w:basedOn w:val="TOCBase"/>
    <w:next w:val="Normal"/>
    <w:semiHidden/>
    <w:rsid w:val="0028092B"/>
    <w:pPr>
      <w:tabs>
        <w:tab w:val="right" w:leader="dot" w:pos="9071"/>
      </w:tabs>
      <w:ind w:left="1701"/>
    </w:pPr>
  </w:style>
  <w:style w:type="paragraph" w:customStyle="1" w:styleId="ListAlpha">
    <w:name w:val="List Alpha"/>
    <w:basedOn w:val="List"/>
    <w:rsid w:val="0028092B"/>
    <w:pPr>
      <w:numPr>
        <w:numId w:val="9"/>
      </w:numPr>
    </w:pPr>
  </w:style>
  <w:style w:type="paragraph" w:customStyle="1" w:styleId="ListAlpha2">
    <w:name w:val="List Alpha 2"/>
    <w:basedOn w:val="List2"/>
    <w:rsid w:val="0028092B"/>
    <w:pPr>
      <w:numPr>
        <w:numId w:val="8"/>
      </w:numPr>
    </w:pPr>
  </w:style>
  <w:style w:type="paragraph" w:styleId="List2">
    <w:name w:val="List 2"/>
    <w:basedOn w:val="BodyText"/>
    <w:rsid w:val="0028092B"/>
    <w:pPr>
      <w:tabs>
        <w:tab w:val="left" w:pos="680"/>
      </w:tabs>
      <w:spacing w:before="60" w:after="60"/>
      <w:ind w:left="680" w:hanging="340"/>
    </w:pPr>
  </w:style>
  <w:style w:type="paragraph" w:styleId="List3">
    <w:name w:val="List 3"/>
    <w:basedOn w:val="BodyText"/>
    <w:rsid w:val="0028092B"/>
    <w:pPr>
      <w:tabs>
        <w:tab w:val="left" w:pos="1021"/>
      </w:tabs>
      <w:spacing w:before="60" w:after="60"/>
      <w:ind w:left="1020" w:hanging="340"/>
    </w:pPr>
  </w:style>
  <w:style w:type="paragraph" w:styleId="List4">
    <w:name w:val="List 4"/>
    <w:basedOn w:val="BodyText"/>
    <w:rsid w:val="0028092B"/>
    <w:pPr>
      <w:tabs>
        <w:tab w:val="left" w:pos="1361"/>
      </w:tabs>
      <w:spacing w:before="60" w:after="60"/>
      <w:ind w:left="1361" w:hanging="340"/>
    </w:pPr>
  </w:style>
  <w:style w:type="paragraph" w:styleId="List5">
    <w:name w:val="List 5"/>
    <w:basedOn w:val="BodyText"/>
    <w:rsid w:val="0028092B"/>
    <w:pPr>
      <w:tabs>
        <w:tab w:val="left" w:pos="1701"/>
      </w:tabs>
      <w:spacing w:before="60" w:after="60"/>
      <w:ind w:left="1701" w:hanging="340"/>
    </w:pPr>
  </w:style>
  <w:style w:type="paragraph" w:styleId="ListBullet3">
    <w:name w:val="List Bullet 3"/>
    <w:basedOn w:val="List3"/>
    <w:rsid w:val="0028092B"/>
    <w:pPr>
      <w:numPr>
        <w:numId w:val="14"/>
      </w:numPr>
      <w:tabs>
        <w:tab w:val="clear" w:pos="1021"/>
      </w:tabs>
      <w:ind w:left="1037" w:hanging="357"/>
    </w:pPr>
  </w:style>
  <w:style w:type="paragraph" w:styleId="ListBullet4">
    <w:name w:val="List Bullet 4"/>
    <w:basedOn w:val="List4"/>
    <w:rsid w:val="0028092B"/>
    <w:pPr>
      <w:numPr>
        <w:numId w:val="3"/>
      </w:numPr>
      <w:tabs>
        <w:tab w:val="clear" w:pos="1361"/>
      </w:tabs>
    </w:pPr>
  </w:style>
  <w:style w:type="paragraph" w:styleId="ListBullet5">
    <w:name w:val="List Bullet 5"/>
    <w:basedOn w:val="List5"/>
    <w:rsid w:val="0028092B"/>
    <w:pPr>
      <w:numPr>
        <w:numId w:val="4"/>
      </w:numPr>
    </w:pPr>
  </w:style>
  <w:style w:type="paragraph" w:styleId="ListContinue2">
    <w:name w:val="List Continue 2"/>
    <w:basedOn w:val="List2"/>
    <w:rsid w:val="0028092B"/>
    <w:pPr>
      <w:ind w:firstLine="0"/>
    </w:pPr>
  </w:style>
  <w:style w:type="paragraph" w:styleId="ListContinue3">
    <w:name w:val="List Continue 3"/>
    <w:basedOn w:val="List3"/>
    <w:rsid w:val="0028092B"/>
    <w:pPr>
      <w:ind w:left="1021" w:firstLine="0"/>
    </w:pPr>
  </w:style>
  <w:style w:type="paragraph" w:styleId="ListContinue4">
    <w:name w:val="List Continue 4"/>
    <w:basedOn w:val="List4"/>
    <w:rsid w:val="0028092B"/>
    <w:pPr>
      <w:ind w:firstLine="0"/>
    </w:pPr>
  </w:style>
  <w:style w:type="paragraph" w:styleId="ListContinue5">
    <w:name w:val="List Continue 5"/>
    <w:basedOn w:val="List5"/>
    <w:rsid w:val="0028092B"/>
    <w:pPr>
      <w:ind w:firstLine="0"/>
    </w:pPr>
  </w:style>
  <w:style w:type="paragraph" w:styleId="ListNumber3">
    <w:name w:val="List Number 3"/>
    <w:basedOn w:val="List3"/>
    <w:rsid w:val="0028092B"/>
    <w:pPr>
      <w:numPr>
        <w:numId w:val="5"/>
      </w:numPr>
    </w:pPr>
  </w:style>
  <w:style w:type="paragraph" w:styleId="ListNumber4">
    <w:name w:val="List Number 4"/>
    <w:basedOn w:val="List4"/>
    <w:rsid w:val="0028092B"/>
    <w:pPr>
      <w:numPr>
        <w:numId w:val="6"/>
      </w:numPr>
    </w:pPr>
  </w:style>
  <w:style w:type="paragraph" w:styleId="ListNumber5">
    <w:name w:val="List Number 5"/>
    <w:basedOn w:val="List5"/>
    <w:rsid w:val="0028092B"/>
    <w:pPr>
      <w:numPr>
        <w:numId w:val="7"/>
      </w:numPr>
    </w:pPr>
  </w:style>
  <w:style w:type="paragraph" w:styleId="BlockText">
    <w:name w:val="Block Text"/>
    <w:basedOn w:val="Normal"/>
    <w:rsid w:val="0028092B"/>
    <w:pPr>
      <w:spacing w:after="120"/>
      <w:ind w:left="1440" w:right="1440"/>
    </w:pPr>
  </w:style>
  <w:style w:type="character" w:customStyle="1" w:styleId="Subscript">
    <w:name w:val="Subscript"/>
    <w:basedOn w:val="DefaultParagraphFont"/>
    <w:rsid w:val="0028092B"/>
    <w:rPr>
      <w:sz w:val="16"/>
      <w:vertAlign w:val="subscript"/>
    </w:rPr>
  </w:style>
  <w:style w:type="character" w:customStyle="1" w:styleId="Superscript">
    <w:name w:val="Superscript"/>
    <w:basedOn w:val="DefaultParagraphFont"/>
    <w:rsid w:val="0028092B"/>
    <w:rPr>
      <w:sz w:val="16"/>
      <w:vertAlign w:val="superscript"/>
    </w:rPr>
  </w:style>
  <w:style w:type="character" w:customStyle="1" w:styleId="Symbols">
    <w:name w:val="Symbols"/>
    <w:basedOn w:val="DefaultParagraphFont"/>
    <w:rsid w:val="0028092B"/>
    <w:rPr>
      <w:rFonts w:ascii="Symbol" w:hAnsi="Symbol"/>
    </w:rPr>
  </w:style>
  <w:style w:type="character" w:customStyle="1" w:styleId="MenuOptions">
    <w:name w:val="Menu Options"/>
    <w:basedOn w:val="DefaultParagraphFont"/>
    <w:rsid w:val="0028092B"/>
    <w:rPr>
      <w:rFonts w:ascii="Arial Narrow" w:hAnsi="Arial Narrow"/>
      <w:smallCaps/>
    </w:rPr>
  </w:style>
  <w:style w:type="character" w:customStyle="1" w:styleId="Buttons">
    <w:name w:val="Buttons"/>
    <w:basedOn w:val="DefaultParagraphFont"/>
    <w:rsid w:val="0028092B"/>
    <w:rPr>
      <w:b/>
    </w:rPr>
  </w:style>
  <w:style w:type="character" w:customStyle="1" w:styleId="Underlined">
    <w:name w:val="Underlined"/>
    <w:basedOn w:val="DefaultParagraphFont"/>
    <w:rsid w:val="0028092B"/>
    <w:rPr>
      <w:u w:val="single"/>
    </w:rPr>
  </w:style>
  <w:style w:type="paragraph" w:customStyle="1" w:styleId="TableBodyTextRight">
    <w:name w:val="Table Body Text Right"/>
    <w:basedOn w:val="TableBodyText"/>
    <w:rsid w:val="0028092B"/>
    <w:pPr>
      <w:widowControl w:val="0"/>
      <w:autoSpaceDE w:val="0"/>
      <w:autoSpaceDN w:val="0"/>
      <w:adjustRightInd w:val="0"/>
      <w:jc w:val="right"/>
    </w:pPr>
    <w:rPr>
      <w:rFonts w:cs="Arial"/>
      <w:szCs w:val="18"/>
    </w:rPr>
  </w:style>
  <w:style w:type="paragraph" w:customStyle="1" w:styleId="CopyrightText">
    <w:name w:val="Copyright Text"/>
    <w:basedOn w:val="BodyText"/>
    <w:rsid w:val="0028092B"/>
    <w:rPr>
      <w:sz w:val="18"/>
    </w:rPr>
  </w:style>
  <w:style w:type="paragraph" w:customStyle="1" w:styleId="BodySmallRight">
    <w:name w:val="Body Small Right"/>
    <w:basedOn w:val="BodyTextRight"/>
    <w:rsid w:val="0028092B"/>
    <w:rPr>
      <w:sz w:val="18"/>
      <w:szCs w:val="18"/>
    </w:rPr>
  </w:style>
  <w:style w:type="paragraph" w:customStyle="1" w:styleId="MarginEdition">
    <w:name w:val="Margin Edition"/>
    <w:basedOn w:val="MarginNote"/>
    <w:rsid w:val="0028092B"/>
    <w:pPr>
      <w:spacing w:before="0" w:after="0"/>
    </w:pPr>
    <w:rPr>
      <w:rFonts w:ascii="Times New Roman" w:hAnsi="Times New Roman"/>
      <w:color w:val="999999"/>
    </w:rPr>
  </w:style>
  <w:style w:type="paragraph" w:customStyle="1" w:styleId="Spacer">
    <w:name w:val="Spacer"/>
    <w:basedOn w:val="Normal"/>
    <w:rsid w:val="0028092B"/>
    <w:rPr>
      <w:sz w:val="2"/>
      <w:szCs w:val="2"/>
    </w:rPr>
  </w:style>
  <w:style w:type="character" w:customStyle="1" w:styleId="Small">
    <w:name w:val="Small"/>
    <w:basedOn w:val="DefaultParagraphFont"/>
    <w:rsid w:val="0028092B"/>
    <w:rPr>
      <w:sz w:val="16"/>
    </w:rPr>
  </w:style>
  <w:style w:type="paragraph" w:customStyle="1" w:styleId="WideTable">
    <w:name w:val="Wide Table"/>
    <w:basedOn w:val="Normal"/>
    <w:rsid w:val="0028092B"/>
    <w:pPr>
      <w:ind w:left="-1418"/>
    </w:pPr>
    <w:rPr>
      <w:sz w:val="2"/>
      <w:szCs w:val="2"/>
    </w:rPr>
  </w:style>
  <w:style w:type="character" w:styleId="PageNumber">
    <w:name w:val="page number"/>
    <w:basedOn w:val="DefaultParagraphFont"/>
    <w:rsid w:val="0028092B"/>
  </w:style>
  <w:style w:type="paragraph" w:styleId="Quote">
    <w:name w:val="Quote"/>
    <w:basedOn w:val="Heading1"/>
    <w:link w:val="QuoteChar"/>
    <w:qFormat/>
    <w:rsid w:val="0028092B"/>
    <w:rPr>
      <w:b w:val="0"/>
      <w:sz w:val="72"/>
      <w:szCs w:val="72"/>
      <w:lang w:val="en-NZ"/>
    </w:rPr>
  </w:style>
  <w:style w:type="character" w:customStyle="1" w:styleId="QuoteChar">
    <w:name w:val="Quote Char"/>
    <w:basedOn w:val="DefaultParagraphFont"/>
    <w:link w:val="Quote"/>
    <w:rsid w:val="00280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92B"/>
    <w:pPr>
      <w:pageBreakBefore/>
    </w:pPr>
  </w:style>
  <w:style w:type="paragraph" w:customStyle="1" w:styleId="Border">
    <w:name w:val="Border"/>
    <w:basedOn w:val="Normal"/>
    <w:qFormat/>
    <w:rsid w:val="00280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92B"/>
    <w:rPr>
      <w:b/>
      <w:bCs/>
      <w:i/>
      <w:iCs/>
      <w:color w:val="auto"/>
    </w:rPr>
  </w:style>
  <w:style w:type="paragraph" w:styleId="IntenseQuote">
    <w:name w:val="Intense Quote"/>
    <w:basedOn w:val="Normal"/>
    <w:next w:val="Normal"/>
    <w:link w:val="IntenseQuoteChar"/>
    <w:uiPriority w:val="30"/>
    <w:qFormat/>
    <w:rsid w:val="00280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92B"/>
    <w:rPr>
      <w:smallCaps/>
      <w:color w:val="auto"/>
      <w:u w:val="single"/>
    </w:rPr>
  </w:style>
  <w:style w:type="character" w:styleId="IntenseReference">
    <w:name w:val="Intense Reference"/>
    <w:basedOn w:val="DefaultParagraphFont"/>
    <w:uiPriority w:val="32"/>
    <w:qFormat/>
    <w:rsid w:val="0028092B"/>
    <w:rPr>
      <w:b/>
      <w:bCs/>
      <w:smallCaps/>
      <w:color w:val="auto"/>
      <w:spacing w:val="5"/>
      <w:u w:val="single"/>
    </w:rPr>
  </w:style>
  <w:style w:type="paragraph" w:customStyle="1" w:styleId="2ColumnHeading">
    <w:name w:val="2Column Heading"/>
    <w:basedOn w:val="BodyText"/>
    <w:qFormat/>
    <w:rsid w:val="0028092B"/>
    <w:pPr>
      <w:spacing w:after="60"/>
      <w:ind w:left="-2268"/>
    </w:pPr>
    <w:rPr>
      <w:b/>
    </w:rPr>
  </w:style>
  <w:style w:type="paragraph" w:customStyle="1" w:styleId="Heading1TOC">
    <w:name w:val="Heading1 TOC"/>
    <w:basedOn w:val="Normal"/>
    <w:qFormat/>
    <w:rsid w:val="0028092B"/>
    <w:pPr>
      <w:spacing w:before="240" w:after="120"/>
    </w:pPr>
    <w:rPr>
      <w:rFonts w:ascii="Times New Roman" w:hAnsi="Times New Roman"/>
      <w:b/>
      <w:sz w:val="32"/>
    </w:rPr>
  </w:style>
  <w:style w:type="paragraph" w:customStyle="1" w:styleId="Heading2TOC">
    <w:name w:val="Heading2 TOC"/>
    <w:basedOn w:val="Normal"/>
    <w:qFormat/>
    <w:rsid w:val="0028092B"/>
    <w:pPr>
      <w:spacing w:before="240" w:after="60"/>
    </w:pPr>
    <w:rPr>
      <w:rFonts w:ascii="Times New Roman" w:hAnsi="Times New Roman"/>
      <w:b/>
      <w:sz w:val="28"/>
    </w:rPr>
  </w:style>
  <w:style w:type="character" w:customStyle="1" w:styleId="Underline">
    <w:name w:val="Underline"/>
    <w:basedOn w:val="DefaultParagraphFont"/>
    <w:qFormat/>
    <w:rsid w:val="0028092B"/>
    <w:rPr>
      <w:u w:val="single"/>
    </w:rPr>
  </w:style>
  <w:style w:type="character" w:customStyle="1" w:styleId="BoldandItalics">
    <w:name w:val="Bold and Italics"/>
    <w:qFormat/>
    <w:rsid w:val="0028092B"/>
    <w:rPr>
      <w:b/>
      <w:i/>
      <w:u w:val="none"/>
    </w:rPr>
  </w:style>
  <w:style w:type="paragraph" w:styleId="BalloonText">
    <w:name w:val="Balloon Text"/>
    <w:basedOn w:val="Normal"/>
    <w:link w:val="BalloonTextChar"/>
    <w:rsid w:val="0028092B"/>
    <w:rPr>
      <w:rFonts w:ascii="Tahoma" w:hAnsi="Tahoma" w:cs="Tahoma"/>
      <w:sz w:val="16"/>
      <w:szCs w:val="16"/>
    </w:rPr>
  </w:style>
  <w:style w:type="character" w:customStyle="1" w:styleId="BalloonTextChar">
    <w:name w:val="Balloon Text Char"/>
    <w:basedOn w:val="DefaultParagraphFont"/>
    <w:link w:val="BalloonText"/>
    <w:rsid w:val="00280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92B"/>
    <w:rPr>
      <w:b/>
      <w:color w:val="660033"/>
      <w:spacing w:val="0"/>
    </w:rPr>
  </w:style>
  <w:style w:type="paragraph" w:customStyle="1" w:styleId="Nameditemlist">
    <w:name w:val="Named item list"/>
    <w:basedOn w:val="BodyText"/>
    <w:qFormat/>
    <w:rsid w:val="0028092B"/>
    <w:pPr>
      <w:tabs>
        <w:tab w:val="left" w:pos="2835"/>
      </w:tabs>
      <w:ind w:left="2835" w:hanging="2835"/>
    </w:pPr>
  </w:style>
  <w:style w:type="paragraph" w:customStyle="1" w:styleId="BodyTextnopadding">
    <w:name w:val="Body Text no padding"/>
    <w:basedOn w:val="BodyText"/>
    <w:qFormat/>
    <w:rsid w:val="0028092B"/>
    <w:pPr>
      <w:spacing w:before="0" w:after="0"/>
    </w:pPr>
  </w:style>
  <w:style w:type="paragraph" w:customStyle="1" w:styleId="BodyTextBold">
    <w:name w:val="Body Text Bold"/>
    <w:basedOn w:val="BodyText"/>
    <w:qFormat/>
    <w:rsid w:val="0028092B"/>
    <w:rPr>
      <w:b/>
    </w:rPr>
  </w:style>
  <w:style w:type="character" w:styleId="Hyperlink">
    <w:name w:val="Hyperlink"/>
    <w:basedOn w:val="DefaultParagraphFont"/>
    <w:uiPriority w:val="99"/>
    <w:unhideWhenUsed/>
    <w:rsid w:val="00531D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8947</Characters>
  <Application>Microsoft Office Word</Application>
  <DocSecurity>0</DocSecurity>
  <Lines>241</Lines>
  <Paragraphs>155</Paragraphs>
  <ScaleCrop>false</ScaleCrop>
  <Company>Author-it Software Corporation Ltd.</Company>
  <LinksUpToDate>false</LinksUpToDate>
  <CharactersWithSpaces>10256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RIIWSV401D Rig up and rig down for well servicing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