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F713F" w:rsidP="007F713F">
      <w:pPr>
        <w:pStyle w:val="Title"/>
      </w:pPr>
      <w:r>
        <w:fldChar w:fldCharType="begin"/>
      </w:r>
      <w:r>
        <w:instrText xml:space="preserve"> TITLE   \* MERGEFORMAT </w:instrText>
      </w:r>
      <w:r>
        <w:fldChar w:fldCharType="separate"/>
      </w:r>
      <w:r>
        <w:t>RIIWSV304E Prepare well servicing fishing operations</w:t>
      </w:r>
      <w:r>
        <w:fldChar w:fldCharType="end"/>
      </w:r>
    </w:p>
    <w:p w:rsidR="007F713F" w:rsidP="007F713F">
      <w:pPr>
        <w:pStyle w:val="Version"/>
        <w:sectPr w:rsidSect="00EE7E0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EE7E09" w:rsidP="00EE7E09">
      <w:pPr>
        <w:pStyle w:val="SuperHeading"/>
      </w:pPr>
      <w:r w:rsidRPr="00EE7E09">
        <w:t>RIIWSV304E Prepare well servicing fishing operations</w:t>
      </w:r>
    </w:p>
    <w:p w:rsidR="00000000" w:rsidRPr="00EE7E09" w:rsidP="00EE7E09">
      <w:pPr>
        <w:pStyle w:val="Heading1"/>
      </w:pPr>
      <w:bookmarkStart w:id="1" w:name="O_1202374"/>
      <w:bookmarkEnd w:id="1"/>
      <w:r w:rsidRPr="00EE7E09">
        <w:t>Modification History</w:t>
      </w:r>
    </w:p>
    <w:tbl>
      <w:tblPr>
        <w:tblW w:w="9522" w:type="dxa"/>
        <w:tblLayout w:type="fixed"/>
        <w:tblCellMar>
          <w:left w:w="62" w:type="dxa"/>
          <w:right w:w="62" w:type="dxa"/>
        </w:tblCellMar>
        <w:tblLook w:val="0000"/>
      </w:tblPr>
      <w:tblGrid>
        <w:gridCol w:w="2929"/>
        <w:gridCol w:w="6593"/>
      </w:tblGrid>
      <w:tr w:rsidTr="007F713F">
        <w:tblPrEx>
          <w:tblW w:w="9522" w:type="dxa"/>
          <w:tblLayout w:type="fixed"/>
          <w:tblCellMar>
            <w:left w:w="62" w:type="dxa"/>
            <w:right w:w="62" w:type="dxa"/>
          </w:tblCellMar>
          <w:tblLook w:val="0000"/>
        </w:tblPrEx>
        <w:trPr>
          <w:trHeight w:val="438"/>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E7E09" w:rsidP="00EE7E09">
            <w:pPr>
              <w:pStyle w:val="BodyText"/>
            </w:pPr>
            <w:r w:rsidRPr="00EE7E09">
              <w:rPr>
                <w:rStyle w:val="SpecialBold"/>
              </w:rPr>
              <w:t>Release</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E7E09">
            <w:pPr>
              <w:pStyle w:val="BodyText"/>
              <w:rPr>
                <w:lang w:val="en-NZ"/>
              </w:rPr>
            </w:pPr>
            <w:r w:rsidRPr="00EE7E09">
              <w:rPr>
                <w:rStyle w:val="SpecialBold"/>
              </w:rPr>
              <w:t>Comments</w:t>
            </w:r>
          </w:p>
        </w:tc>
      </w:tr>
      <w:tr w:rsidTr="007F713F">
        <w:tblPrEx>
          <w:tblW w:w="9522" w:type="dxa"/>
          <w:tblLayout w:type="fixed"/>
          <w:tblCellMar>
            <w:left w:w="62" w:type="dxa"/>
            <w:right w:w="62" w:type="dxa"/>
          </w:tblCellMar>
          <w:tblLook w:val="0000"/>
        </w:tblPrEx>
        <w:trPr>
          <w:trHeight w:val="742"/>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E7E09">
            <w:pPr>
              <w:pStyle w:val="BodyText"/>
              <w:rPr>
                <w:lang w:val="en-NZ"/>
              </w:rPr>
            </w:pPr>
            <w:r w:rsidRPr="00EE7E09">
              <w:t>Release 1</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E7E09">
            <w:pPr>
              <w:pStyle w:val="BodyText"/>
              <w:rPr>
                <w:lang w:val="en-NZ"/>
              </w:rPr>
            </w:pPr>
            <w:r w:rsidRPr="00EE7E09">
              <w:t>This version first released with RII Resources and Infrastructure Industry Training Package Version 5.0.</w:t>
            </w:r>
          </w:p>
        </w:tc>
      </w:tr>
      <w:tr w:rsidTr="007F713F">
        <w:tblPrEx>
          <w:tblW w:w="9522" w:type="dxa"/>
          <w:tblLayout w:type="fixed"/>
          <w:tblCellMar>
            <w:left w:w="62" w:type="dxa"/>
            <w:right w:w="62" w:type="dxa"/>
          </w:tblCellMar>
          <w:tblLook w:val="0000"/>
        </w:tblPrEx>
        <w:trPr>
          <w:trHeight w:val="742"/>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E7E09">
            <w:pPr>
              <w:pStyle w:val="BodyText"/>
              <w:rPr>
                <w:lang w:val="en-NZ"/>
              </w:rPr>
            </w:pPr>
            <w:r w:rsidRPr="00EE7E09">
              <w:t>Release 2</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E7E09" w:rsidP="00EE7E09">
            <w:pPr>
              <w:pStyle w:val="BodyText"/>
            </w:pPr>
            <w:r w:rsidRPr="00EE7E09">
              <w:t>This version was first released with RII Resources and Infrastructure Ind</w:t>
            </w:r>
            <w:r w:rsidRPr="00EE7E09">
              <w:t>ustry Training Package Version 7.1.</w:t>
            </w:r>
          </w:p>
          <w:p w:rsidR="00000000" w:rsidRPr="00EE7E09" w:rsidP="00EE7E09">
            <w:pPr>
              <w:pStyle w:val="BodyText"/>
            </w:pPr>
            <w:r w:rsidRPr="00EE7E09">
              <w:t>Updated mapping information.</w:t>
            </w:r>
          </w:p>
        </w:tc>
      </w:tr>
    </w:tbl>
    <w:p w:rsidR="00000000" w:rsidRPr="00EE7E09" w:rsidP="00EE7E09">
      <w:pPr>
        <w:pStyle w:val="BodyText"/>
      </w:pPr>
    </w:p>
    <w:p w:rsidR="00000000" w:rsidRPr="00EE7E09" w:rsidP="00EE7E09">
      <w:pPr>
        <w:pStyle w:val="AllowPageBreak"/>
      </w:pPr>
    </w:p>
    <w:p w:rsidR="00000000" w:rsidRPr="00EE7E09" w:rsidP="00EE7E09">
      <w:pPr>
        <w:pStyle w:val="Heading1"/>
      </w:pPr>
      <w:bookmarkStart w:id="2" w:name="O_1202373"/>
      <w:bookmarkEnd w:id="2"/>
      <w:r w:rsidRPr="00EE7E09">
        <w:t>Application</w:t>
      </w:r>
    </w:p>
    <w:p w:rsidR="00000000" w:rsidRPr="00EE7E09" w:rsidP="007F713F">
      <w:pPr>
        <w:pStyle w:val="BodyText"/>
      </w:pPr>
      <w:r w:rsidRPr="00EE7E09">
        <w:t xml:space="preserve">This unit describes the skills and knowledge required to prepare well servicing fishing operations in drilling. It prepares individuals to prepare pumping and fluid systems and monitor and maintain pressures, flow paths and well control. </w:t>
      </w:r>
    </w:p>
    <w:p w:rsidR="00000000" w:rsidRPr="00EE7E09" w:rsidP="007F713F">
      <w:pPr>
        <w:pStyle w:val="BodyText"/>
      </w:pPr>
      <w:r w:rsidRPr="00EE7E09">
        <w:t>This unit applies</w:t>
      </w:r>
      <w:r w:rsidRPr="00EE7E09">
        <w:t xml:space="preserve"> to those working in operational roles. They generally perform tasks involving a broad range of skilled applications in a wide variety of contexts, which may involve some discretion and judgement in selecting equipment, services and contingency measures.</w:t>
      </w:r>
    </w:p>
    <w:p w:rsidR="00000000" w:rsidRPr="00EE7E09" w:rsidP="007F713F">
      <w:pPr>
        <w:pStyle w:val="BodyText"/>
      </w:pPr>
      <w:r w:rsidRPr="00EE7E09">
        <w:t>L</w:t>
      </w:r>
      <w:r w:rsidRPr="00EE7E09">
        <w:t>icensing, legislative and certification requirements that may apply to this unit can vary between states, territories, and industry sectors. Users must check requirements with relevant body before applying the unit.</w:t>
      </w:r>
    </w:p>
    <w:p w:rsidR="00000000" w:rsidRPr="00EE7E09" w:rsidP="00EE7E09">
      <w:pPr>
        <w:pStyle w:val="Heading1"/>
      </w:pPr>
      <w:bookmarkStart w:id="3" w:name="O_1202372"/>
      <w:bookmarkEnd w:id="3"/>
      <w:r w:rsidRPr="00EE7E09">
        <w:t>Unit Sector</w:t>
      </w:r>
    </w:p>
    <w:p w:rsidR="00000000" w:rsidRPr="00EE7E09" w:rsidP="007F713F">
      <w:pPr>
        <w:pStyle w:val="BodyText"/>
      </w:pPr>
      <w:r w:rsidRPr="00EE7E09">
        <w:t xml:space="preserve">Drilling </w:t>
      </w:r>
      <w:r w:rsidRPr="00EE7E09">
        <w:t>(Well Servicing)</w:t>
      </w:r>
    </w:p>
    <w:p w:rsidR="00000000" w:rsidRPr="00EE7E09" w:rsidP="00EE7E09">
      <w:pPr>
        <w:pStyle w:val="Heading1"/>
      </w:pPr>
      <w:bookmarkStart w:id="4" w:name="O_1202371"/>
      <w:bookmarkEnd w:id="4"/>
      <w:r w:rsidRPr="00EE7E09">
        <w:t>Elements and Performance Criteria</w:t>
      </w:r>
    </w:p>
    <w:tbl>
      <w:tblPr>
        <w:tblW w:w="9568" w:type="dxa"/>
        <w:tblLayout w:type="fixed"/>
        <w:tblCellMar>
          <w:left w:w="62" w:type="dxa"/>
          <w:right w:w="62" w:type="dxa"/>
        </w:tblCellMar>
        <w:tblLook w:val="0000"/>
      </w:tblPr>
      <w:tblGrid>
        <w:gridCol w:w="2376"/>
        <w:gridCol w:w="7192"/>
      </w:tblGrid>
      <w:tr w:rsidTr="00EE7E09">
        <w:tblPrEx>
          <w:tblW w:w="9568" w:type="dxa"/>
          <w:tblLayout w:type="fixed"/>
          <w:tblCellMar>
            <w:left w:w="62" w:type="dxa"/>
            <w:right w:w="62" w:type="dxa"/>
          </w:tblCellMar>
          <w:tblLook w:val="0000"/>
        </w:tblPrEx>
        <w:trPr>
          <w:tblHeader/>
        </w:trPr>
        <w:tc>
          <w:tcPr>
            <w:tcW w:w="23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E7E09" w:rsidP="00EE7E09">
            <w:pPr>
              <w:pStyle w:val="BodyText"/>
            </w:pPr>
            <w:r w:rsidRPr="00EE7E09">
              <w:rPr>
                <w:rStyle w:val="SpecialBold"/>
              </w:rPr>
              <w:t>ELEMENT</w:t>
            </w:r>
          </w:p>
        </w:tc>
        <w:tc>
          <w:tcPr>
            <w:tcW w:w="7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E7E09">
            <w:pPr>
              <w:pStyle w:val="BodyText"/>
              <w:rPr>
                <w:lang w:val="en-NZ"/>
              </w:rPr>
            </w:pPr>
            <w:r w:rsidRPr="00EE7E09">
              <w:rPr>
                <w:rStyle w:val="SpecialBold"/>
              </w:rPr>
              <w:t>PERFORMANCE CRITERIA</w:t>
            </w:r>
          </w:p>
        </w:tc>
      </w:tr>
      <w:tr w:rsidTr="00EE7E09">
        <w:tblPrEx>
          <w:tblW w:w="9568" w:type="dxa"/>
          <w:tblLayout w:type="fixed"/>
          <w:tblCellMar>
            <w:left w:w="62" w:type="dxa"/>
            <w:right w:w="62" w:type="dxa"/>
          </w:tblCellMar>
          <w:tblLook w:val="0000"/>
        </w:tblPrEx>
        <w:tc>
          <w:tcPr>
            <w:tcW w:w="23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E7E09" w:rsidP="00EE7E09">
            <w:pPr>
              <w:pStyle w:val="BodyText"/>
            </w:pPr>
            <w:r w:rsidRPr="00EE7E09">
              <w:rPr>
                <w:rStyle w:val="Emphasis"/>
              </w:rPr>
              <w:t>Elements describe the essential outcomes.</w:t>
            </w:r>
          </w:p>
        </w:tc>
        <w:tc>
          <w:tcPr>
            <w:tcW w:w="7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E7E09">
            <w:pPr>
              <w:pStyle w:val="BodyText"/>
              <w:rPr>
                <w:lang w:val="en-NZ"/>
              </w:rPr>
            </w:pPr>
            <w:r w:rsidRPr="00EE7E09">
              <w:rPr>
                <w:rStyle w:val="Emphasis"/>
              </w:rPr>
              <w:t>Performance criteria describe the performance needed to demonstrate achievement of the element.</w:t>
            </w:r>
          </w:p>
        </w:tc>
      </w:tr>
      <w:tr w:rsidTr="00EE7E09">
        <w:tblPrEx>
          <w:tblW w:w="9568" w:type="dxa"/>
          <w:tblLayout w:type="fixed"/>
          <w:tblCellMar>
            <w:left w:w="62" w:type="dxa"/>
            <w:right w:w="62" w:type="dxa"/>
          </w:tblCellMar>
          <w:tblLook w:val="0000"/>
        </w:tblPrEx>
        <w:tc>
          <w:tcPr>
            <w:tcW w:w="23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E7E09">
            <w:pPr>
              <w:pStyle w:val="List"/>
              <w:rPr>
                <w:lang w:val="en-NZ"/>
              </w:rPr>
            </w:pPr>
            <w:r w:rsidRPr="00EE7E09">
              <w:t>1. Plan and prepare for well servicing fishing operation</w:t>
            </w:r>
          </w:p>
        </w:tc>
        <w:tc>
          <w:tcPr>
            <w:tcW w:w="7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E7E09" w:rsidP="00EE7E09">
            <w:pPr>
              <w:pStyle w:val="List"/>
            </w:pPr>
            <w:r w:rsidRPr="00EE7E09">
              <w:t>1.1 Obtain, read, confirm and apply work instructions for the allocated task</w:t>
            </w:r>
          </w:p>
          <w:p w:rsidR="00000000" w:rsidRPr="00EE7E09" w:rsidP="00EE7E09">
            <w:pPr>
              <w:pStyle w:val="List"/>
            </w:pPr>
            <w:r w:rsidRPr="00EE7E09">
              <w:t>1.2 Access, interpret and apply documentation required for preparing well servicing fishing operations and confirm work ac</w:t>
            </w:r>
            <w:r w:rsidRPr="00EE7E09">
              <w:t>tivity is compliant</w:t>
            </w:r>
          </w:p>
          <w:p w:rsidR="00000000" w:rsidRPr="00EE7E09" w:rsidP="00EE7E09">
            <w:pPr>
              <w:pStyle w:val="List"/>
            </w:pPr>
            <w:r w:rsidRPr="00EE7E09">
              <w:t>1.3 Identify and minimise environmental issues and potential hazards, and assess and address risks within scope of own role and according to workplace procedures</w:t>
            </w:r>
          </w:p>
          <w:p w:rsidR="00000000" w:rsidP="00EE7E09">
            <w:pPr>
              <w:pStyle w:val="List"/>
              <w:rPr>
                <w:lang w:val="en-NZ"/>
              </w:rPr>
            </w:pPr>
            <w:r w:rsidRPr="00EE7E09">
              <w:t xml:space="preserve">1.4 Confirm personnel coordination requirements at the site are met prior </w:t>
            </w:r>
            <w:r w:rsidRPr="00EE7E09">
              <w:t>to commencement of work activities</w:t>
            </w:r>
          </w:p>
        </w:tc>
      </w:tr>
      <w:tr w:rsidTr="00EE7E09">
        <w:tblPrEx>
          <w:tblW w:w="9568" w:type="dxa"/>
          <w:tblLayout w:type="fixed"/>
          <w:tblCellMar>
            <w:left w:w="62" w:type="dxa"/>
            <w:right w:w="62" w:type="dxa"/>
          </w:tblCellMar>
          <w:tblLook w:val="0000"/>
        </w:tblPrEx>
        <w:tc>
          <w:tcPr>
            <w:tcW w:w="23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E7E09">
            <w:pPr>
              <w:pStyle w:val="List"/>
              <w:rPr>
                <w:lang w:val="en-NZ"/>
              </w:rPr>
            </w:pPr>
            <w:r w:rsidRPr="00EE7E09">
              <w:t>2. Prepare pumping and fluid systems</w:t>
            </w:r>
          </w:p>
        </w:tc>
        <w:tc>
          <w:tcPr>
            <w:tcW w:w="7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E7E09" w:rsidP="00EE7E09">
            <w:pPr>
              <w:pStyle w:val="List"/>
            </w:pPr>
            <w:r w:rsidRPr="00EE7E09">
              <w:t>2.1 Set required pressure in relief valve to parameters</w:t>
            </w:r>
          </w:p>
          <w:p w:rsidR="00000000" w:rsidRPr="00EE7E09" w:rsidP="00EE7E09">
            <w:pPr>
              <w:pStyle w:val="List"/>
            </w:pPr>
            <w:r w:rsidRPr="00EE7E09">
              <w:t xml:space="preserve">2.2 Prepare fluid to required volume </w:t>
            </w:r>
          </w:p>
          <w:p w:rsidR="00000000" w:rsidRPr="00EE7E09" w:rsidP="00EE7E09">
            <w:pPr>
              <w:pStyle w:val="List"/>
            </w:pPr>
            <w:r w:rsidRPr="00EE7E09">
              <w:t>2.3 Prepare fluid to required properties</w:t>
            </w:r>
          </w:p>
          <w:p w:rsidR="00000000" w:rsidRPr="00EE7E09" w:rsidP="00EE7E09">
            <w:pPr>
              <w:pStyle w:val="List"/>
            </w:pPr>
            <w:r w:rsidRPr="00EE7E09">
              <w:t>2.4 Record current volumes</w:t>
            </w:r>
          </w:p>
          <w:p w:rsidR="00000000" w:rsidP="00EE7E09">
            <w:pPr>
              <w:pStyle w:val="List"/>
              <w:rPr>
                <w:lang w:val="en-NZ"/>
              </w:rPr>
            </w:pPr>
            <w:r w:rsidRPr="00EE7E09">
              <w:t xml:space="preserve">2.5 Confirm required </w:t>
            </w:r>
            <w:r w:rsidRPr="00EE7E09">
              <w:t>flow path (flow back to tank, flow to shaker, flow to pit, flow to flare line)</w:t>
            </w:r>
          </w:p>
        </w:tc>
      </w:tr>
      <w:tr w:rsidTr="00EE7E09">
        <w:tblPrEx>
          <w:tblW w:w="9568" w:type="dxa"/>
          <w:tblLayout w:type="fixed"/>
          <w:tblCellMar>
            <w:left w:w="62" w:type="dxa"/>
            <w:right w:w="62" w:type="dxa"/>
          </w:tblCellMar>
          <w:tblLook w:val="0000"/>
        </w:tblPrEx>
        <w:tc>
          <w:tcPr>
            <w:tcW w:w="23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E7E09">
            <w:pPr>
              <w:pStyle w:val="List"/>
              <w:rPr>
                <w:lang w:val="en-NZ"/>
              </w:rPr>
            </w:pPr>
            <w:r w:rsidRPr="00EE7E09">
              <w:t>3. Monitor and maintain pressures</w:t>
            </w:r>
          </w:p>
        </w:tc>
        <w:tc>
          <w:tcPr>
            <w:tcW w:w="7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E7E09" w:rsidP="00EE7E09">
            <w:pPr>
              <w:pStyle w:val="List"/>
            </w:pPr>
            <w:r w:rsidRPr="00EE7E09">
              <w:t>3.1 Conduct visual gauge inspections</w:t>
            </w:r>
          </w:p>
          <w:p w:rsidR="00000000" w:rsidRPr="00EE7E09" w:rsidP="00EE7E09">
            <w:pPr>
              <w:pStyle w:val="List"/>
            </w:pPr>
            <w:r w:rsidRPr="00EE7E09">
              <w:t>3.2 Record well pressure according to workplace procedures</w:t>
            </w:r>
          </w:p>
          <w:p w:rsidR="00000000" w:rsidRPr="00EE7E09" w:rsidP="00EE7E09">
            <w:pPr>
              <w:pStyle w:val="List"/>
            </w:pPr>
            <w:r w:rsidRPr="00EE7E09">
              <w:t>3.3 Document and record gauge reading where in</w:t>
            </w:r>
            <w:r w:rsidRPr="00EE7E09">
              <w:t>structed by rig manager or driller</w:t>
            </w:r>
          </w:p>
          <w:p w:rsidR="00000000" w:rsidP="00EE7E09">
            <w:pPr>
              <w:pStyle w:val="List"/>
              <w:rPr>
                <w:lang w:val="en-NZ"/>
              </w:rPr>
            </w:pPr>
            <w:r w:rsidRPr="00EE7E09">
              <w:t>3.4 Clarify required actions for overpressure or under pressure</w:t>
            </w:r>
          </w:p>
        </w:tc>
      </w:tr>
      <w:tr w:rsidTr="00EE7E09">
        <w:tblPrEx>
          <w:tblW w:w="9568" w:type="dxa"/>
          <w:tblLayout w:type="fixed"/>
          <w:tblCellMar>
            <w:left w:w="62" w:type="dxa"/>
            <w:right w:w="62" w:type="dxa"/>
          </w:tblCellMar>
          <w:tblLook w:val="0000"/>
        </w:tblPrEx>
        <w:tc>
          <w:tcPr>
            <w:tcW w:w="23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E7E09">
            <w:pPr>
              <w:pStyle w:val="List"/>
              <w:rPr>
                <w:lang w:val="en-NZ"/>
              </w:rPr>
            </w:pPr>
            <w:r w:rsidRPr="00EE7E09">
              <w:t>4. Monitor and maintain flow paths</w:t>
            </w:r>
          </w:p>
        </w:tc>
        <w:tc>
          <w:tcPr>
            <w:tcW w:w="7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E7E09" w:rsidP="00EE7E09">
            <w:pPr>
              <w:pStyle w:val="List"/>
            </w:pPr>
            <w:r w:rsidRPr="00EE7E09">
              <w:t>4.1 Clarify required actions for overpressure or under pressure</w:t>
            </w:r>
          </w:p>
          <w:p w:rsidR="00000000" w:rsidRPr="00EE7E09" w:rsidP="00EE7E09">
            <w:pPr>
              <w:pStyle w:val="List"/>
            </w:pPr>
            <w:r w:rsidRPr="00EE7E09">
              <w:t>4.2 Identify any factors that may contribute to overpressure or under pressure</w:t>
            </w:r>
          </w:p>
          <w:p w:rsidR="00000000" w:rsidRPr="00EE7E09" w:rsidP="00EE7E09">
            <w:pPr>
              <w:pStyle w:val="List"/>
            </w:pPr>
            <w:r w:rsidRPr="00EE7E09">
              <w:t>4.3 React accordingly to identified overpressure or under pressure as required</w:t>
            </w:r>
          </w:p>
          <w:p w:rsidR="00000000" w:rsidP="00EE7E09">
            <w:pPr>
              <w:pStyle w:val="List"/>
              <w:rPr>
                <w:lang w:val="en-NZ"/>
              </w:rPr>
            </w:pPr>
            <w:r w:rsidRPr="00EE7E09">
              <w:t>4.4 Notify driller of any abnormal operating conditions</w:t>
            </w:r>
          </w:p>
        </w:tc>
      </w:tr>
      <w:tr w:rsidTr="00EE7E09">
        <w:tblPrEx>
          <w:tblW w:w="9568" w:type="dxa"/>
          <w:tblLayout w:type="fixed"/>
          <w:tblCellMar>
            <w:left w:w="62" w:type="dxa"/>
            <w:right w:w="62" w:type="dxa"/>
          </w:tblCellMar>
          <w:tblLook w:val="0000"/>
        </w:tblPrEx>
        <w:tc>
          <w:tcPr>
            <w:tcW w:w="23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E7E09">
            <w:pPr>
              <w:pStyle w:val="List"/>
              <w:rPr>
                <w:lang w:val="en-NZ"/>
              </w:rPr>
            </w:pPr>
            <w:r w:rsidRPr="00EE7E09">
              <w:t>5. Monitor and maintain well control</w:t>
            </w:r>
          </w:p>
        </w:tc>
        <w:tc>
          <w:tcPr>
            <w:tcW w:w="7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E7E09" w:rsidP="00EE7E09">
            <w:pPr>
              <w:pStyle w:val="List"/>
            </w:pPr>
            <w:r w:rsidRPr="00EE7E09">
              <w:t xml:space="preserve">5.1 </w:t>
            </w:r>
            <w:r w:rsidRPr="00EE7E09">
              <w:t>Review pressures according to workplace procedures</w:t>
            </w:r>
          </w:p>
          <w:p w:rsidR="00000000" w:rsidRPr="00EE7E09" w:rsidP="00EE7E09">
            <w:pPr>
              <w:pStyle w:val="List"/>
            </w:pPr>
            <w:r w:rsidRPr="00EE7E09">
              <w:t>5.2 Observe fluid levels (increase/loss)</w:t>
            </w:r>
          </w:p>
          <w:p w:rsidR="00000000" w:rsidRPr="00EE7E09" w:rsidP="00EE7E09">
            <w:pPr>
              <w:pStyle w:val="List"/>
            </w:pPr>
            <w:r w:rsidRPr="00EE7E09">
              <w:t>5.3 Realign flow lines to top up hole</w:t>
            </w:r>
          </w:p>
          <w:p w:rsidR="00000000" w:rsidRPr="00EE7E09" w:rsidP="00EE7E09">
            <w:pPr>
              <w:pStyle w:val="List"/>
            </w:pPr>
            <w:r w:rsidRPr="00EE7E09">
              <w:t>5.4 Maintain fluid level in the hole according to work requirements</w:t>
            </w:r>
          </w:p>
        </w:tc>
      </w:tr>
    </w:tbl>
    <w:p w:rsidR="00000000" w:rsidRPr="00EE7E09" w:rsidP="00EE7E09">
      <w:pPr>
        <w:pStyle w:val="BodyText"/>
      </w:pPr>
    </w:p>
    <w:p w:rsidR="00000000" w:rsidRPr="00EE7E09" w:rsidP="00EE7E09">
      <w:pPr>
        <w:pStyle w:val="AllowPageBreak"/>
      </w:pPr>
    </w:p>
    <w:p w:rsidR="00000000" w:rsidRPr="00EE7E09" w:rsidP="00EE7E09">
      <w:pPr>
        <w:pStyle w:val="Heading1"/>
      </w:pPr>
      <w:bookmarkStart w:id="5" w:name="O_1202370"/>
      <w:bookmarkEnd w:id="5"/>
      <w:r w:rsidRPr="00EE7E09">
        <w:t>Foundation Skills</w:t>
      </w:r>
    </w:p>
    <w:p w:rsidR="00000000" w:rsidRPr="007F713F" w:rsidP="007F713F">
      <w:pPr>
        <w:pStyle w:val="BodyText"/>
        <w:rPr>
          <w:i/>
        </w:rPr>
      </w:pPr>
      <w:r w:rsidRPr="007F713F">
        <w:rPr>
          <w:rStyle w:val="Emphasis"/>
        </w:rPr>
        <w:t>This section descri</w:t>
      </w:r>
      <w:r w:rsidRPr="007F713F">
        <w:rPr>
          <w:rStyle w:val="Emphasis"/>
        </w:rPr>
        <w:t>bes those language, literacy, numeracy and employment skills that are essential to performance but not explicit in the performance criteria.</w:t>
      </w:r>
    </w:p>
    <w:tbl>
      <w:tblPr>
        <w:tblW w:w="9522" w:type="dxa"/>
        <w:tblLayout w:type="fixed"/>
        <w:tblCellMar>
          <w:left w:w="62" w:type="dxa"/>
          <w:right w:w="62" w:type="dxa"/>
        </w:tblCellMar>
        <w:tblLook w:val="0000"/>
      </w:tblPr>
      <w:tblGrid>
        <w:gridCol w:w="2438"/>
        <w:gridCol w:w="7084"/>
      </w:tblGrid>
      <w:tr w:rsidTr="00EE7E09">
        <w:tblPrEx>
          <w:tblW w:w="9522" w:type="dxa"/>
          <w:tblLayout w:type="fixed"/>
          <w:tblCellMar>
            <w:left w:w="62" w:type="dxa"/>
            <w:right w:w="62" w:type="dxa"/>
          </w:tblCellMar>
          <w:tblLook w:val="0000"/>
        </w:tblPrEx>
        <w:trPr>
          <w:tblHeader/>
        </w:trPr>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E7E09" w:rsidP="00EE7E09">
            <w:pPr>
              <w:pStyle w:val="BodyText"/>
            </w:pPr>
            <w:r w:rsidRPr="00EE7E09">
              <w:rPr>
                <w:rStyle w:val="SpecialBold"/>
              </w:rPr>
              <w:t>SKILL</w:t>
            </w:r>
          </w:p>
        </w:tc>
        <w:tc>
          <w:tcPr>
            <w:tcW w:w="7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E7E09">
            <w:pPr>
              <w:pStyle w:val="BodyText"/>
              <w:rPr>
                <w:lang w:val="en-NZ"/>
              </w:rPr>
            </w:pPr>
            <w:r w:rsidRPr="00EE7E09">
              <w:rPr>
                <w:rStyle w:val="SpecialBold"/>
              </w:rPr>
              <w:t>DESCRIPTION</w:t>
            </w:r>
          </w:p>
        </w:tc>
      </w:tr>
      <w:tr w:rsidTr="00EE7E09">
        <w:tblPrEx>
          <w:tblW w:w="95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E7E09">
            <w:pPr>
              <w:pStyle w:val="BodyText"/>
              <w:rPr>
                <w:lang w:val="en-NZ"/>
              </w:rPr>
            </w:pPr>
            <w:r w:rsidRPr="00EE7E09">
              <w:t>Reading</w:t>
            </w:r>
          </w:p>
        </w:tc>
        <w:tc>
          <w:tcPr>
            <w:tcW w:w="7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E7E09">
            <w:pPr>
              <w:pStyle w:val="ListBullet"/>
              <w:rPr>
                <w:lang w:val="en-NZ"/>
              </w:rPr>
            </w:pPr>
            <w:r w:rsidRPr="00EE7E09">
              <w:t>Identifies a</w:t>
            </w:r>
            <w:r w:rsidRPr="00EE7E09">
              <w:t>nd interprets information from workplace procedures, documentation, legislation and regulations</w:t>
            </w:r>
          </w:p>
        </w:tc>
      </w:tr>
      <w:tr w:rsidTr="00EE7E09">
        <w:tblPrEx>
          <w:tblW w:w="95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E7E09">
            <w:pPr>
              <w:pStyle w:val="BodyText"/>
              <w:rPr>
                <w:lang w:val="en-NZ"/>
              </w:rPr>
            </w:pPr>
            <w:r w:rsidRPr="00EE7E09">
              <w:t>Self-management</w:t>
            </w:r>
          </w:p>
        </w:tc>
        <w:tc>
          <w:tcPr>
            <w:tcW w:w="7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E7E09">
            <w:pPr>
              <w:pStyle w:val="ListBullet"/>
              <w:rPr>
                <w:lang w:val="en-NZ"/>
              </w:rPr>
            </w:pPr>
            <w:r w:rsidRPr="00EE7E09">
              <w:t>Monitors and minimises own exposure to worksite hazards during activities</w:t>
            </w:r>
          </w:p>
        </w:tc>
      </w:tr>
      <w:tr w:rsidTr="00EE7E09">
        <w:tblPrEx>
          <w:tblW w:w="95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E7E09">
            <w:pPr>
              <w:pStyle w:val="BodyText"/>
              <w:rPr>
                <w:lang w:val="en-NZ"/>
              </w:rPr>
            </w:pPr>
            <w:r w:rsidRPr="00EE7E09">
              <w:t>Oral communication</w:t>
            </w:r>
          </w:p>
        </w:tc>
        <w:tc>
          <w:tcPr>
            <w:tcW w:w="7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EE7E09" w:rsidP="00EE7E09">
            <w:pPr>
              <w:pStyle w:val="ListBullet"/>
            </w:pPr>
            <w:r w:rsidRPr="00EE7E09">
              <w:t>Uses verbal communication techniques to communicate with others</w:t>
            </w:r>
          </w:p>
        </w:tc>
      </w:tr>
    </w:tbl>
    <w:p w:rsidR="00000000" w:rsidRPr="00EE7E09" w:rsidP="00EE7E09">
      <w:pPr>
        <w:pStyle w:val="BodyText"/>
      </w:pPr>
    </w:p>
    <w:p w:rsidR="00000000" w:rsidRPr="00EE7E09" w:rsidP="00EE7E09">
      <w:pPr>
        <w:pStyle w:val="AllowPageBreak"/>
      </w:pPr>
    </w:p>
    <w:p w:rsidR="00000000" w:rsidRPr="00EE7E09" w:rsidP="00EE7E09">
      <w:pPr>
        <w:pStyle w:val="Heading1"/>
      </w:pPr>
      <w:bookmarkStart w:id="6" w:name="O_1202369"/>
      <w:bookmarkEnd w:id="6"/>
      <w:r w:rsidRPr="00EE7E09">
        <w:t>Unit Mapping Information</w:t>
      </w:r>
    </w:p>
    <w:p w:rsidR="00000000" w:rsidRPr="00EE7E09" w:rsidP="007F713F">
      <w:pPr>
        <w:pStyle w:val="BodyText"/>
      </w:pPr>
      <w:r w:rsidRPr="00EE7E09">
        <w:t xml:space="preserve">Supersedes and is equivalent to RIIWSV304D Prepare well servicing fishing operations. </w:t>
      </w:r>
    </w:p>
    <w:p w:rsidR="00000000" w:rsidRPr="00EE7E09" w:rsidP="00EE7E09">
      <w:pPr>
        <w:pStyle w:val="Heading1"/>
      </w:pPr>
      <w:bookmarkStart w:id="7" w:name="O_1202375"/>
      <w:bookmarkEnd w:id="7"/>
      <w:r w:rsidRPr="00EE7E09">
        <w:t>Links</w:t>
      </w:r>
    </w:p>
    <w:p w:rsidR="00000000" w:rsidRPr="00EE7E09" w:rsidP="007F713F">
      <w:pPr>
        <w:pStyle w:val="BodyText"/>
      </w:pPr>
      <w:r w:rsidRPr="00EE7E09">
        <w:t>Companion Volume Implementation Gu</w:t>
      </w:r>
      <w:r w:rsidRPr="00EE7E09">
        <w:t xml:space="preserve">ides are available from VETNet - </w:t>
      </w:r>
      <w:r>
        <w:fldChar w:fldCharType="begin"/>
      </w:r>
      <w:r>
        <w:instrText xml:space="preserve"> HYPERLINK "https://vetnet.gov.au/Pages/TrainingDocs.aspx?q=88a61002-9a21-4386-aaf8-69c76e675272" </w:instrText>
      </w:r>
      <w:r>
        <w:fldChar w:fldCharType="separate"/>
      </w:r>
      <w:r w:rsidRPr="001D3F95">
        <w:rPr>
          <w:rStyle w:val="Hyperlink"/>
        </w:rPr>
        <w:t>https://vetnet.gov.au/Pages/TrainingDocs.aspx?q=88a61002-9a21-4386-aaf8-69c76e675272</w:t>
      </w:r>
      <w:r>
        <w:fldChar w:fldCharType="end"/>
      </w:r>
    </w:p>
    <w:p w:rsidR="00000000" w:rsidRPr="00EE7E09" w:rsidP="007F713F">
      <w:pPr>
        <w:pStyle w:val="BodyText"/>
        <w:sectPr w:rsidSect="00EE7E09">
          <w:headerReference w:type="default" r:id="rId10"/>
          <w:footerReference w:type="default" r:id="rId11"/>
          <w:pgSz w:w="11908" w:h="16833"/>
          <w:pgMar w:top="1702" w:right="1418" w:bottom="1702" w:left="1418" w:header="992" w:footer="992" w:gutter="0"/>
          <w:cols w:space="720"/>
          <w:noEndnote/>
          <w:docGrid w:linePitch="299"/>
        </w:sectPr>
      </w:pPr>
    </w:p>
    <w:p w:rsidR="00000000" w:rsidRPr="00EE7E09" w:rsidP="00EE7E09">
      <w:pPr>
        <w:pStyle w:val="SuperHeading"/>
      </w:pPr>
      <w:r w:rsidRPr="00EE7E09">
        <w:t>Assessment Requirements for RIIWSV304E Prepare well servicing fishing operations</w:t>
      </w:r>
    </w:p>
    <w:p w:rsidR="00000000" w:rsidRPr="00EE7E09" w:rsidP="00EE7E09">
      <w:pPr>
        <w:pStyle w:val="Heading1"/>
      </w:pPr>
      <w:bookmarkStart w:id="8" w:name="O_1202367"/>
      <w:bookmarkEnd w:id="8"/>
      <w:r w:rsidRPr="00EE7E09">
        <w:t>Modification History</w:t>
      </w:r>
    </w:p>
    <w:tbl>
      <w:tblPr>
        <w:tblW w:w="9522" w:type="dxa"/>
        <w:tblLayout w:type="fixed"/>
        <w:tblCellMar>
          <w:left w:w="62" w:type="dxa"/>
          <w:right w:w="62" w:type="dxa"/>
        </w:tblCellMar>
        <w:tblLook w:val="0000"/>
      </w:tblPr>
      <w:tblGrid>
        <w:gridCol w:w="2929"/>
        <w:gridCol w:w="6593"/>
      </w:tblGrid>
      <w:tr w:rsidTr="007F713F">
        <w:tblPrEx>
          <w:tblW w:w="9522" w:type="dxa"/>
          <w:tblLayout w:type="fixed"/>
          <w:tblCellMar>
            <w:left w:w="62" w:type="dxa"/>
            <w:right w:w="62" w:type="dxa"/>
          </w:tblCellMar>
          <w:tblLook w:val="0000"/>
        </w:tblPrEx>
        <w:trPr>
          <w:trHeight w:val="438"/>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E7E09" w:rsidP="00EE7E09">
            <w:pPr>
              <w:pStyle w:val="BodyText"/>
            </w:pPr>
            <w:r w:rsidRPr="00EE7E09">
              <w:rPr>
                <w:rStyle w:val="SpecialBold"/>
              </w:rPr>
              <w:t>Release</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E7E09">
            <w:pPr>
              <w:pStyle w:val="BodyText"/>
              <w:rPr>
                <w:lang w:val="en-NZ"/>
              </w:rPr>
            </w:pPr>
            <w:r w:rsidRPr="00EE7E09">
              <w:rPr>
                <w:rStyle w:val="SpecialBold"/>
              </w:rPr>
              <w:t>Comments</w:t>
            </w:r>
          </w:p>
        </w:tc>
      </w:tr>
      <w:tr w:rsidTr="007F713F">
        <w:tblPrEx>
          <w:tblW w:w="9522" w:type="dxa"/>
          <w:tblLayout w:type="fixed"/>
          <w:tblCellMar>
            <w:left w:w="62" w:type="dxa"/>
            <w:right w:w="62" w:type="dxa"/>
          </w:tblCellMar>
          <w:tblLook w:val="0000"/>
        </w:tblPrEx>
        <w:trPr>
          <w:trHeight w:val="742"/>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E7E09">
            <w:pPr>
              <w:pStyle w:val="BodyText"/>
              <w:rPr>
                <w:lang w:val="en-NZ"/>
              </w:rPr>
            </w:pPr>
            <w:r w:rsidRPr="00EE7E09">
              <w:t>Release 1</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E7E09">
            <w:pPr>
              <w:pStyle w:val="BodyText"/>
              <w:rPr>
                <w:lang w:val="en-NZ"/>
              </w:rPr>
            </w:pPr>
            <w:r w:rsidRPr="00EE7E09">
              <w:t>This version first released with RII Resources and Infrastructure Industry Training Package Version 5.0.</w:t>
            </w:r>
          </w:p>
        </w:tc>
      </w:tr>
      <w:tr w:rsidTr="007F713F">
        <w:tblPrEx>
          <w:tblW w:w="9522" w:type="dxa"/>
          <w:tblLayout w:type="fixed"/>
          <w:tblCellMar>
            <w:left w:w="62" w:type="dxa"/>
            <w:right w:w="62" w:type="dxa"/>
          </w:tblCellMar>
          <w:tblLook w:val="0000"/>
        </w:tblPrEx>
        <w:trPr>
          <w:trHeight w:val="742"/>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E7E09">
            <w:pPr>
              <w:pStyle w:val="BodyText"/>
              <w:rPr>
                <w:lang w:val="en-NZ"/>
              </w:rPr>
            </w:pPr>
            <w:r w:rsidRPr="00EE7E09">
              <w:t>Release 2</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E7E09" w:rsidP="00EE7E09">
            <w:pPr>
              <w:pStyle w:val="BodyText"/>
            </w:pPr>
            <w:r w:rsidRPr="00EE7E09">
              <w:t>This version was first released with RII Resources and Infrastructure Industry Tra</w:t>
            </w:r>
            <w:r w:rsidRPr="00EE7E09">
              <w:t>ining Package Version 7.1.</w:t>
            </w:r>
          </w:p>
          <w:p w:rsidR="00000000" w:rsidRPr="00EE7E09" w:rsidP="00EE7E09">
            <w:pPr>
              <w:pStyle w:val="BodyText"/>
            </w:pPr>
            <w:r w:rsidRPr="00EE7E09">
              <w:t>Updated mapping information.</w:t>
            </w:r>
          </w:p>
        </w:tc>
      </w:tr>
    </w:tbl>
    <w:p w:rsidR="00000000" w:rsidRPr="00EE7E09" w:rsidP="00EE7E09">
      <w:pPr>
        <w:pStyle w:val="BodyText"/>
      </w:pPr>
    </w:p>
    <w:p w:rsidR="00000000" w:rsidRPr="00EE7E09" w:rsidP="00EE7E09">
      <w:pPr>
        <w:pStyle w:val="AllowPageBreak"/>
      </w:pPr>
    </w:p>
    <w:p w:rsidR="00000000" w:rsidRPr="00EE7E09" w:rsidP="00EE7E09">
      <w:pPr>
        <w:pStyle w:val="Heading1"/>
      </w:pPr>
      <w:bookmarkStart w:id="9" w:name="O_1202366"/>
      <w:bookmarkEnd w:id="9"/>
      <w:r w:rsidRPr="00EE7E09">
        <w:t>Performance Evidence</w:t>
      </w:r>
    </w:p>
    <w:p w:rsidR="00000000" w:rsidRPr="00EE7E09" w:rsidP="007F713F">
      <w:pPr>
        <w:pStyle w:val="BodyText"/>
      </w:pPr>
      <w:r w:rsidRPr="00EE7E09">
        <w:t>The candidate must demonstrate the ability to complete the tasks outlined in the elements, performance criteria and foundation skills of this unit, including evidence of the ability to:</w:t>
      </w:r>
    </w:p>
    <w:p w:rsidR="00000000" w:rsidRPr="00EE7E09" w:rsidP="00EE7E09">
      <w:pPr>
        <w:pStyle w:val="ListBullet"/>
      </w:pPr>
      <w:r w:rsidRPr="00EE7E09">
        <w:t xml:space="preserve">prepare well servicing fishing operations on at least two occasions, </w:t>
      </w:r>
      <w:r w:rsidRPr="00EE7E09">
        <w:t>including:</w:t>
      </w:r>
    </w:p>
    <w:p w:rsidR="00000000" w:rsidRPr="00EE7E09" w:rsidP="00EE7E09">
      <w:pPr>
        <w:pStyle w:val="ListBullet2"/>
      </w:pPr>
      <w:r w:rsidRPr="00EE7E09">
        <w:t>confirming and setting required pressure in relief valves</w:t>
      </w:r>
    </w:p>
    <w:p w:rsidR="00000000" w:rsidRPr="00EE7E09" w:rsidP="00EE7E09">
      <w:pPr>
        <w:pStyle w:val="ListBullet2"/>
      </w:pPr>
      <w:r w:rsidRPr="00EE7E09">
        <w:t xml:space="preserve">preparing fluids to required volume and properties </w:t>
      </w:r>
    </w:p>
    <w:p w:rsidR="00000000" w:rsidRPr="00EE7E09" w:rsidP="00EE7E09">
      <w:pPr>
        <w:pStyle w:val="ListBullet2"/>
      </w:pPr>
      <w:r w:rsidRPr="00EE7E09">
        <w:t xml:space="preserve">confirming required flow path is set </w:t>
      </w:r>
    </w:p>
    <w:p w:rsidR="00000000" w:rsidRPr="00EE7E09" w:rsidP="00EE7E09">
      <w:pPr>
        <w:pStyle w:val="ListBullet2"/>
      </w:pPr>
      <w:r w:rsidRPr="00EE7E09">
        <w:t>identifying and confirming actions for over and under pressure</w:t>
      </w:r>
    </w:p>
    <w:p w:rsidR="00000000" w:rsidRPr="00EE7E09" w:rsidP="00EE7E09">
      <w:pPr>
        <w:pStyle w:val="ListBullet2"/>
      </w:pPr>
      <w:r w:rsidRPr="00EE7E09">
        <w:t xml:space="preserve">monitoring fluid levels and flow lines. </w:t>
      </w:r>
    </w:p>
    <w:p w:rsidR="00000000" w:rsidRPr="00EE7E09" w:rsidP="00EE7E09">
      <w:pPr>
        <w:pStyle w:val="List"/>
      </w:pPr>
    </w:p>
    <w:p w:rsidR="00000000" w:rsidRPr="00EE7E09" w:rsidP="007F713F">
      <w:pPr>
        <w:pStyle w:val="BodyText"/>
      </w:pPr>
      <w:r w:rsidRPr="00EE7E09">
        <w:t>During the above, the candidate must:</w:t>
      </w:r>
    </w:p>
    <w:p w:rsidR="00000000" w:rsidRPr="00EE7E09" w:rsidP="00EE7E09">
      <w:pPr>
        <w:pStyle w:val="ListBullet"/>
      </w:pPr>
      <w:r w:rsidRPr="00EE7E09">
        <w:t>locate and apply documentation, policies and procedures required for preparing well servicing fishing operations</w:t>
      </w:r>
    </w:p>
    <w:p w:rsidR="00000000" w:rsidRPr="00EE7E09" w:rsidP="00EE7E09">
      <w:pPr>
        <w:pStyle w:val="ListBullet"/>
      </w:pPr>
      <w:r w:rsidRPr="00EE7E09">
        <w:t xml:space="preserve">work with others to prepare well servicing fishing operations </w:t>
      </w:r>
      <w:r w:rsidRPr="00EE7E09">
        <w:t>to meet required outcomes, including:</w:t>
      </w:r>
    </w:p>
    <w:p w:rsidR="00000000" w:rsidRPr="00EE7E09" w:rsidP="00EE7E09">
      <w:pPr>
        <w:pStyle w:val="ListBullet2"/>
      </w:pPr>
      <w:r w:rsidRPr="00EE7E09">
        <w:t>complying with written and verbal reporting requirements and procedures</w:t>
      </w:r>
    </w:p>
    <w:p w:rsidR="00000000" w:rsidRPr="00EE7E09" w:rsidP="00EE7E09">
      <w:pPr>
        <w:pStyle w:val="ListBullet2"/>
      </w:pPr>
      <w:r w:rsidRPr="00EE7E09">
        <w:t>communicating with others to receive and clarify work instructions</w:t>
      </w:r>
    </w:p>
    <w:p w:rsidR="00000000" w:rsidRPr="00EE7E09" w:rsidP="00EE7E09">
      <w:pPr>
        <w:pStyle w:val="ListBullet2"/>
      </w:pPr>
      <w:r w:rsidRPr="00EE7E09">
        <w:t>communicating with others to determine coordination requirements throughout wo</w:t>
      </w:r>
      <w:r w:rsidRPr="00EE7E09">
        <w:t>rk activities.</w:t>
      </w:r>
    </w:p>
    <w:p w:rsidR="00000000" w:rsidRPr="00EE7E09" w:rsidP="00EE7E09">
      <w:pPr>
        <w:pStyle w:val="AllowPageBreak"/>
      </w:pPr>
    </w:p>
    <w:p w:rsidR="00000000" w:rsidRPr="00EE7E09" w:rsidP="00EE7E09">
      <w:pPr>
        <w:pStyle w:val="Heading1"/>
      </w:pPr>
      <w:bookmarkStart w:id="10" w:name="O_1202365"/>
      <w:bookmarkEnd w:id="10"/>
      <w:r w:rsidRPr="00EE7E09">
        <w:t>Knowledge Evidence</w:t>
      </w:r>
    </w:p>
    <w:p w:rsidR="00000000" w:rsidRPr="00EE7E09" w:rsidP="007F713F">
      <w:pPr>
        <w:pStyle w:val="BodyText"/>
      </w:pPr>
      <w:r w:rsidRPr="00EE7E09">
        <w:t>The candidate must be able to demonstrate knowledge to complete the tasks outlined in the elements, performance criteria and foundation skills of this unit, including knowledge of:</w:t>
      </w:r>
    </w:p>
    <w:p w:rsidR="00000000" w:rsidRPr="00EE7E09" w:rsidP="00EE7E09">
      <w:pPr>
        <w:pStyle w:val="ListBullet"/>
      </w:pPr>
      <w:r w:rsidRPr="00EE7E09">
        <w:t>key legislation required for preparing well servicing fishing operations</w:t>
      </w:r>
    </w:p>
    <w:p w:rsidR="00000000" w:rsidRPr="00EE7E09" w:rsidP="00EE7E09">
      <w:pPr>
        <w:pStyle w:val="ListBullet"/>
      </w:pPr>
      <w:r w:rsidRPr="00EE7E09">
        <w:t xml:space="preserve">key policies, procedures and established requirements for preparing well servicing fishing operations, including those for: </w:t>
      </w:r>
    </w:p>
    <w:p w:rsidR="00000000" w:rsidRPr="00EE7E09" w:rsidP="00EE7E09">
      <w:pPr>
        <w:pStyle w:val="ListBullet2"/>
      </w:pPr>
      <w:r w:rsidRPr="00EE7E09">
        <w:t>pump operations</w:t>
      </w:r>
    </w:p>
    <w:p w:rsidR="00000000" w:rsidRPr="00EE7E09" w:rsidP="00EE7E09">
      <w:pPr>
        <w:pStyle w:val="ListBullet2"/>
      </w:pPr>
      <w:r w:rsidRPr="00EE7E09">
        <w:t>fishing</w:t>
      </w:r>
    </w:p>
    <w:p w:rsidR="00000000" w:rsidRPr="00EE7E09" w:rsidP="00EE7E09">
      <w:pPr>
        <w:pStyle w:val="ListBullet2"/>
      </w:pPr>
      <w:r w:rsidRPr="00EE7E09">
        <w:t xml:space="preserve">circulating systems </w:t>
      </w:r>
    </w:p>
    <w:p w:rsidR="00000000" w:rsidRPr="00EE7E09" w:rsidP="00EE7E09">
      <w:pPr>
        <w:pStyle w:val="ListBullet"/>
      </w:pPr>
      <w:r w:rsidRPr="00EE7E09">
        <w:t xml:space="preserve">volumes of </w:t>
      </w:r>
      <w:r w:rsidRPr="00EE7E09">
        <w:t>fluids</w:t>
      </w:r>
    </w:p>
    <w:p w:rsidR="00000000" w:rsidRPr="00EE7E09" w:rsidP="00EE7E09">
      <w:pPr>
        <w:pStyle w:val="ListBullet"/>
      </w:pPr>
      <w:r w:rsidRPr="00EE7E09">
        <w:t>converting between metric and imperial</w:t>
      </w:r>
    </w:p>
    <w:p w:rsidR="00000000" w:rsidRPr="00EE7E09" w:rsidP="00EE7E09">
      <w:pPr>
        <w:pStyle w:val="ListBullet"/>
      </w:pPr>
      <w:r w:rsidRPr="00EE7E09">
        <w:t>types of equipment being used</w:t>
      </w:r>
    </w:p>
    <w:p w:rsidR="00000000" w:rsidRPr="00EE7E09" w:rsidP="00EE7E09">
      <w:pPr>
        <w:pStyle w:val="ListBullet"/>
      </w:pPr>
      <w:r w:rsidRPr="00EE7E09">
        <w:t>functionality of the various types of equipment used</w:t>
      </w:r>
    </w:p>
    <w:p w:rsidR="00000000" w:rsidRPr="00EE7E09" w:rsidP="00EE7E09">
      <w:pPr>
        <w:pStyle w:val="ListBullet"/>
      </w:pPr>
      <w:r w:rsidRPr="00EE7E09">
        <w:t>components of individual fishing tools</w:t>
      </w:r>
    </w:p>
    <w:p w:rsidR="00000000" w:rsidRPr="00EE7E09" w:rsidP="00EE7E09">
      <w:pPr>
        <w:pStyle w:val="ListBullet"/>
      </w:pPr>
      <w:r w:rsidRPr="00EE7E09">
        <w:t>well bore conditions</w:t>
      </w:r>
    </w:p>
    <w:p w:rsidR="00000000" w:rsidRPr="00EE7E09" w:rsidP="00EE7E09">
      <w:pPr>
        <w:pStyle w:val="ListBullet"/>
      </w:pPr>
      <w:r w:rsidRPr="00EE7E09">
        <w:t>causes of hang-ups</w:t>
      </w:r>
    </w:p>
    <w:p w:rsidR="00000000" w:rsidRPr="00EE7E09" w:rsidP="00EE7E09">
      <w:pPr>
        <w:pStyle w:val="ListBullet"/>
      </w:pPr>
      <w:r w:rsidRPr="00EE7E09">
        <w:t>hole volumes (rod displacement, tubing volume)</w:t>
      </w:r>
    </w:p>
    <w:p w:rsidR="00000000" w:rsidRPr="00EE7E09" w:rsidP="00EE7E09">
      <w:pPr>
        <w:pStyle w:val="ListBullet"/>
      </w:pPr>
      <w:r w:rsidRPr="00EE7E09">
        <w:t>tripping speed</w:t>
      </w:r>
    </w:p>
    <w:p w:rsidR="00000000" w:rsidRPr="00EE7E09" w:rsidP="00EE7E09">
      <w:pPr>
        <w:pStyle w:val="ListBullet"/>
      </w:pPr>
      <w:r w:rsidRPr="00EE7E09">
        <w:t>over pull weights</w:t>
      </w:r>
    </w:p>
    <w:p w:rsidR="00000000" w:rsidRPr="00EE7E09" w:rsidP="00EE7E09">
      <w:pPr>
        <w:pStyle w:val="ListBullet"/>
      </w:pPr>
      <w:r w:rsidRPr="00EE7E09">
        <w:t>tubing/rods specifications</w:t>
      </w:r>
    </w:p>
    <w:p w:rsidR="00000000" w:rsidRPr="00EE7E09" w:rsidP="00EE7E09">
      <w:pPr>
        <w:pStyle w:val="ListBullet"/>
      </w:pPr>
      <w:r w:rsidRPr="00EE7E09">
        <w:t>work, health and safety</w:t>
      </w:r>
    </w:p>
    <w:p w:rsidR="00000000" w:rsidRPr="00EE7E09" w:rsidP="00EE7E09">
      <w:pPr>
        <w:pStyle w:val="ListBullet"/>
      </w:pPr>
      <w:r w:rsidRPr="00EE7E09">
        <w:t>environmental issues.</w:t>
      </w:r>
    </w:p>
    <w:p w:rsidR="00000000" w:rsidRPr="00EE7E09" w:rsidP="00EE7E09">
      <w:pPr>
        <w:pStyle w:val="AllowPageBreak"/>
      </w:pPr>
    </w:p>
    <w:p w:rsidR="00000000" w:rsidRPr="00EE7E09" w:rsidP="00EE7E09">
      <w:pPr>
        <w:pStyle w:val="Heading1"/>
      </w:pPr>
      <w:bookmarkStart w:id="11" w:name="O_1202364"/>
      <w:bookmarkEnd w:id="11"/>
      <w:r w:rsidRPr="00EE7E09">
        <w:t>Assessment Conditions</w:t>
      </w:r>
    </w:p>
    <w:p w:rsidR="00000000" w:rsidRPr="00EE7E09" w:rsidP="007F713F">
      <w:pPr>
        <w:pStyle w:val="BodyText"/>
      </w:pPr>
      <w:r w:rsidRPr="00EE7E09">
        <w:t>Mandatory conditions for assessment of this unit are stipulated below. The assessment must:</w:t>
      </w:r>
    </w:p>
    <w:p w:rsidR="00000000" w:rsidRPr="00EE7E09" w:rsidP="00EE7E09">
      <w:pPr>
        <w:pStyle w:val="ListBullet"/>
      </w:pPr>
      <w:r w:rsidRPr="00EE7E09">
        <w:t>include access t</w:t>
      </w:r>
      <w:r w:rsidRPr="00EE7E09">
        <w:t>o:</w:t>
      </w:r>
    </w:p>
    <w:p w:rsidR="00000000" w:rsidRPr="00EE7E09" w:rsidP="00EE7E09">
      <w:pPr>
        <w:pStyle w:val="ListBullet2"/>
      </w:pPr>
      <w:r w:rsidRPr="00EE7E09">
        <w:t>personal protective equipment</w:t>
      </w:r>
    </w:p>
    <w:p w:rsidR="00000000" w:rsidRPr="00EE7E09" w:rsidP="00EE7E09">
      <w:pPr>
        <w:pStyle w:val="ListBullet2"/>
      </w:pPr>
      <w:r w:rsidRPr="00EE7E09">
        <w:t>equipment required to prepare well servicing fishing operations</w:t>
      </w:r>
    </w:p>
    <w:p w:rsidR="00000000" w:rsidRPr="00EE7E09" w:rsidP="00EE7E09">
      <w:pPr>
        <w:pStyle w:val="ListBullet"/>
      </w:pPr>
      <w:r w:rsidRPr="00EE7E09">
        <w:t xml:space="preserve">be conducted in a safe environment; and, </w:t>
      </w:r>
    </w:p>
    <w:p w:rsidR="00000000" w:rsidRPr="00EE7E09" w:rsidP="00EE7E09">
      <w:pPr>
        <w:pStyle w:val="ListBullet"/>
      </w:pPr>
      <w:r w:rsidRPr="00EE7E09">
        <w:t>be assessed in the context of this sector</w:t>
      </w:r>
      <w:r>
        <w:t>’</w:t>
      </w:r>
      <w:r w:rsidRPr="00EE7E09">
        <w:t xml:space="preserve">s work environment; and, </w:t>
      </w:r>
    </w:p>
    <w:p w:rsidR="00000000" w:rsidRPr="00EE7E09" w:rsidP="00EE7E09">
      <w:pPr>
        <w:pStyle w:val="ListBullet"/>
      </w:pPr>
      <w:r w:rsidRPr="00EE7E09">
        <w:t>be assessed in compliance with relevant legislation/regulation and using policies, procedures and processes directly related to the industry sector for which it is being assessed; and,</w:t>
      </w:r>
    </w:p>
    <w:p w:rsidR="00000000" w:rsidRPr="00EE7E09" w:rsidP="00EE7E09">
      <w:pPr>
        <w:pStyle w:val="ListBullet"/>
      </w:pPr>
      <w:r w:rsidRPr="00EE7E09">
        <w:t>confirm consistent performance can be applied in a range of relevant wo</w:t>
      </w:r>
      <w:r w:rsidRPr="00EE7E09">
        <w:t>rkplace circumstances.</w:t>
      </w:r>
    </w:p>
    <w:p w:rsidR="00000000" w:rsidRPr="00EE7E09" w:rsidP="007F713F">
      <w:pPr>
        <w:pStyle w:val="BodyText"/>
      </w:pPr>
      <w:r w:rsidRPr="00EE7E09">
        <w:t>Where personal safety or environmental damage are limiting factors, assessment may occur in a simulated work environment* provided it is realistic and sufficiently rigorous to cover all aspects of this sector’s workplace performance,</w:t>
      </w:r>
      <w:r w:rsidRPr="00EE7E09">
        <w:t xml:space="preserve"> including environment, task skills, task management skills, contingency management skills and job role environment skills.</w:t>
      </w:r>
    </w:p>
    <w:p w:rsidR="00000000" w:rsidRPr="00EE7E09" w:rsidP="00EE7E09">
      <w:pPr>
        <w:pStyle w:val="BodyTextBold"/>
      </w:pPr>
      <w:r w:rsidRPr="00EE7E09">
        <w:t>Assessor requirements</w:t>
      </w:r>
    </w:p>
    <w:p w:rsidR="00000000" w:rsidRPr="00EE7E09" w:rsidP="007F713F">
      <w:pPr>
        <w:pStyle w:val="BodyText"/>
      </w:pPr>
      <w:r w:rsidRPr="00EE7E09">
        <w:t>Assessors must be able to clearly demonstrate current and relevant industry knowledge and experience to satisf</w:t>
      </w:r>
      <w:r w:rsidRPr="00EE7E09">
        <w:t>y the mandatory regulatory standards as set out in the Standards for Registered Training Organisations (RTOs) 2015/Australian Quality Training Framework mandatory requirements for assessors current at the time of assessment and any relevant licensing and c</w:t>
      </w:r>
      <w:r w:rsidRPr="00EE7E09">
        <w:t>ertification requirements. This includes:</w:t>
      </w:r>
    </w:p>
    <w:p w:rsidR="00000000" w:rsidRPr="00EE7E09" w:rsidP="00EE7E09">
      <w:pPr>
        <w:pStyle w:val="ListBullet"/>
      </w:pPr>
      <w:r w:rsidRPr="00EE7E09">
        <w:t>vocational competencies at least to the level being delivered and assessed</w:t>
      </w:r>
    </w:p>
    <w:p w:rsidR="00000000" w:rsidRPr="00EE7E09" w:rsidP="00EE7E09">
      <w:pPr>
        <w:pStyle w:val="ListBullet"/>
      </w:pPr>
      <w:r w:rsidRPr="00EE7E09">
        <w:t>current industry skills directly relevant to the training and assessment being provided</w:t>
      </w:r>
    </w:p>
    <w:p w:rsidR="00000000" w:rsidRPr="00EE7E09" w:rsidP="00EE7E09">
      <w:pPr>
        <w:pStyle w:val="ListBullet"/>
      </w:pPr>
      <w:r w:rsidRPr="00EE7E09">
        <w:t>current knowledge and skills in vocational trainin</w:t>
      </w:r>
      <w:r w:rsidRPr="00EE7E09">
        <w:t>g and learning that informs their training and assessment</w:t>
      </w:r>
    </w:p>
    <w:p w:rsidR="00000000" w:rsidRPr="00EE7E09" w:rsidP="00EE7E09">
      <w:pPr>
        <w:pStyle w:val="ListBullet"/>
      </w:pPr>
      <w:r w:rsidRPr="00EE7E09">
        <w:t>formal relevant qualifications in training and assessment</w:t>
      </w:r>
    </w:p>
    <w:p w:rsidR="00000000" w:rsidRPr="00EE7E09" w:rsidP="00EE7E09">
      <w:pPr>
        <w:pStyle w:val="ListBullet"/>
      </w:pPr>
      <w:r w:rsidRPr="00EE7E09">
        <w:t xml:space="preserve">having knowledge of and/or experience using the latest techniques and processes </w:t>
      </w:r>
    </w:p>
    <w:p w:rsidR="00000000" w:rsidRPr="00EE7E09" w:rsidP="00EE7E09">
      <w:pPr>
        <w:pStyle w:val="ListBullet"/>
      </w:pPr>
      <w:r w:rsidRPr="00EE7E09">
        <w:t>possessing the required level of RII training product knowledge</w:t>
      </w:r>
    </w:p>
    <w:p w:rsidR="00000000" w:rsidRPr="00EE7E09" w:rsidP="00EE7E09">
      <w:pPr>
        <w:pStyle w:val="ListBullet"/>
      </w:pPr>
      <w:r w:rsidRPr="00EE7E09">
        <w:t>having an understanding and knowledge of legislation and regulations relevant to the industry and to employment and workplaces</w:t>
      </w:r>
    </w:p>
    <w:p w:rsidR="00000000" w:rsidRPr="00EE7E09" w:rsidP="00EE7E09">
      <w:pPr>
        <w:pStyle w:val="ListBullet"/>
      </w:pPr>
      <w:r w:rsidRPr="00EE7E09">
        <w:t>demonstrating the performance evidence, and knowledge evidence ou</w:t>
      </w:r>
      <w:r w:rsidRPr="00EE7E09">
        <w:t>tlined in this unit of competency, and</w:t>
      </w:r>
    </w:p>
    <w:p w:rsidR="00000000" w:rsidRPr="00EE7E09" w:rsidP="00EE7E09">
      <w:pPr>
        <w:pStyle w:val="ListBullet"/>
      </w:pPr>
      <w:r w:rsidRPr="00EE7E09">
        <w:t>the minimum years of current** work experience after competency has been obtained as specified below in an industry sector relevant to the outcomes of the unit.</w:t>
      </w:r>
    </w:p>
    <w:p w:rsidR="00000000" w:rsidRPr="00EE7E09" w:rsidP="007F713F">
      <w:pPr>
        <w:pStyle w:val="BodyText"/>
      </w:pPr>
      <w:r w:rsidRPr="00EE7E09">
        <w:t>It is also acceptable for the appropriately qualified as</w:t>
      </w:r>
      <w:r w:rsidRPr="00EE7E09">
        <w:t>sessor to work with an industry expert to conduct assessment together and for the industry expert to be involved in the assessment judgement. The industry expert must have current industry skills directly relevant to the training and assessment being provi</w:t>
      </w:r>
      <w:r w:rsidRPr="00EE7E09">
        <w:t xml:space="preserve">ded. This means the industry subject matter expert must demonstrate skills and knowledge from the minimum years </w:t>
      </w:r>
      <w:r w:rsidRPr="00EE7E09">
        <w:t>of current work experience after competency has been obtained as specified below, including time spent in roles related to the unit being assess</w:t>
      </w:r>
      <w:r w:rsidRPr="00EE7E09">
        <w:t>ed:</w:t>
      </w:r>
    </w:p>
    <w:tbl>
      <w:tblPr>
        <w:tblW w:w="0" w:type="auto"/>
        <w:tblCellMar>
          <w:left w:w="62" w:type="dxa"/>
          <w:right w:w="62" w:type="dxa"/>
        </w:tblCellMar>
        <w:tblLook w:val="0000"/>
      </w:tblPr>
      <w:tblGrid>
        <w:gridCol w:w="4330"/>
        <w:gridCol w:w="1622"/>
        <w:gridCol w:w="3244"/>
      </w:tblGrid>
      <w:tr w:rsidTr="007F713F">
        <w:tblPrEx>
          <w:tblW w:w="0" w:type="auto"/>
          <w:tblCellMar>
            <w:left w:w="62" w:type="dxa"/>
            <w:right w:w="62" w:type="dxa"/>
          </w:tblCellMar>
          <w:tblLook w:val="0000"/>
        </w:tblPrEx>
        <w:trPr>
          <w:tblHeader/>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EE7E09" w:rsidP="00EE7E09">
            <w:pPr>
              <w:pStyle w:val="BodyText"/>
            </w:pPr>
            <w:r w:rsidRPr="00EE7E09">
              <w:rPr>
                <w:rStyle w:val="SpecialBold"/>
              </w:rPr>
              <w:t>Industry sector</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EE7E09" w:rsidP="00EE7E09">
            <w:pPr>
              <w:pStyle w:val="BodyText"/>
            </w:pPr>
            <w:r w:rsidRPr="00EE7E09">
              <w:rPr>
                <w:rStyle w:val="SpecialBold"/>
              </w:rPr>
              <w:t>AQF indicator level***</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E7E09">
            <w:pPr>
              <w:pStyle w:val="BodyText"/>
              <w:rPr>
                <w:lang w:val="en-NZ"/>
              </w:rPr>
            </w:pPr>
            <w:r w:rsidRPr="00EE7E09">
              <w:rPr>
                <w:rStyle w:val="SpecialBold"/>
              </w:rPr>
              <w:t>Required assessor or industry subject matter expert experience</w:t>
            </w:r>
          </w:p>
        </w:tc>
      </w:tr>
      <w:tr w:rsidTr="007F713F">
        <w:tblPrEx>
          <w:tblW w:w="0" w:type="auto"/>
          <w:tblCellMar>
            <w:left w:w="62" w:type="dxa"/>
            <w:right w:w="62" w:type="dxa"/>
          </w:tblCellMar>
          <w:tblLook w:val="0000"/>
        </w:tblPrEx>
        <w:tc>
          <w:tcPr>
            <w:tcW w:w="0" w:type="auto"/>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E7E09">
            <w:pPr>
              <w:pStyle w:val="BodyText"/>
              <w:rPr>
                <w:lang w:val="en-NZ"/>
              </w:rPr>
            </w:pPr>
            <w:r w:rsidRPr="00EE7E09">
              <w:t>Drilling, Metalliferous Mining, Coal Mining, Extractive (Quarrying) and Civil Infrastructure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E7E09">
            <w:pPr>
              <w:pStyle w:val="BodyText"/>
              <w:rPr>
                <w:lang w:val="en-NZ"/>
              </w:rPr>
            </w:pPr>
            <w:r w:rsidRPr="00EE7E09">
              <w:t>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E7E09">
            <w:pPr>
              <w:pStyle w:val="BodyText"/>
              <w:rPr>
                <w:lang w:val="en-NZ"/>
              </w:rPr>
            </w:pPr>
            <w:r w:rsidRPr="00EE7E09">
              <w:t>1 year</w:t>
            </w:r>
          </w:p>
        </w:tc>
      </w:tr>
      <w:tr w:rsidTr="007F713F">
        <w:tblPrEx>
          <w:tblW w:w="0" w:type="auto"/>
          <w:tblCellMar>
            <w:left w:w="62" w:type="dxa"/>
            <w:right w:w="62" w:type="dxa"/>
          </w:tblCellMar>
          <w:tblLook w:val="0000"/>
        </w:tblPrEx>
        <w:tc>
          <w:tcPr>
            <w:tcW w:w="0" w:type="auto"/>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spacing w:before="0" w:after="0"/>
              <w:rPr>
                <w:rFonts w:ascii="Tahoma" w:hAnsi="Tahoma"/>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E7E09">
            <w:pPr>
              <w:pStyle w:val="BodyText"/>
              <w:rPr>
                <w:lang w:val="en-NZ"/>
              </w:rPr>
            </w:pPr>
            <w:r w:rsidRPr="00EE7E09">
              <w:t>2</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E7E09">
            <w:pPr>
              <w:pStyle w:val="BodyText"/>
              <w:rPr>
                <w:lang w:val="en-NZ"/>
              </w:rPr>
            </w:pPr>
            <w:r w:rsidRPr="00EE7E09">
              <w:t>2 years</w:t>
            </w:r>
          </w:p>
        </w:tc>
      </w:tr>
      <w:tr w:rsidTr="007F713F">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E7E09">
            <w:pPr>
              <w:pStyle w:val="BodyText"/>
              <w:rPr>
                <w:lang w:val="en-NZ"/>
              </w:rPr>
            </w:pPr>
            <w:r w:rsidRPr="00EE7E09">
              <w:t xml:space="preserve">Drilling, Coal Mining, Extractive (Quarrying), Metalliferous Mining and Civil Infrastructure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E7E09">
            <w:pPr>
              <w:pStyle w:val="BodyText"/>
              <w:rPr>
                <w:lang w:val="en-NZ"/>
              </w:rPr>
            </w:pPr>
            <w:r w:rsidRPr="00EE7E09">
              <w:t>3-6</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E7E09">
            <w:pPr>
              <w:pStyle w:val="BodyText"/>
              <w:rPr>
                <w:lang w:val="en-NZ"/>
              </w:rPr>
            </w:pPr>
            <w:r w:rsidRPr="00EE7E09">
              <w:t>3 years</w:t>
            </w:r>
          </w:p>
        </w:tc>
      </w:tr>
      <w:tr w:rsidTr="007F713F">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E7E09">
            <w:pPr>
              <w:pStyle w:val="BodyText"/>
              <w:rPr>
                <w:lang w:val="en-NZ"/>
              </w:rPr>
            </w:pPr>
            <w:r w:rsidRPr="00EE7E09">
              <w:t>Other sectors</w:t>
            </w:r>
          </w:p>
        </w:tc>
        <w:tc>
          <w:tcPr>
            <w:tcW w:w="0" w:type="auto"/>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EE7E09" w:rsidP="00EE7E09">
            <w:pPr>
              <w:pStyle w:val="BodyText"/>
            </w:pPr>
            <w:r w:rsidRPr="00EE7E09">
              <w:t>Where this unit is being assessed outside of the resources and infrastructure sectors assessor and/or industry subject mat</w:t>
            </w:r>
            <w:r w:rsidRPr="00EE7E09">
              <w:t>ter expert experience should be in-line with industry standards for the sector in which it is being assessed and where no industry standard is specified should comply with any relevant regulation.</w:t>
            </w:r>
          </w:p>
        </w:tc>
      </w:tr>
    </w:tbl>
    <w:p w:rsidR="00000000" w:rsidRPr="00EE7E09" w:rsidP="007F713F">
      <w:pPr>
        <w:pStyle w:val="BodyText"/>
      </w:pPr>
      <w:r w:rsidRPr="00EE7E09">
        <w:t>*Guidance on simulated environments has been stipulated i</w:t>
      </w:r>
      <w:r w:rsidRPr="00EE7E09">
        <w:t>n the RII implementation guide located on VETNet.</w:t>
      </w:r>
    </w:p>
    <w:p w:rsidR="00000000" w:rsidRPr="00EE7E09" w:rsidP="007F713F">
      <w:pPr>
        <w:pStyle w:val="BodyText"/>
      </w:pPr>
      <w:r w:rsidRPr="00EE7E09">
        <w:t>**Assessors can demonstrate current work experience through employment within industry in a role relevant to the outcomes of the unit; or, for external assessors this can be demonstrated through exposure to</w:t>
      </w:r>
      <w:r w:rsidRPr="00EE7E09">
        <w:t xml:space="preserve"> industry by conducting a minimum number of site assessments as determined by the relevant industry sector, across various locations.</w:t>
      </w:r>
    </w:p>
    <w:p w:rsidR="00000000" w:rsidRPr="00EE7E09" w:rsidP="007F713F">
      <w:pPr>
        <w:pStyle w:val="BodyText"/>
      </w:pPr>
      <w:r w:rsidRPr="00EE7E09">
        <w:t xml:space="preserve">*** While a unit of competency does not have an AQF level, where a unit is being delivered outside of a qualification the </w:t>
      </w:r>
      <w:r w:rsidRPr="00EE7E09">
        <w:t>first numeric character in the unit code should be considered as the AQF indicator level for assessment purposes.</w:t>
      </w:r>
    </w:p>
    <w:p w:rsidR="00000000" w:rsidRPr="00EE7E09" w:rsidP="00EE7E09">
      <w:pPr>
        <w:pStyle w:val="Heading1"/>
      </w:pPr>
      <w:bookmarkStart w:id="12" w:name="O_1202376"/>
      <w:bookmarkEnd w:id="12"/>
      <w:r w:rsidRPr="00EE7E09">
        <w:t>Links</w:t>
      </w:r>
    </w:p>
    <w:p w:rsidR="00000000" w:rsidRPr="00EE7E09" w:rsidP="007F713F">
      <w:pPr>
        <w:pStyle w:val="BodyText"/>
      </w:pPr>
      <w:r w:rsidRPr="00EE7E09">
        <w:t xml:space="preserve">Companion Volume Implementation Guides are available from VETNet - </w:t>
      </w:r>
      <w:r>
        <w:fldChar w:fldCharType="begin"/>
      </w:r>
      <w:r>
        <w:instrText xml:space="preserve"> HYPERLINK "https://vetnet.gov.au/Pages/TrainingDocs.aspx?q=88a61002-9a21-4386-aaf8-69c76e675272" </w:instrText>
      </w:r>
      <w:r>
        <w:fldChar w:fldCharType="separate"/>
      </w:r>
      <w:r w:rsidRPr="001D3F95">
        <w:rPr>
          <w:rStyle w:val="Hyperlink"/>
        </w:rPr>
        <w:t>https://vetnet.gov.au/Pages/TrainingDocs.aspx?q=88a61002-9a21-4386-aaf8-69c76e675272</w:t>
      </w:r>
      <w:r>
        <w:fldChar w:fldCharType="end"/>
      </w:r>
    </w:p>
    <w:p w:rsidR="00000000" w:rsidRPr="00EE7E09" w:rsidP="00EE7E09"/>
    <w:sectPr w:rsidSect="00EE7E09">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7E0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7E09" w:rsidRPr="007F713F" w:rsidP="007F713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7E0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713F" w:rsidP="00EE7E0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7F713F" w:rsidP="00EE7E09">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7F713F" w:rsidP="00EE7E09">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7E09" w:rsidP="00EE7E09">
    <w:pPr>
      <w:pStyle w:val="Footer"/>
      <w:framePr w:wrap="around"/>
    </w:pPr>
    <w:r>
      <w:fldChar w:fldCharType="begin"/>
    </w:r>
    <w:r>
      <w:instrText xml:space="preserve"> DOCPROPERTY  Subject  \* MERGEFORMAT </w:instrText>
    </w:r>
    <w:r>
      <w:fldChar w:fldCharType="separate"/>
    </w:r>
    <w:r w:rsidR="007F713F">
      <w:t>Approved</w:t>
    </w:r>
    <w:r w:rsidR="007F713F">
      <w:fldChar w:fldCharType="end"/>
    </w:r>
    <w:r>
      <w:tab/>
      <w:t xml:space="preserve">Page </w:t>
    </w:r>
    <w:r>
      <w:fldChar w:fldCharType="begin"/>
    </w:r>
    <w:r>
      <w:instrText xml:space="preserve"> PAGE  \* Arabic  \* MERGEFORMAT </w:instrText>
    </w:r>
    <w:r>
      <w:fldChar w:fldCharType="separate"/>
    </w:r>
    <w:r w:rsidR="007F713F">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7F713F">
      <w:rPr>
        <w:noProof/>
      </w:rPr>
      <w:t>5</w:t>
    </w:r>
    <w:r>
      <w:rPr>
        <w:noProof/>
      </w:rPr>
      <w:fldChar w:fldCharType="end"/>
    </w:r>
  </w:p>
  <w:p w:rsidR="00EE7E09" w:rsidP="00EE7E09">
    <w:pPr>
      <w:pStyle w:val="Footer"/>
      <w:framePr w:wrap="around"/>
    </w:pPr>
    <w:r>
      <w:t xml:space="preserve">© Commonwealth of Australia, </w:t>
    </w:r>
    <w:r>
      <w:fldChar w:fldCharType="begin"/>
    </w:r>
    <w:r>
      <w:instrText xml:space="preserve"> DATE  \@ "yyyy"  \* MERGEFORMAT </w:instrText>
    </w:r>
    <w:r>
      <w:fldChar w:fldCharType="separate"/>
    </w:r>
    <w:r w:rsidR="007F713F">
      <w:rPr>
        <w:noProof/>
      </w:rPr>
      <w:t>2025</w:t>
    </w:r>
    <w:r>
      <w:fldChar w:fldCharType="end"/>
    </w:r>
    <w:r>
      <w:tab/>
    </w:r>
    <w:r>
      <w:fldChar w:fldCharType="begin"/>
    </w:r>
    <w:r>
      <w:instrText xml:space="preserve"> DOCPROPERTY  Author  \* MERGEFORMAT </w:instrText>
    </w:r>
    <w:r>
      <w:fldChar w:fldCharType="separate"/>
    </w:r>
    <w:r w:rsidR="007F713F">
      <w:t>Mining and Automotive Skills Alliance</w:t>
    </w:r>
    <w:r w:rsidR="007F713F">
      <w:fldChar w:fldCharType="end"/>
    </w:r>
  </w:p>
  <w:p w:rsidR="00EE7E09" w:rsidP="00EE7E0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7E0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713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E7E09" w:rsidRPr="007F713F" w:rsidP="007F713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7E0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713F" w:rsidRPr="002D2AF8" w:rsidP="00EE7E09">
    <w:pPr>
      <w:pStyle w:val="Header"/>
      <w:framePr w:wrap="around"/>
    </w:pPr>
    <w:r>
      <w:fldChar w:fldCharType="begin"/>
    </w:r>
    <w:r>
      <w:instrText xml:space="preserve"> TITLE   \* MERGEFORMAT </w:instrText>
    </w:r>
    <w:r>
      <w:fldChar w:fldCharType="separate"/>
    </w:r>
    <w:r>
      <w:t>RIIWSV304E Prepare well servicing fishing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7F713F" w:rsidP="00EE7E09">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7E09" w:rsidRPr="002D2AF8" w:rsidP="00EE7E09">
    <w:pPr>
      <w:pStyle w:val="Header"/>
      <w:framePr w:wrap="around"/>
    </w:pPr>
    <w:r>
      <w:fldChar w:fldCharType="begin"/>
    </w:r>
    <w:r>
      <w:instrText xml:space="preserve"> TITLE   \* MERGEFORMAT </w:instrText>
    </w:r>
    <w:r>
      <w:fldChar w:fldCharType="separate"/>
    </w:r>
    <w:r w:rsidR="007F713F">
      <w:t>RIIWSV304E Prepare well servicing fishing operations</w:t>
    </w:r>
    <w:r w:rsidR="007F713F">
      <w:fldChar w:fldCharType="end"/>
    </w:r>
    <w:r>
      <w:tab/>
      <w:t xml:space="preserve">Date this document was generated: </w:t>
    </w:r>
    <w:r>
      <w:fldChar w:fldCharType="begin"/>
    </w:r>
    <w:r>
      <w:instrText xml:space="preserve"> CREATEDATE  \@ "d MMMM yyyy"  \* MERGEFORMAT </w:instrText>
    </w:r>
    <w:r>
      <w:fldChar w:fldCharType="separate"/>
    </w:r>
    <w:r w:rsidR="007F713F">
      <w:rPr>
        <w:noProof/>
      </w:rPr>
      <w:t>2 March 2025</w:t>
    </w:r>
    <w:r>
      <w:fldChar w:fldCharType="end"/>
    </w:r>
  </w:p>
  <w:p w:rsidR="00EE7E09" w:rsidP="00EE7E0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30A1F1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0D4D3C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002936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E7E0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E7E09"/>
    <w:pPr>
      <w:spacing w:before="360" w:after="60"/>
      <w:outlineLvl w:val="0"/>
    </w:pPr>
    <w:rPr>
      <w:sz w:val="32"/>
    </w:rPr>
  </w:style>
  <w:style w:type="paragraph" w:styleId="Heading2">
    <w:name w:val="heading 2"/>
    <w:basedOn w:val="HeadingBase"/>
    <w:next w:val="BodyText"/>
    <w:link w:val="Heading2Char"/>
    <w:qFormat/>
    <w:rsid w:val="00EE7E09"/>
    <w:pPr>
      <w:keepLines/>
      <w:spacing w:before="240" w:after="120"/>
      <w:outlineLvl w:val="1"/>
    </w:pPr>
    <w:rPr>
      <w:sz w:val="28"/>
      <w:szCs w:val="40"/>
    </w:rPr>
  </w:style>
  <w:style w:type="paragraph" w:styleId="Heading3">
    <w:name w:val="heading 3"/>
    <w:basedOn w:val="HeadingBase"/>
    <w:next w:val="BodyText"/>
    <w:link w:val="Heading3Char"/>
    <w:qFormat/>
    <w:rsid w:val="00EE7E09"/>
    <w:pPr>
      <w:spacing w:before="180" w:after="120"/>
      <w:outlineLvl w:val="2"/>
    </w:pPr>
    <w:rPr>
      <w:spacing w:val="-10"/>
      <w:kern w:val="32"/>
    </w:rPr>
  </w:style>
  <w:style w:type="paragraph" w:styleId="Heading4">
    <w:name w:val="heading 4"/>
    <w:basedOn w:val="HeadingBase"/>
    <w:next w:val="BodyText"/>
    <w:link w:val="Heading4Char"/>
    <w:qFormat/>
    <w:rsid w:val="00EE7E09"/>
    <w:pPr>
      <w:spacing w:before="160" w:after="120"/>
      <w:outlineLvl w:val="3"/>
    </w:pPr>
    <w:rPr>
      <w:sz w:val="22"/>
    </w:rPr>
  </w:style>
  <w:style w:type="paragraph" w:styleId="Heading5">
    <w:name w:val="heading 5"/>
    <w:basedOn w:val="HeadingBase"/>
    <w:next w:val="Normal"/>
    <w:link w:val="Heading5Char"/>
    <w:qFormat/>
    <w:rsid w:val="00EE7E09"/>
    <w:pPr>
      <w:spacing w:before="80"/>
      <w:outlineLvl w:val="4"/>
    </w:pPr>
    <w:rPr>
      <w:color w:val="918585"/>
      <w:sz w:val="20"/>
    </w:rPr>
  </w:style>
  <w:style w:type="paragraph" w:styleId="Heading6">
    <w:name w:val="heading 6"/>
    <w:basedOn w:val="HeadingBase"/>
    <w:next w:val="Normal"/>
    <w:link w:val="Heading6Char"/>
    <w:qFormat/>
    <w:rsid w:val="00EE7E09"/>
    <w:pPr>
      <w:spacing w:before="60"/>
      <w:outlineLvl w:val="5"/>
    </w:pPr>
    <w:rPr>
      <w:color w:val="918585"/>
      <w:sz w:val="20"/>
    </w:rPr>
  </w:style>
  <w:style w:type="paragraph" w:styleId="Heading7">
    <w:name w:val="heading 7"/>
    <w:basedOn w:val="Normal"/>
    <w:next w:val="Normal"/>
    <w:link w:val="Heading7Char"/>
    <w:qFormat/>
    <w:rsid w:val="00EE7E09"/>
    <w:pPr>
      <w:ind w:left="720"/>
      <w:outlineLvl w:val="6"/>
    </w:pPr>
    <w:rPr>
      <w:i/>
    </w:rPr>
  </w:style>
  <w:style w:type="paragraph" w:styleId="Heading8">
    <w:name w:val="heading 8"/>
    <w:basedOn w:val="Normal"/>
    <w:next w:val="Normal"/>
    <w:link w:val="Heading8Char"/>
    <w:qFormat/>
    <w:rsid w:val="00EE7E09"/>
    <w:pPr>
      <w:ind w:left="720"/>
      <w:outlineLvl w:val="7"/>
    </w:pPr>
    <w:rPr>
      <w:i/>
    </w:rPr>
  </w:style>
  <w:style w:type="paragraph" w:styleId="Heading9">
    <w:name w:val="heading 9"/>
    <w:basedOn w:val="Normal"/>
    <w:next w:val="Normal"/>
    <w:link w:val="Heading9Char"/>
    <w:qFormat/>
    <w:rsid w:val="00EE7E09"/>
    <w:pPr>
      <w:ind w:left="720"/>
      <w:outlineLvl w:val="8"/>
    </w:pPr>
    <w:rPr>
      <w:i/>
    </w:rPr>
  </w:style>
  <w:style w:type="character" w:default="1" w:styleId="DefaultParagraphFont">
    <w:name w:val="Default Paragraph Font"/>
    <w:uiPriority w:val="1"/>
    <w:unhideWhenUsed/>
    <w:rsid w:val="00EE7E0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E7E09"/>
  </w:style>
  <w:style w:type="character" w:customStyle="1" w:styleId="Heading1Char">
    <w:name w:val="Heading 1 Char"/>
    <w:basedOn w:val="DefaultParagraphFont"/>
    <w:link w:val="Heading1"/>
    <w:rsid w:val="00EE7E09"/>
    <w:rPr>
      <w:rFonts w:ascii="Times New Roman" w:eastAsia="Times New Roman" w:hAnsi="Times New Roman" w:cs="Times New Roman"/>
      <w:b/>
      <w:sz w:val="32"/>
      <w:szCs w:val="20"/>
      <w:lang w:eastAsia="en-US"/>
    </w:rPr>
  </w:style>
  <w:style w:type="paragraph" w:styleId="BodyText">
    <w:name w:val="Body Text"/>
    <w:basedOn w:val="Normal"/>
    <w:link w:val="BodyTextChar"/>
    <w:rsid w:val="00EE7E0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E7E09"/>
    <w:rPr>
      <w:rFonts w:ascii="Times New Roman" w:eastAsia="Times New Roman" w:hAnsi="Times New Roman" w:cs="Times New Roman"/>
      <w:sz w:val="24"/>
      <w:lang w:eastAsia="en-US"/>
    </w:rPr>
  </w:style>
  <w:style w:type="paragraph" w:styleId="List">
    <w:name w:val="List"/>
    <w:basedOn w:val="BodyText"/>
    <w:next w:val="BodyText"/>
    <w:rsid w:val="00EE7E09"/>
    <w:pPr>
      <w:tabs>
        <w:tab w:val="left" w:pos="340"/>
      </w:tabs>
      <w:spacing w:before="60" w:after="60"/>
      <w:ind w:left="340" w:hanging="340"/>
    </w:pPr>
  </w:style>
  <w:style w:type="paragraph" w:styleId="ListBullet">
    <w:name w:val="List Bullet"/>
    <w:basedOn w:val="List"/>
    <w:rsid w:val="00EE7E09"/>
    <w:pPr>
      <w:numPr>
        <w:numId w:val="12"/>
      </w:numPr>
      <w:tabs>
        <w:tab w:val="clear" w:pos="340"/>
      </w:tabs>
      <w:spacing w:before="40" w:after="40"/>
    </w:pPr>
  </w:style>
  <w:style w:type="character" w:customStyle="1" w:styleId="SpecialBold">
    <w:name w:val="Special Bold"/>
    <w:basedOn w:val="DefaultParagraphFont"/>
    <w:rsid w:val="00EE7E09"/>
    <w:rPr>
      <w:b/>
      <w:spacing w:val="0"/>
    </w:rPr>
  </w:style>
  <w:style w:type="paragraph" w:styleId="ListBullet2">
    <w:name w:val="List Bullet 2"/>
    <w:basedOn w:val="List2"/>
    <w:rsid w:val="00EE7E09"/>
    <w:pPr>
      <w:numPr>
        <w:numId w:val="13"/>
      </w:numPr>
      <w:tabs>
        <w:tab w:val="clear" w:pos="680"/>
      </w:tabs>
    </w:pPr>
  </w:style>
  <w:style w:type="character" w:styleId="Emphasis">
    <w:name w:val="Emphasis"/>
    <w:basedOn w:val="DefaultParagraphFont"/>
    <w:qFormat/>
    <w:rsid w:val="00EE7E09"/>
    <w:rPr>
      <w:i/>
    </w:rPr>
  </w:style>
  <w:style w:type="paragraph" w:customStyle="1" w:styleId="SuperHeading">
    <w:name w:val="SuperHeading"/>
    <w:basedOn w:val="Normal"/>
    <w:rsid w:val="00EE7E09"/>
    <w:pPr>
      <w:spacing w:before="240" w:after="120"/>
      <w:outlineLvl w:val="0"/>
    </w:pPr>
    <w:rPr>
      <w:rFonts w:ascii="Times New Roman" w:hAnsi="Times New Roman"/>
      <w:b/>
      <w:sz w:val="32"/>
    </w:rPr>
  </w:style>
  <w:style w:type="paragraph" w:customStyle="1" w:styleId="AllowPageBreak">
    <w:name w:val="AllowPageBreak"/>
    <w:rsid w:val="00EE7E09"/>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EE7E09"/>
    <w:rPr>
      <w:b/>
    </w:rPr>
  </w:style>
  <w:style w:type="character" w:customStyle="1" w:styleId="Heading2Char">
    <w:name w:val="Heading 2 Char"/>
    <w:basedOn w:val="DefaultParagraphFont"/>
    <w:link w:val="Heading2"/>
    <w:rsid w:val="00EE7E0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E7E0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E7E0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E7E0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E7E0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E7E0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E7E0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E7E09"/>
    <w:rPr>
      <w:rFonts w:ascii="Courier New" w:eastAsia="Times New Roman" w:hAnsi="Courier New" w:cs="Times New Roman"/>
      <w:i/>
      <w:szCs w:val="20"/>
      <w:lang w:eastAsia="en-US"/>
    </w:rPr>
  </w:style>
  <w:style w:type="paragraph" w:customStyle="1" w:styleId="HeadingBase">
    <w:name w:val="Heading Base"/>
    <w:rsid w:val="00EE7E0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E7E09"/>
    <w:pPr>
      <w:tabs>
        <w:tab w:val="right" w:leader="dot" w:pos="9072"/>
      </w:tabs>
      <w:ind w:left="567"/>
    </w:pPr>
    <w:rPr>
      <w:szCs w:val="22"/>
    </w:rPr>
  </w:style>
  <w:style w:type="paragraph" w:customStyle="1" w:styleId="TOCBase">
    <w:name w:val="TOC Base"/>
    <w:rsid w:val="00EE7E0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E7E09"/>
    <w:pPr>
      <w:tabs>
        <w:tab w:val="right" w:leader="dot" w:pos="9072"/>
      </w:tabs>
      <w:spacing w:before="40" w:after="40"/>
      <w:ind w:left="284"/>
    </w:pPr>
    <w:rPr>
      <w:rFonts w:ascii="Times New Roman" w:hAnsi="Times New Roman"/>
    </w:rPr>
  </w:style>
  <w:style w:type="paragraph" w:styleId="TOC1">
    <w:name w:val="toc 1"/>
    <w:basedOn w:val="TOCBase"/>
    <w:next w:val="Normal"/>
    <w:rsid w:val="00EE7E0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E7E0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E7E09"/>
    <w:rPr>
      <w:rFonts w:ascii="Times New Roman" w:eastAsia="Times New Roman" w:hAnsi="Times New Roman" w:cs="Times New Roman"/>
      <w:sz w:val="16"/>
      <w:lang w:eastAsia="en-US"/>
    </w:rPr>
  </w:style>
  <w:style w:type="paragraph" w:styleId="Title">
    <w:name w:val="Title"/>
    <w:basedOn w:val="HeadingBase"/>
    <w:link w:val="TitleChar"/>
    <w:qFormat/>
    <w:rsid w:val="00EE7E09"/>
    <w:pPr>
      <w:spacing w:before="5040"/>
      <w:jc w:val="center"/>
    </w:pPr>
    <w:rPr>
      <w:sz w:val="48"/>
      <w:szCs w:val="72"/>
      <w:lang w:val="en-US"/>
    </w:rPr>
  </w:style>
  <w:style w:type="character" w:customStyle="1" w:styleId="TitleChar">
    <w:name w:val="Title Char"/>
    <w:basedOn w:val="DefaultParagraphFont"/>
    <w:link w:val="Title"/>
    <w:rsid w:val="00EE7E0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E7E09"/>
    <w:pPr>
      <w:tabs>
        <w:tab w:val="left" w:pos="3600"/>
        <w:tab w:val="left" w:pos="3958"/>
      </w:tabs>
    </w:pPr>
  </w:style>
  <w:style w:type="paragraph" w:customStyle="1" w:styleId="Note">
    <w:name w:val="Note"/>
    <w:basedOn w:val="BodyText"/>
    <w:rsid w:val="00EE7E0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E7E09"/>
    <w:pPr>
      <w:framePr w:wrap="auto" w:hAnchor="text" w:y="6049"/>
    </w:pPr>
    <w:rPr>
      <w:color w:val="000000"/>
      <w:sz w:val="40"/>
    </w:rPr>
  </w:style>
  <w:style w:type="paragraph" w:customStyle="1" w:styleId="TOCTitle">
    <w:name w:val="TOCTitle"/>
    <w:basedOn w:val="Heading1"/>
    <w:rsid w:val="00EE7E09"/>
    <w:pPr>
      <w:spacing w:after="240"/>
      <w:jc w:val="center"/>
      <w:outlineLvl w:val="9"/>
    </w:pPr>
    <w:rPr>
      <w:caps/>
    </w:rPr>
  </w:style>
  <w:style w:type="paragraph" w:customStyle="1" w:styleId="Version">
    <w:name w:val="Version"/>
    <w:rsid w:val="00EE7E0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E7E09"/>
    <w:pPr>
      <w:keepNext w:val="0"/>
      <w:tabs>
        <w:tab w:val="right" w:pos="4176"/>
      </w:tabs>
      <w:ind w:left="198" w:hanging="198"/>
    </w:pPr>
    <w:rPr>
      <w:rFonts w:ascii="Garamond" w:hAnsi="Garamond"/>
    </w:rPr>
  </w:style>
  <w:style w:type="paragraph" w:styleId="IndexHeading">
    <w:name w:val="index heading"/>
    <w:basedOn w:val="Normal"/>
    <w:next w:val="Index1"/>
    <w:semiHidden/>
    <w:rsid w:val="00EE7E09"/>
    <w:pPr>
      <w:spacing w:before="120" w:after="120"/>
    </w:pPr>
    <w:rPr>
      <w:rFonts w:ascii="Arial" w:hAnsi="Arial"/>
      <w:b/>
      <w:color w:val="918585"/>
      <w:sz w:val="24"/>
    </w:rPr>
  </w:style>
  <w:style w:type="paragraph" w:styleId="Header">
    <w:name w:val="header"/>
    <w:basedOn w:val="Normal"/>
    <w:link w:val="HeaderChar"/>
    <w:rsid w:val="00EE7E0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E7E09"/>
    <w:rPr>
      <w:rFonts w:ascii="Times New Roman" w:eastAsia="Times New Roman" w:hAnsi="Times New Roman" w:cs="Times New Roman"/>
      <w:sz w:val="16"/>
      <w:szCs w:val="20"/>
      <w:lang w:val="en-GB" w:eastAsia="en-US"/>
    </w:rPr>
  </w:style>
  <w:style w:type="paragraph" w:customStyle="1" w:styleId="Chapter">
    <w:name w:val="Chapter"/>
    <w:basedOn w:val="Normal"/>
    <w:rsid w:val="00EE7E09"/>
    <w:pPr>
      <w:spacing w:before="240"/>
    </w:pPr>
    <w:rPr>
      <w:rFonts w:ascii="Times New Roman" w:hAnsi="Times New Roman"/>
      <w:smallCaps/>
      <w:spacing w:val="80"/>
      <w:sz w:val="28"/>
    </w:rPr>
  </w:style>
  <w:style w:type="paragraph" w:customStyle="1" w:styleId="InChapter">
    <w:name w:val="InChapter"/>
    <w:basedOn w:val="Heading3"/>
    <w:rsid w:val="00EE7E09"/>
    <w:pPr>
      <w:spacing w:after="240"/>
      <w:outlineLvl w:val="9"/>
    </w:pPr>
    <w:rPr>
      <w:noProof/>
    </w:rPr>
  </w:style>
  <w:style w:type="paragraph" w:styleId="Index2">
    <w:name w:val="index 2"/>
    <w:basedOn w:val="Normal"/>
    <w:next w:val="Normal"/>
    <w:semiHidden/>
    <w:rsid w:val="00EE7E09"/>
    <w:pPr>
      <w:tabs>
        <w:tab w:val="right" w:pos="4176"/>
      </w:tabs>
      <w:ind w:left="568" w:hanging="284"/>
    </w:pPr>
    <w:rPr>
      <w:rFonts w:ascii="Garamond" w:hAnsi="Garamond"/>
    </w:rPr>
  </w:style>
  <w:style w:type="paragraph" w:customStyle="1" w:styleId="Byline">
    <w:name w:val="Byline"/>
    <w:rsid w:val="00EE7E0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E7E09"/>
    <w:pPr>
      <w:tabs>
        <w:tab w:val="clear" w:pos="3600"/>
        <w:tab w:val="clear" w:pos="3958"/>
      </w:tabs>
      <w:jc w:val="right"/>
    </w:pPr>
  </w:style>
  <w:style w:type="paragraph" w:styleId="Caption">
    <w:name w:val="caption"/>
    <w:basedOn w:val="BodyText"/>
    <w:next w:val="Normal"/>
    <w:qFormat/>
    <w:rsid w:val="00EE7E09"/>
    <w:pPr>
      <w:framePr w:w="2268" w:hSpace="181" w:vSpace="181" w:wrap="around" w:vAnchor="text" w:hAnchor="page" w:x="1135" w:y="285" w:anchorLock="1"/>
    </w:pPr>
    <w:rPr>
      <w:i/>
    </w:rPr>
  </w:style>
  <w:style w:type="paragraph" w:customStyle="1" w:styleId="MiniTOCTitle">
    <w:name w:val="MiniTOCTitle"/>
    <w:basedOn w:val="Heading4"/>
    <w:rsid w:val="00EE7E09"/>
    <w:pPr>
      <w:spacing w:before="240"/>
      <w:outlineLvl w:val="9"/>
    </w:pPr>
    <w:rPr>
      <w:noProof/>
      <w:sz w:val="24"/>
    </w:rPr>
  </w:style>
  <w:style w:type="paragraph" w:customStyle="1" w:styleId="MiniTOCItem">
    <w:name w:val="MiniTOCItem"/>
    <w:basedOn w:val="ListBullet"/>
    <w:rsid w:val="00EE7E09"/>
    <w:pPr>
      <w:numPr>
        <w:numId w:val="0"/>
      </w:numPr>
      <w:tabs>
        <w:tab w:val="right" w:leader="dot" w:pos="6521"/>
      </w:tabs>
      <w:spacing w:before="0" w:after="0"/>
    </w:pPr>
  </w:style>
  <w:style w:type="paragraph" w:customStyle="1" w:styleId="TOFTitle">
    <w:name w:val="TOFTitle"/>
    <w:basedOn w:val="TOCTitle"/>
    <w:rsid w:val="00EE7E09"/>
  </w:style>
  <w:style w:type="paragraph" w:styleId="TableofFigures">
    <w:name w:val="table of figures"/>
    <w:basedOn w:val="Normal"/>
    <w:next w:val="Normal"/>
    <w:semiHidden/>
    <w:rsid w:val="00EE7E09"/>
    <w:pPr>
      <w:tabs>
        <w:tab w:val="right" w:leader="dot" w:pos="9072"/>
      </w:tabs>
      <w:ind w:left="970" w:hanging="403"/>
    </w:pPr>
    <w:rPr>
      <w:rFonts w:ascii="Times New Roman" w:hAnsi="Times New Roman"/>
      <w:b/>
    </w:rPr>
  </w:style>
  <w:style w:type="paragraph" w:styleId="ListNumber">
    <w:name w:val="List Number"/>
    <w:basedOn w:val="List"/>
    <w:rsid w:val="00EE7E09"/>
    <w:pPr>
      <w:numPr>
        <w:numId w:val="15"/>
      </w:numPr>
      <w:tabs>
        <w:tab w:val="clear" w:pos="340"/>
      </w:tabs>
    </w:pPr>
  </w:style>
  <w:style w:type="character" w:customStyle="1" w:styleId="WingdingSymbols">
    <w:name w:val="Wingding Symbols"/>
    <w:rsid w:val="00EE7E09"/>
    <w:rPr>
      <w:rFonts w:ascii="Wingdings" w:hAnsi="Wingdings"/>
    </w:rPr>
  </w:style>
  <w:style w:type="paragraph" w:customStyle="1" w:styleId="TableHeading">
    <w:name w:val="Table Heading"/>
    <w:basedOn w:val="HeadingBase"/>
    <w:rsid w:val="00EE7E09"/>
    <w:pPr>
      <w:keepLines/>
      <w:pBdr>
        <w:bottom w:val="single" w:sz="6" w:space="1" w:color="918585"/>
      </w:pBdr>
      <w:spacing w:before="240"/>
    </w:pPr>
  </w:style>
  <w:style w:type="character" w:customStyle="1" w:styleId="HotSpot">
    <w:name w:val="HotSpot"/>
    <w:rsid w:val="00EE7E09"/>
    <w:rPr>
      <w:color w:val="0033CC"/>
      <w:u w:val="none"/>
    </w:rPr>
  </w:style>
  <w:style w:type="paragraph" w:customStyle="1" w:styleId="BodyTextRight">
    <w:name w:val="Body Text Right"/>
    <w:basedOn w:val="BodyText"/>
    <w:rsid w:val="00EE7E09"/>
    <w:pPr>
      <w:spacing w:before="0" w:after="0"/>
      <w:jc w:val="right"/>
    </w:pPr>
  </w:style>
  <w:style w:type="paragraph" w:styleId="Index3">
    <w:name w:val="index 3"/>
    <w:basedOn w:val="ListNumber2"/>
    <w:next w:val="Normal"/>
    <w:semiHidden/>
    <w:rsid w:val="00EE7E09"/>
    <w:pPr>
      <w:numPr>
        <w:numId w:val="0"/>
      </w:numPr>
      <w:tabs>
        <w:tab w:val="right" w:leader="dot" w:pos="4176"/>
      </w:tabs>
    </w:pPr>
  </w:style>
  <w:style w:type="paragraph" w:styleId="ListNumber2">
    <w:name w:val="List Number 2"/>
    <w:basedOn w:val="List2"/>
    <w:rsid w:val="00EE7E09"/>
    <w:pPr>
      <w:numPr>
        <w:numId w:val="10"/>
      </w:numPr>
      <w:tabs>
        <w:tab w:val="clear" w:pos="1060"/>
      </w:tabs>
    </w:pPr>
  </w:style>
  <w:style w:type="paragraph" w:customStyle="1" w:styleId="MarginNote">
    <w:name w:val="Margin Note"/>
    <w:basedOn w:val="BodyText"/>
    <w:rsid w:val="00EE7E0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E7E0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E7E0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E7E09"/>
    <w:rPr>
      <w:sz w:val="32"/>
    </w:rPr>
  </w:style>
  <w:style w:type="paragraph" w:customStyle="1" w:styleId="HeadingProcedure">
    <w:name w:val="Heading Procedure"/>
    <w:basedOn w:val="HeadingBase"/>
    <w:next w:val="Normal"/>
    <w:rsid w:val="00EE7E09"/>
    <w:pPr>
      <w:tabs>
        <w:tab w:val="left" w:pos="0"/>
      </w:tabs>
      <w:spacing w:before="120" w:after="60"/>
    </w:pPr>
    <w:rPr>
      <w:i/>
      <w:color w:val="918585"/>
      <w:sz w:val="22"/>
    </w:rPr>
  </w:style>
  <w:style w:type="paragraph" w:customStyle="1" w:styleId="TableBodyText">
    <w:name w:val="Table Body Text"/>
    <w:basedOn w:val="BodyText"/>
    <w:rsid w:val="00EE7E09"/>
    <w:pPr>
      <w:spacing w:before="60" w:after="60"/>
    </w:pPr>
  </w:style>
  <w:style w:type="paragraph" w:styleId="ListContinue">
    <w:name w:val="List Continue"/>
    <w:basedOn w:val="List"/>
    <w:rsid w:val="00EE7E09"/>
    <w:pPr>
      <w:ind w:firstLine="0"/>
    </w:pPr>
  </w:style>
  <w:style w:type="paragraph" w:customStyle="1" w:styleId="ListNote">
    <w:name w:val="List Note"/>
    <w:basedOn w:val="List"/>
    <w:rsid w:val="00EE7E09"/>
    <w:pPr>
      <w:pBdr>
        <w:top w:val="single" w:sz="6" w:space="2" w:color="918585"/>
        <w:bottom w:val="single" w:sz="6" w:space="2" w:color="918585"/>
      </w:pBdr>
      <w:tabs>
        <w:tab w:val="left" w:pos="1021"/>
      </w:tabs>
      <w:ind w:firstLine="0"/>
    </w:pPr>
  </w:style>
  <w:style w:type="paragraph" w:customStyle="1" w:styleId="Warning">
    <w:name w:val="Warning"/>
    <w:basedOn w:val="BodyText"/>
    <w:rsid w:val="00EE7E09"/>
    <w:pPr>
      <w:shd w:val="clear" w:color="auto" w:fill="D9D9D9"/>
      <w:tabs>
        <w:tab w:val="left" w:pos="992"/>
      </w:tabs>
      <w:ind w:left="119" w:right="119"/>
    </w:pPr>
    <w:rPr>
      <w:sz w:val="20"/>
    </w:rPr>
  </w:style>
  <w:style w:type="paragraph" w:customStyle="1" w:styleId="MarginIcons">
    <w:name w:val="Margin Icons"/>
    <w:basedOn w:val="BodyText"/>
    <w:rsid w:val="00EE7E0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E7E09"/>
    <w:rPr>
      <w:rFonts w:ascii="Courier New" w:hAnsi="Courier New"/>
    </w:rPr>
  </w:style>
  <w:style w:type="paragraph" w:customStyle="1" w:styleId="NoteBullet">
    <w:name w:val="Note Bullet"/>
    <w:basedOn w:val="Note"/>
    <w:rsid w:val="00EE7E09"/>
    <w:pPr>
      <w:tabs>
        <w:tab w:val="clear" w:pos="680"/>
      </w:tabs>
      <w:spacing w:before="60" w:after="60"/>
    </w:pPr>
  </w:style>
  <w:style w:type="paragraph" w:customStyle="1" w:styleId="SubHeading2">
    <w:name w:val="SubHeading2"/>
    <w:basedOn w:val="HeadingBase"/>
    <w:rsid w:val="00EE7E09"/>
    <w:pPr>
      <w:spacing w:before="240" w:after="60"/>
    </w:pPr>
    <w:rPr>
      <w:sz w:val="20"/>
    </w:rPr>
  </w:style>
  <w:style w:type="paragraph" w:customStyle="1" w:styleId="SubHeading1">
    <w:name w:val="SubHeading1"/>
    <w:basedOn w:val="HeadingBase"/>
    <w:rsid w:val="00EE7E09"/>
    <w:pPr>
      <w:spacing w:before="240" w:after="60"/>
    </w:pPr>
    <w:rPr>
      <w:color w:val="918585"/>
      <w:sz w:val="22"/>
    </w:rPr>
  </w:style>
  <w:style w:type="paragraph" w:customStyle="1" w:styleId="SideHeading">
    <w:name w:val="Side Heading"/>
    <w:basedOn w:val="HeadingBase"/>
    <w:rsid w:val="00EE7E0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E7E09"/>
    <w:pPr>
      <w:tabs>
        <w:tab w:val="num" w:pos="360"/>
      </w:tabs>
    </w:pPr>
  </w:style>
  <w:style w:type="paragraph" w:styleId="PlainText">
    <w:name w:val="Plain Text"/>
    <w:basedOn w:val="Normal"/>
    <w:link w:val="PlainTextChar"/>
    <w:rsid w:val="00EE7E09"/>
    <w:rPr>
      <w:sz w:val="20"/>
    </w:rPr>
  </w:style>
  <w:style w:type="character" w:customStyle="1" w:styleId="PlainTextChar">
    <w:name w:val="Plain Text Char"/>
    <w:basedOn w:val="DefaultParagraphFont"/>
    <w:link w:val="PlainText"/>
    <w:rsid w:val="00EE7E09"/>
    <w:rPr>
      <w:rFonts w:ascii="Courier New" w:eastAsia="Times New Roman" w:hAnsi="Courier New" w:cs="Times New Roman"/>
      <w:sz w:val="20"/>
      <w:szCs w:val="20"/>
      <w:lang w:eastAsia="en-US"/>
    </w:rPr>
  </w:style>
  <w:style w:type="character" w:customStyle="1" w:styleId="MenuOption">
    <w:name w:val="Menu Option"/>
    <w:basedOn w:val="DefaultParagraphFont"/>
    <w:rsid w:val="00EE7E09"/>
    <w:rPr>
      <w:b/>
      <w:smallCaps/>
    </w:rPr>
  </w:style>
  <w:style w:type="paragraph" w:customStyle="1" w:styleId="TableListNumber">
    <w:name w:val="Table List Number"/>
    <w:basedOn w:val="ListNumber"/>
    <w:rsid w:val="00EE7E09"/>
    <w:pPr>
      <w:numPr>
        <w:numId w:val="0"/>
      </w:numPr>
    </w:pPr>
  </w:style>
  <w:style w:type="paragraph" w:styleId="TOC4">
    <w:name w:val="toc 4"/>
    <w:basedOn w:val="TOCBase"/>
    <w:next w:val="Normal"/>
    <w:semiHidden/>
    <w:rsid w:val="00EE7E09"/>
    <w:pPr>
      <w:tabs>
        <w:tab w:val="right" w:leader="dot" w:pos="9071"/>
      </w:tabs>
      <w:ind w:left="1701"/>
    </w:pPr>
  </w:style>
  <w:style w:type="paragraph" w:customStyle="1" w:styleId="ListAlpha">
    <w:name w:val="List Alpha"/>
    <w:basedOn w:val="List"/>
    <w:rsid w:val="00EE7E09"/>
    <w:pPr>
      <w:numPr>
        <w:numId w:val="9"/>
      </w:numPr>
    </w:pPr>
  </w:style>
  <w:style w:type="paragraph" w:customStyle="1" w:styleId="ListAlpha2">
    <w:name w:val="List Alpha 2"/>
    <w:basedOn w:val="List2"/>
    <w:rsid w:val="00EE7E09"/>
    <w:pPr>
      <w:numPr>
        <w:numId w:val="8"/>
      </w:numPr>
    </w:pPr>
  </w:style>
  <w:style w:type="paragraph" w:styleId="List2">
    <w:name w:val="List 2"/>
    <w:basedOn w:val="BodyText"/>
    <w:rsid w:val="00EE7E09"/>
    <w:pPr>
      <w:tabs>
        <w:tab w:val="left" w:pos="680"/>
      </w:tabs>
      <w:spacing w:before="60" w:after="60"/>
      <w:ind w:left="680" w:hanging="340"/>
    </w:pPr>
  </w:style>
  <w:style w:type="paragraph" w:styleId="List3">
    <w:name w:val="List 3"/>
    <w:basedOn w:val="BodyText"/>
    <w:rsid w:val="00EE7E09"/>
    <w:pPr>
      <w:tabs>
        <w:tab w:val="left" w:pos="1021"/>
      </w:tabs>
      <w:spacing w:before="60" w:after="60"/>
      <w:ind w:left="1020" w:hanging="340"/>
    </w:pPr>
  </w:style>
  <w:style w:type="paragraph" w:styleId="List4">
    <w:name w:val="List 4"/>
    <w:basedOn w:val="BodyText"/>
    <w:rsid w:val="00EE7E09"/>
    <w:pPr>
      <w:tabs>
        <w:tab w:val="left" w:pos="1361"/>
      </w:tabs>
      <w:spacing w:before="60" w:after="60"/>
      <w:ind w:left="1361" w:hanging="340"/>
    </w:pPr>
  </w:style>
  <w:style w:type="paragraph" w:styleId="List5">
    <w:name w:val="List 5"/>
    <w:basedOn w:val="BodyText"/>
    <w:rsid w:val="00EE7E09"/>
    <w:pPr>
      <w:tabs>
        <w:tab w:val="left" w:pos="1701"/>
      </w:tabs>
      <w:spacing w:before="60" w:after="60"/>
      <w:ind w:left="1701" w:hanging="340"/>
    </w:pPr>
  </w:style>
  <w:style w:type="paragraph" w:styleId="ListBullet3">
    <w:name w:val="List Bullet 3"/>
    <w:basedOn w:val="List3"/>
    <w:rsid w:val="00EE7E09"/>
    <w:pPr>
      <w:numPr>
        <w:numId w:val="14"/>
      </w:numPr>
      <w:tabs>
        <w:tab w:val="clear" w:pos="1021"/>
      </w:tabs>
      <w:ind w:left="1037" w:hanging="357"/>
    </w:pPr>
  </w:style>
  <w:style w:type="paragraph" w:styleId="ListBullet4">
    <w:name w:val="List Bullet 4"/>
    <w:basedOn w:val="List4"/>
    <w:rsid w:val="00EE7E09"/>
    <w:pPr>
      <w:numPr>
        <w:numId w:val="3"/>
      </w:numPr>
      <w:tabs>
        <w:tab w:val="clear" w:pos="1361"/>
      </w:tabs>
    </w:pPr>
  </w:style>
  <w:style w:type="paragraph" w:styleId="ListBullet5">
    <w:name w:val="List Bullet 5"/>
    <w:basedOn w:val="List5"/>
    <w:rsid w:val="00EE7E09"/>
    <w:pPr>
      <w:numPr>
        <w:numId w:val="4"/>
      </w:numPr>
    </w:pPr>
  </w:style>
  <w:style w:type="paragraph" w:styleId="ListContinue2">
    <w:name w:val="List Continue 2"/>
    <w:basedOn w:val="List2"/>
    <w:rsid w:val="00EE7E09"/>
    <w:pPr>
      <w:ind w:firstLine="0"/>
    </w:pPr>
  </w:style>
  <w:style w:type="paragraph" w:styleId="ListContinue3">
    <w:name w:val="List Continue 3"/>
    <w:basedOn w:val="List3"/>
    <w:rsid w:val="00EE7E09"/>
    <w:pPr>
      <w:ind w:left="1021" w:firstLine="0"/>
    </w:pPr>
  </w:style>
  <w:style w:type="paragraph" w:styleId="ListContinue4">
    <w:name w:val="List Continue 4"/>
    <w:basedOn w:val="List4"/>
    <w:rsid w:val="00EE7E09"/>
    <w:pPr>
      <w:ind w:firstLine="0"/>
    </w:pPr>
  </w:style>
  <w:style w:type="paragraph" w:styleId="ListContinue5">
    <w:name w:val="List Continue 5"/>
    <w:basedOn w:val="List5"/>
    <w:rsid w:val="00EE7E09"/>
    <w:pPr>
      <w:ind w:firstLine="0"/>
    </w:pPr>
  </w:style>
  <w:style w:type="paragraph" w:styleId="ListNumber3">
    <w:name w:val="List Number 3"/>
    <w:basedOn w:val="List3"/>
    <w:rsid w:val="00EE7E09"/>
    <w:pPr>
      <w:numPr>
        <w:numId w:val="5"/>
      </w:numPr>
    </w:pPr>
  </w:style>
  <w:style w:type="paragraph" w:styleId="ListNumber4">
    <w:name w:val="List Number 4"/>
    <w:basedOn w:val="List4"/>
    <w:rsid w:val="00EE7E09"/>
    <w:pPr>
      <w:numPr>
        <w:numId w:val="6"/>
      </w:numPr>
    </w:pPr>
  </w:style>
  <w:style w:type="paragraph" w:styleId="ListNumber5">
    <w:name w:val="List Number 5"/>
    <w:basedOn w:val="List5"/>
    <w:rsid w:val="00EE7E09"/>
    <w:pPr>
      <w:numPr>
        <w:numId w:val="7"/>
      </w:numPr>
    </w:pPr>
  </w:style>
  <w:style w:type="paragraph" w:styleId="BlockText">
    <w:name w:val="Block Text"/>
    <w:basedOn w:val="Normal"/>
    <w:rsid w:val="00EE7E09"/>
    <w:pPr>
      <w:spacing w:after="120"/>
      <w:ind w:left="1440" w:right="1440"/>
    </w:pPr>
  </w:style>
  <w:style w:type="character" w:customStyle="1" w:styleId="Subscript">
    <w:name w:val="Subscript"/>
    <w:basedOn w:val="DefaultParagraphFont"/>
    <w:rsid w:val="00EE7E09"/>
    <w:rPr>
      <w:sz w:val="16"/>
      <w:vertAlign w:val="subscript"/>
    </w:rPr>
  </w:style>
  <w:style w:type="character" w:customStyle="1" w:styleId="Superscript">
    <w:name w:val="Superscript"/>
    <w:basedOn w:val="DefaultParagraphFont"/>
    <w:rsid w:val="00EE7E09"/>
    <w:rPr>
      <w:sz w:val="16"/>
      <w:vertAlign w:val="superscript"/>
    </w:rPr>
  </w:style>
  <w:style w:type="character" w:customStyle="1" w:styleId="Symbols">
    <w:name w:val="Symbols"/>
    <w:basedOn w:val="DefaultParagraphFont"/>
    <w:rsid w:val="00EE7E09"/>
    <w:rPr>
      <w:rFonts w:ascii="Symbol" w:hAnsi="Symbol"/>
    </w:rPr>
  </w:style>
  <w:style w:type="character" w:customStyle="1" w:styleId="MenuOptions">
    <w:name w:val="Menu Options"/>
    <w:basedOn w:val="DefaultParagraphFont"/>
    <w:rsid w:val="00EE7E09"/>
    <w:rPr>
      <w:rFonts w:ascii="Arial Narrow" w:hAnsi="Arial Narrow"/>
      <w:smallCaps/>
    </w:rPr>
  </w:style>
  <w:style w:type="character" w:customStyle="1" w:styleId="Buttons">
    <w:name w:val="Buttons"/>
    <w:basedOn w:val="DefaultParagraphFont"/>
    <w:rsid w:val="00EE7E09"/>
    <w:rPr>
      <w:b/>
    </w:rPr>
  </w:style>
  <w:style w:type="character" w:customStyle="1" w:styleId="Underlined">
    <w:name w:val="Underlined"/>
    <w:basedOn w:val="DefaultParagraphFont"/>
    <w:rsid w:val="00EE7E09"/>
    <w:rPr>
      <w:u w:val="single"/>
    </w:rPr>
  </w:style>
  <w:style w:type="paragraph" w:customStyle="1" w:styleId="TableBodyTextRight">
    <w:name w:val="Table Body Text Right"/>
    <w:basedOn w:val="TableBodyText"/>
    <w:rsid w:val="00EE7E09"/>
    <w:pPr>
      <w:widowControl w:val="0"/>
      <w:autoSpaceDE w:val="0"/>
      <w:autoSpaceDN w:val="0"/>
      <w:adjustRightInd w:val="0"/>
      <w:jc w:val="right"/>
    </w:pPr>
    <w:rPr>
      <w:rFonts w:cs="Arial"/>
      <w:szCs w:val="18"/>
    </w:rPr>
  </w:style>
  <w:style w:type="paragraph" w:customStyle="1" w:styleId="CopyrightText">
    <w:name w:val="Copyright Text"/>
    <w:basedOn w:val="BodyText"/>
    <w:rsid w:val="00EE7E09"/>
    <w:rPr>
      <w:sz w:val="18"/>
    </w:rPr>
  </w:style>
  <w:style w:type="paragraph" w:customStyle="1" w:styleId="BodySmallRight">
    <w:name w:val="Body Small Right"/>
    <w:basedOn w:val="BodyTextRight"/>
    <w:rsid w:val="00EE7E09"/>
    <w:rPr>
      <w:sz w:val="18"/>
      <w:szCs w:val="18"/>
    </w:rPr>
  </w:style>
  <w:style w:type="paragraph" w:customStyle="1" w:styleId="MarginEdition">
    <w:name w:val="Margin Edition"/>
    <w:basedOn w:val="MarginNote"/>
    <w:rsid w:val="00EE7E09"/>
    <w:pPr>
      <w:spacing w:before="0" w:after="0"/>
    </w:pPr>
    <w:rPr>
      <w:rFonts w:ascii="Times New Roman" w:hAnsi="Times New Roman"/>
      <w:color w:val="999999"/>
    </w:rPr>
  </w:style>
  <w:style w:type="paragraph" w:customStyle="1" w:styleId="Spacer">
    <w:name w:val="Spacer"/>
    <w:basedOn w:val="Normal"/>
    <w:rsid w:val="00EE7E09"/>
    <w:rPr>
      <w:sz w:val="2"/>
      <w:szCs w:val="2"/>
    </w:rPr>
  </w:style>
  <w:style w:type="character" w:customStyle="1" w:styleId="Small">
    <w:name w:val="Small"/>
    <w:basedOn w:val="DefaultParagraphFont"/>
    <w:rsid w:val="00EE7E09"/>
    <w:rPr>
      <w:sz w:val="16"/>
    </w:rPr>
  </w:style>
  <w:style w:type="paragraph" w:customStyle="1" w:styleId="WideTable">
    <w:name w:val="Wide Table"/>
    <w:basedOn w:val="Normal"/>
    <w:rsid w:val="00EE7E09"/>
    <w:pPr>
      <w:ind w:left="-1418"/>
    </w:pPr>
    <w:rPr>
      <w:sz w:val="2"/>
      <w:szCs w:val="2"/>
    </w:rPr>
  </w:style>
  <w:style w:type="character" w:styleId="PageNumber">
    <w:name w:val="page number"/>
    <w:basedOn w:val="DefaultParagraphFont"/>
    <w:rsid w:val="00EE7E09"/>
  </w:style>
  <w:style w:type="paragraph" w:styleId="Quote">
    <w:name w:val="Quote"/>
    <w:basedOn w:val="Heading1"/>
    <w:link w:val="QuoteChar"/>
    <w:qFormat/>
    <w:rsid w:val="00EE7E09"/>
    <w:rPr>
      <w:b w:val="0"/>
      <w:sz w:val="72"/>
      <w:szCs w:val="72"/>
      <w:lang w:val="en-NZ"/>
    </w:rPr>
  </w:style>
  <w:style w:type="character" w:customStyle="1" w:styleId="QuoteChar">
    <w:name w:val="Quote Char"/>
    <w:basedOn w:val="DefaultParagraphFont"/>
    <w:link w:val="Quote"/>
    <w:rsid w:val="00EE7E0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E7E09"/>
    <w:pPr>
      <w:pageBreakBefore/>
    </w:pPr>
  </w:style>
  <w:style w:type="paragraph" w:customStyle="1" w:styleId="Border">
    <w:name w:val="Border"/>
    <w:basedOn w:val="Normal"/>
    <w:qFormat/>
    <w:rsid w:val="00EE7E0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E7E09"/>
    <w:rPr>
      <w:b/>
      <w:bCs/>
      <w:i/>
      <w:iCs/>
      <w:color w:val="auto"/>
    </w:rPr>
  </w:style>
  <w:style w:type="paragraph" w:styleId="IntenseQuote">
    <w:name w:val="Intense Quote"/>
    <w:basedOn w:val="Normal"/>
    <w:next w:val="Normal"/>
    <w:link w:val="IntenseQuoteChar"/>
    <w:uiPriority w:val="30"/>
    <w:qFormat/>
    <w:rsid w:val="00EE7E0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E7E0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E7E09"/>
    <w:rPr>
      <w:smallCaps/>
      <w:color w:val="auto"/>
      <w:u w:val="single"/>
    </w:rPr>
  </w:style>
  <w:style w:type="character" w:styleId="IntenseReference">
    <w:name w:val="Intense Reference"/>
    <w:basedOn w:val="DefaultParagraphFont"/>
    <w:uiPriority w:val="32"/>
    <w:qFormat/>
    <w:rsid w:val="00EE7E09"/>
    <w:rPr>
      <w:b/>
      <w:bCs/>
      <w:smallCaps/>
      <w:color w:val="auto"/>
      <w:spacing w:val="5"/>
      <w:u w:val="single"/>
    </w:rPr>
  </w:style>
  <w:style w:type="paragraph" w:customStyle="1" w:styleId="2ColumnHeading">
    <w:name w:val="2Column Heading"/>
    <w:basedOn w:val="BodyText"/>
    <w:qFormat/>
    <w:rsid w:val="00EE7E09"/>
    <w:pPr>
      <w:spacing w:after="60"/>
      <w:ind w:left="-2268"/>
    </w:pPr>
    <w:rPr>
      <w:b/>
    </w:rPr>
  </w:style>
  <w:style w:type="paragraph" w:customStyle="1" w:styleId="Heading1TOC">
    <w:name w:val="Heading1 TOC"/>
    <w:basedOn w:val="Normal"/>
    <w:qFormat/>
    <w:rsid w:val="00EE7E09"/>
    <w:pPr>
      <w:spacing w:before="240" w:after="120"/>
    </w:pPr>
    <w:rPr>
      <w:rFonts w:ascii="Times New Roman" w:hAnsi="Times New Roman"/>
      <w:b/>
      <w:sz w:val="32"/>
    </w:rPr>
  </w:style>
  <w:style w:type="paragraph" w:customStyle="1" w:styleId="Heading2TOC">
    <w:name w:val="Heading2 TOC"/>
    <w:basedOn w:val="Normal"/>
    <w:qFormat/>
    <w:rsid w:val="00EE7E09"/>
    <w:pPr>
      <w:spacing w:before="240" w:after="60"/>
    </w:pPr>
    <w:rPr>
      <w:rFonts w:ascii="Times New Roman" w:hAnsi="Times New Roman"/>
      <w:b/>
      <w:sz w:val="28"/>
    </w:rPr>
  </w:style>
  <w:style w:type="character" w:customStyle="1" w:styleId="Underline">
    <w:name w:val="Underline"/>
    <w:basedOn w:val="DefaultParagraphFont"/>
    <w:qFormat/>
    <w:rsid w:val="00EE7E09"/>
    <w:rPr>
      <w:u w:val="single"/>
    </w:rPr>
  </w:style>
  <w:style w:type="character" w:customStyle="1" w:styleId="BoldandItalics">
    <w:name w:val="Bold and Italics"/>
    <w:qFormat/>
    <w:rsid w:val="00EE7E09"/>
    <w:rPr>
      <w:b/>
      <w:i/>
      <w:u w:val="none"/>
    </w:rPr>
  </w:style>
  <w:style w:type="paragraph" w:styleId="BalloonText">
    <w:name w:val="Balloon Text"/>
    <w:basedOn w:val="Normal"/>
    <w:link w:val="BalloonTextChar"/>
    <w:rsid w:val="00EE7E09"/>
    <w:rPr>
      <w:rFonts w:ascii="Tahoma" w:hAnsi="Tahoma" w:cs="Tahoma"/>
      <w:sz w:val="16"/>
      <w:szCs w:val="16"/>
    </w:rPr>
  </w:style>
  <w:style w:type="character" w:customStyle="1" w:styleId="BalloonTextChar">
    <w:name w:val="Balloon Text Char"/>
    <w:basedOn w:val="DefaultParagraphFont"/>
    <w:link w:val="BalloonText"/>
    <w:rsid w:val="00EE7E0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E7E0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E7E0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E7E09"/>
    <w:rPr>
      <w:b/>
      <w:color w:val="660033"/>
      <w:spacing w:val="0"/>
    </w:rPr>
  </w:style>
  <w:style w:type="paragraph" w:customStyle="1" w:styleId="Nameditemlist">
    <w:name w:val="Named item list"/>
    <w:basedOn w:val="BodyText"/>
    <w:qFormat/>
    <w:rsid w:val="00EE7E09"/>
    <w:pPr>
      <w:tabs>
        <w:tab w:val="left" w:pos="2835"/>
      </w:tabs>
      <w:ind w:left="2835" w:hanging="2835"/>
    </w:pPr>
  </w:style>
  <w:style w:type="paragraph" w:customStyle="1" w:styleId="BodyTextnopadding">
    <w:name w:val="Body Text no padding"/>
    <w:basedOn w:val="BodyText"/>
    <w:qFormat/>
    <w:rsid w:val="00EE7E09"/>
    <w:pPr>
      <w:spacing w:before="0" w:after="0"/>
    </w:pPr>
  </w:style>
  <w:style w:type="character" w:styleId="Hyperlink">
    <w:name w:val="Hyperlink"/>
    <w:basedOn w:val="DefaultParagraphFont"/>
    <w:uiPriority w:val="99"/>
    <w:unhideWhenUsed/>
    <w:rsid w:val="007F713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1469</Words>
  <Characters>9217</Characters>
  <Application>Microsoft Office Word</Application>
  <DocSecurity>0</DocSecurity>
  <Lines>256</Lines>
  <Paragraphs>172</Paragraphs>
  <ScaleCrop>false</ScaleCrop>
  <Company>Author-it Software Corporation Ltd.</Company>
  <LinksUpToDate>false</LinksUpToDate>
  <CharactersWithSpaces>10514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RIIWSV304E Prepare well servicing fishing operations</dc:title>
  <dc:subject>Approved</dc:subject>
  <dc:creator>Mining and Automotive Skills Alliance</dc:creator>
  <cp:keywords>Release: 2</cp:keywords>
  <dc:description>Review Date: 12 April 2008</dc:description>
  <cp:lastModifiedBy>HSD_TPCMSd.prod</cp:lastModifiedBy>
  <cp:revision>3</cp:revision>
  <dcterms:created xsi:type="dcterms:W3CDTF">2025-03-01T15:46:00Z</dcterms:created>
  <dcterms:modified xsi:type="dcterms:W3CDTF">2025-03-01T15:46:00Z</dcterms:modified>
</cp:coreProperties>
</file>