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DE5" w:rsidP="00D67DE5">
      <w:pPr>
        <w:pStyle w:val="Title"/>
      </w:pPr>
      <w:r>
        <w:fldChar w:fldCharType="begin"/>
      </w:r>
      <w:r>
        <w:instrText xml:space="preserve"> TITLE   \* MERGEFORMAT </w:instrText>
      </w:r>
      <w:r>
        <w:fldChar w:fldCharType="separate"/>
      </w:r>
      <w:r>
        <w:t>Assessment Requirements for RIIWSV304D Prepare well servicing fishing operations</w:t>
      </w:r>
      <w:r>
        <w:fldChar w:fldCharType="end"/>
      </w:r>
    </w:p>
    <w:p w:rsidR="00D67DE5" w:rsidP="00D67DE5">
      <w:pPr>
        <w:pStyle w:val="Version"/>
        <w:sectPr w:rsidSect="00537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374EF" w:rsidP="005374EF">
      <w:pPr>
        <w:pStyle w:val="SuperHeading"/>
      </w:pPr>
      <w:r w:rsidRPr="005374EF">
        <w:t>Assessment Requirements for RIIWSV304D Prepare well servicing fishing operations</w:t>
      </w:r>
    </w:p>
    <w:p w:rsidR="00000000" w:rsidRPr="005374EF" w:rsidP="005374EF">
      <w:pPr>
        <w:pStyle w:val="Heading1"/>
      </w:pPr>
      <w:bookmarkStart w:id="1" w:name="O_713815"/>
      <w:bookmarkEnd w:id="1"/>
      <w:r w:rsidRPr="005374EF">
        <w:t>Modification History</w:t>
      </w:r>
    </w:p>
    <w:tbl>
      <w:tblPr>
        <w:tblW w:w="0" w:type="auto"/>
        <w:tblCellMar>
          <w:left w:w="62" w:type="dxa"/>
          <w:right w:w="62" w:type="dxa"/>
        </w:tblCellMar>
        <w:tblLook w:val="0000"/>
      </w:tblPr>
      <w:tblGrid>
        <w:gridCol w:w="418"/>
        <w:gridCol w:w="8778"/>
      </w:tblGrid>
      <w:tr w:rsidTr="00D67D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Comment</w:t>
            </w:r>
          </w:p>
        </w:tc>
      </w:tr>
      <w:tr w:rsidTr="00D67D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This is a new unit</w:t>
            </w:r>
          </w:p>
        </w:tc>
      </w:tr>
      <w:tr w:rsidTr="00D67D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Editorial corrections</w:t>
            </w:r>
          </w:p>
        </w:tc>
      </w:tr>
      <w:tr w:rsidTr="00D67D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EF">
            <w:pPr>
              <w:pStyle w:val="BodyText"/>
              <w:rPr>
                <w:lang w:val="en-NZ"/>
              </w:rPr>
            </w:pPr>
            <w:r w:rsidRPr="005374E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EF" w:rsidP="005374EF">
            <w:pPr>
              <w:pStyle w:val="BodyText"/>
            </w:pPr>
            <w:r w:rsidRPr="005374EF">
              <w:t>Required frequency and volume of evidence amended in Performance evidence.Substantial amendments made in Assessment Conditions field, including: references to Industry Sectors, assessor and subject matter expert experience requirements, how assessment shou</w:t>
            </w:r>
            <w:r w:rsidRPr="005374EF">
              <w:t>ld be conducted and what it should confirm.</w:t>
            </w:r>
          </w:p>
        </w:tc>
      </w:tr>
    </w:tbl>
    <w:p w:rsidR="00000000" w:rsidRPr="005374EF" w:rsidP="005374EF">
      <w:pPr>
        <w:pStyle w:val="BodyText"/>
      </w:pPr>
    </w:p>
    <w:p w:rsidR="00000000" w:rsidRPr="005374EF" w:rsidP="005374EF">
      <w:pPr>
        <w:pStyle w:val="AllowPageBreak"/>
      </w:pPr>
    </w:p>
    <w:p w:rsidR="00000000" w:rsidRPr="005374EF" w:rsidP="005374EF">
      <w:pPr>
        <w:pStyle w:val="Heading1"/>
      </w:pPr>
      <w:bookmarkStart w:id="2" w:name="O_713814"/>
      <w:bookmarkEnd w:id="2"/>
      <w:r w:rsidRPr="005374EF">
        <w:t>Performance Evidence</w:t>
      </w:r>
    </w:p>
    <w:p w:rsidR="00000000" w:rsidRPr="005374EF" w:rsidP="00D67DE5">
      <w:pPr>
        <w:pStyle w:val="BodyText"/>
      </w:pPr>
      <w:r w:rsidRPr="005374EF">
        <w:t>Evidence is required to be collected that demonstrates a candidate’s competency in this unit. Evidence must be relevant to the roles within this sector’</w:t>
      </w:r>
      <w:r w:rsidRPr="005374EF">
        <w:t>s work operations and satisfy all of the requirements of the performance criteria of this unit and include evidence that the candidate:</w:t>
      </w:r>
    </w:p>
    <w:p w:rsidR="00000000" w:rsidRPr="005374EF" w:rsidP="005374EF">
      <w:pPr>
        <w:pStyle w:val="ListBullet"/>
      </w:pPr>
      <w:r w:rsidRPr="005374EF">
        <w:t>locates and applies relevant documentation, policies and procedures</w:t>
      </w:r>
    </w:p>
    <w:p w:rsidR="00000000" w:rsidRPr="005374EF" w:rsidP="005374EF">
      <w:pPr>
        <w:pStyle w:val="ListBullet"/>
      </w:pPr>
      <w:r w:rsidRPr="005374EF">
        <w:t>works effectively with others to undertake and comp</w:t>
      </w:r>
      <w:r w:rsidRPr="005374EF">
        <w:t>lete preparation for well servicing fishing operations that meets all of the required outcomes including:</w:t>
      </w:r>
    </w:p>
    <w:p w:rsidR="00000000" w:rsidRPr="005374EF" w:rsidP="005374EF">
      <w:pPr>
        <w:pStyle w:val="ListBullet2"/>
      </w:pPr>
      <w:r w:rsidRPr="005374EF">
        <w:t>complying with written and verbal reporting requirements and procedures</w:t>
      </w:r>
    </w:p>
    <w:p w:rsidR="00000000" w:rsidRPr="005374EF" w:rsidP="005374EF">
      <w:pPr>
        <w:pStyle w:val="ListBullet2"/>
      </w:pPr>
      <w:r w:rsidRPr="005374EF">
        <w:t>communicating clearly and concisely with others to receive and clarify work i</w:t>
      </w:r>
      <w:r w:rsidRPr="005374EF">
        <w:t>nstructions</w:t>
      </w:r>
    </w:p>
    <w:p w:rsidR="00000000" w:rsidRPr="005374EF" w:rsidP="005374EF">
      <w:pPr>
        <w:pStyle w:val="ListBullet2"/>
      </w:pPr>
      <w:r w:rsidRPr="005374EF">
        <w:t>communicating clearly and concisely with others to resolve coordination requirements throughout work activities</w:t>
      </w:r>
    </w:p>
    <w:p w:rsidR="00000000" w:rsidRPr="005374EF" w:rsidP="005374EF">
      <w:pPr>
        <w:pStyle w:val="ListBullet"/>
      </w:pPr>
      <w:r w:rsidRPr="005374EF">
        <w:t>demonstrates completion of preparing for well servicing fishing operations that safely, effectively and efficiently meets all of th</w:t>
      </w:r>
      <w:r w:rsidRPr="005374EF">
        <w:t>e required outcomes on more than one (1) occasion including:</w:t>
      </w:r>
    </w:p>
    <w:p w:rsidR="00000000" w:rsidRPr="005374EF" w:rsidP="005374EF">
      <w:pPr>
        <w:pStyle w:val="ListBullet2"/>
      </w:pPr>
      <w:r w:rsidRPr="005374EF">
        <w:t>confirming and setting required pressure in relief valves</w:t>
      </w:r>
    </w:p>
    <w:p w:rsidR="00000000" w:rsidRPr="005374EF" w:rsidP="005374EF">
      <w:pPr>
        <w:pStyle w:val="ListBullet2"/>
      </w:pPr>
      <w:r w:rsidRPr="005374EF">
        <w:t xml:space="preserve">preparing fluids to required volume and properties </w:t>
      </w:r>
    </w:p>
    <w:p w:rsidR="00000000" w:rsidRPr="005374EF" w:rsidP="005374EF">
      <w:pPr>
        <w:pStyle w:val="ListBullet2"/>
      </w:pPr>
      <w:r w:rsidRPr="005374EF">
        <w:t xml:space="preserve">confirming correct flow path is set </w:t>
      </w:r>
    </w:p>
    <w:p w:rsidR="00000000" w:rsidRPr="005374EF" w:rsidP="005374EF">
      <w:pPr>
        <w:pStyle w:val="ListBullet2"/>
      </w:pPr>
      <w:r w:rsidRPr="005374EF">
        <w:t>identifying and confirming actions for over/und</w:t>
      </w:r>
      <w:r w:rsidRPr="005374EF">
        <w:t>er pressure</w:t>
      </w:r>
    </w:p>
    <w:p w:rsidR="00000000" w:rsidRPr="005374EF" w:rsidP="005374EF">
      <w:pPr>
        <w:pStyle w:val="ListBullet2"/>
      </w:pPr>
      <w:r w:rsidRPr="005374EF">
        <w:t xml:space="preserve">monitoring fluid levels and flow lines </w:t>
      </w:r>
    </w:p>
    <w:p w:rsidR="00000000" w:rsidRPr="005374EF" w:rsidP="005374EF">
      <w:pPr>
        <w:pStyle w:val="AllowPageBreak"/>
      </w:pPr>
    </w:p>
    <w:p w:rsidR="00000000" w:rsidRPr="005374EF" w:rsidP="005374EF">
      <w:pPr>
        <w:pStyle w:val="Heading1"/>
      </w:pPr>
      <w:bookmarkStart w:id="3" w:name="O_713813"/>
      <w:bookmarkEnd w:id="3"/>
      <w:r w:rsidRPr="005374EF">
        <w:t>Knowledge Evidence</w:t>
      </w:r>
    </w:p>
    <w:p w:rsidR="00000000" w:rsidRPr="005374EF" w:rsidP="00D67DE5">
      <w:pPr>
        <w:pStyle w:val="BodyText"/>
      </w:pPr>
      <w:r w:rsidRPr="005374EF">
        <w:t>The candidate must demonstrate knowledge of applying preparing well servicing fishing operations  through:</w:t>
      </w:r>
    </w:p>
    <w:p w:rsidR="00000000" w:rsidRPr="005374EF" w:rsidP="005374EF">
      <w:pPr>
        <w:pStyle w:val="ListBullet"/>
      </w:pPr>
      <w:r w:rsidRPr="005374EF">
        <w:t>different techniques fishing</w:t>
      </w:r>
    </w:p>
    <w:p w:rsidR="00000000" w:rsidRPr="005374EF" w:rsidP="005374EF">
      <w:pPr>
        <w:pStyle w:val="ListBullet"/>
      </w:pPr>
      <w:r w:rsidRPr="005374EF">
        <w:t>pump operations</w:t>
      </w:r>
    </w:p>
    <w:p w:rsidR="00000000" w:rsidRPr="005374EF" w:rsidP="005374EF">
      <w:pPr>
        <w:pStyle w:val="ListBullet"/>
      </w:pPr>
      <w:r w:rsidRPr="005374EF">
        <w:t>volumes of fluids</w:t>
      </w:r>
    </w:p>
    <w:p w:rsidR="00000000" w:rsidRPr="005374EF" w:rsidP="005374EF">
      <w:pPr>
        <w:pStyle w:val="ListBullet"/>
      </w:pPr>
      <w:r w:rsidRPr="005374EF">
        <w:t>circulating systems</w:t>
      </w:r>
    </w:p>
    <w:p w:rsidR="00000000" w:rsidRPr="005374EF" w:rsidP="005374EF">
      <w:pPr>
        <w:pStyle w:val="ListBullet"/>
      </w:pPr>
      <w:r w:rsidRPr="005374EF">
        <w:t>convert metric to imperial and imperial to metric.</w:t>
      </w:r>
    </w:p>
    <w:p w:rsidR="00000000" w:rsidRPr="005374EF" w:rsidP="005374EF">
      <w:pPr>
        <w:pStyle w:val="ListBullet"/>
      </w:pPr>
      <w:r w:rsidRPr="005374EF">
        <w:t>types of equipment being used</w:t>
      </w:r>
    </w:p>
    <w:p w:rsidR="00000000" w:rsidRPr="005374EF" w:rsidP="005374EF">
      <w:pPr>
        <w:pStyle w:val="ListBullet"/>
      </w:pPr>
      <w:r w:rsidRPr="005374EF">
        <w:t>basic understanding of the process of fishing and the functionality of the various types of equipment used.</w:t>
      </w:r>
    </w:p>
    <w:p w:rsidR="00000000" w:rsidRPr="005374EF" w:rsidP="005374EF">
      <w:pPr>
        <w:pStyle w:val="ListBullet"/>
      </w:pPr>
      <w:r w:rsidRPr="005374EF">
        <w:t>components of individual fish</w:t>
      </w:r>
      <w:r w:rsidRPr="005374EF">
        <w:t>ing tools.</w:t>
      </w:r>
    </w:p>
    <w:p w:rsidR="00000000" w:rsidRPr="005374EF" w:rsidP="005374EF">
      <w:pPr>
        <w:pStyle w:val="ListBullet"/>
      </w:pPr>
      <w:r w:rsidRPr="005374EF">
        <w:t>well bore conditions</w:t>
      </w:r>
    </w:p>
    <w:p w:rsidR="00000000" w:rsidRPr="005374EF" w:rsidP="005374EF">
      <w:pPr>
        <w:pStyle w:val="ListBullet"/>
      </w:pPr>
      <w:r w:rsidRPr="005374EF">
        <w:t>causes of hang-ups</w:t>
      </w:r>
    </w:p>
    <w:p w:rsidR="00000000" w:rsidRPr="005374EF" w:rsidP="005374EF">
      <w:pPr>
        <w:pStyle w:val="ListBullet"/>
      </w:pPr>
      <w:r w:rsidRPr="005374EF">
        <w:t>hole volumes (pipe displacement, tubing volume)</w:t>
      </w:r>
    </w:p>
    <w:p w:rsidR="00000000" w:rsidRPr="005374EF" w:rsidP="005374EF">
      <w:pPr>
        <w:pStyle w:val="ListBullet"/>
      </w:pPr>
      <w:r w:rsidRPr="005374EF">
        <w:t>tripping speed</w:t>
      </w:r>
    </w:p>
    <w:p w:rsidR="00000000" w:rsidRPr="005374EF" w:rsidP="005374EF">
      <w:pPr>
        <w:pStyle w:val="ListBullet"/>
      </w:pPr>
      <w:r w:rsidRPr="005374EF">
        <w:t>over pull weights</w:t>
      </w:r>
    </w:p>
    <w:p w:rsidR="00000000" w:rsidRPr="005374EF" w:rsidP="005374EF">
      <w:pPr>
        <w:pStyle w:val="ListBullet"/>
      </w:pPr>
      <w:r w:rsidRPr="005374EF">
        <w:t>tubing/rods specifications</w:t>
      </w:r>
    </w:p>
    <w:p w:rsidR="00000000" w:rsidRPr="005374EF" w:rsidP="005374EF">
      <w:pPr>
        <w:pStyle w:val="AllowPageBreak"/>
      </w:pPr>
    </w:p>
    <w:p w:rsidR="00000000" w:rsidRPr="005374EF" w:rsidP="005374EF">
      <w:pPr>
        <w:pStyle w:val="Heading1"/>
      </w:pPr>
      <w:bookmarkStart w:id="4" w:name="O_713812"/>
      <w:bookmarkEnd w:id="4"/>
      <w:r w:rsidRPr="005374EF">
        <w:t>Assessment Conditions</w:t>
      </w:r>
    </w:p>
    <w:p w:rsidR="00000000" w:rsidRPr="005374EF" w:rsidP="005374EF">
      <w:pPr>
        <w:pStyle w:val="ListBullet"/>
      </w:pPr>
      <w:r w:rsidRPr="005374EF">
        <w:t>An assessor of this unit must satisfy the requirements of</w:t>
      </w:r>
      <w:r w:rsidRPr="005374EF">
        <w:t xml:space="preserve"> the NVR/AQTF or their successors; and Industry regulations for certification and licensing; and, </w:t>
      </w:r>
    </w:p>
    <w:p w:rsidR="00000000" w:rsidRPr="005374EF" w:rsidP="005374EF">
      <w:pPr>
        <w:pStyle w:val="ListBullet"/>
      </w:pPr>
      <w:r w:rsidRPr="005374EF">
        <w:t>this unit is best assessed in the context of this sector’s work environment;</w:t>
      </w:r>
    </w:p>
    <w:p w:rsidR="00000000" w:rsidRPr="005374EF" w:rsidP="005374EF">
      <w:pPr>
        <w:pStyle w:val="ListBullet"/>
      </w:pPr>
      <w:r w:rsidRPr="005374EF">
        <w:t>where personal safety or environmental damage are limiting factors, assessment m</w:t>
      </w:r>
      <w:r w:rsidRPr="005374EF">
        <w:t>ay occur in a simulated environment provided it is realistic and sufficiently rigorous to cover all aspects of this sector’s workplace performance, including environment, task skills, task management skills, contingency management skills and job role envir</w:t>
      </w:r>
      <w:r w:rsidRPr="005374EF">
        <w:t>onment skills; and,</w:t>
      </w:r>
    </w:p>
    <w:p w:rsidR="00000000" w:rsidRPr="005374EF" w:rsidP="005374EF">
      <w:pPr>
        <w:pStyle w:val="ListBullet"/>
      </w:pPr>
      <w:r w:rsidRPr="005374EF">
        <w:t>this unit must be assessed in compliance with relevant legislation/regulation and using policies, procedures, processes and operational manuals directly related to the industry sector for which it is being assessed; and,</w:t>
      </w:r>
    </w:p>
    <w:p w:rsidR="00000000" w:rsidRPr="005374EF" w:rsidP="005374EF">
      <w:pPr>
        <w:pStyle w:val="ListBullet"/>
      </w:pPr>
      <w:r w:rsidRPr="005374EF">
        <w:t>assessment may be conducted in conjunction with the assessment of other Units of Competency; and,</w:t>
      </w:r>
    </w:p>
    <w:p w:rsidR="00000000" w:rsidRPr="005374EF" w:rsidP="005374EF">
      <w:pPr>
        <w:pStyle w:val="ListBullet"/>
      </w:pPr>
      <w:r w:rsidRPr="005374EF">
        <w:t>assessment must confirm consistent performance can be applied in a range of relevant workplace circumstances; and,</w:t>
      </w:r>
    </w:p>
    <w:p w:rsidR="00000000" w:rsidRPr="005374EF" w:rsidP="005374EF">
      <w:pPr>
        <w:pStyle w:val="ListBullet"/>
      </w:pPr>
      <w:r w:rsidRPr="005374EF">
        <w:t xml:space="preserve">assessors must demonstrate the performance </w:t>
      </w:r>
      <w:r w:rsidRPr="005374EF">
        <w:t>evidence, and knowledge evidence as outlined in this Unit of Competency, and through the minimum years of current* work experience specified below in an Industry sector relevant to the outcomes of the unit; or,</w:t>
      </w:r>
    </w:p>
    <w:p w:rsidR="00000000" w:rsidRPr="005374EF" w:rsidP="005374EF">
      <w:pPr>
        <w:pStyle w:val="ListBullet"/>
      </w:pPr>
      <w:r w:rsidRPr="005374EF">
        <w:t>where the assessor does not meet experience r</w:t>
      </w:r>
      <w:r w:rsidRPr="005374EF">
        <w:t>equirements a co-assessment or partnership arrangement must exist between the qualified assessor and an Industry subject matter expert. The Industry subject matter expert should hold the unit being assessed (or an equivalent unit) and/or demonstrate equiva</w:t>
      </w:r>
      <w:r w:rsidRPr="005374EF">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5374EF">
        <w:t>unit being assessed; and,</w:t>
      </w:r>
    </w:p>
    <w:p w:rsidR="00000000" w:rsidRPr="005374EF" w:rsidP="005374EF">
      <w:pPr>
        <w:pStyle w:val="ListBullet"/>
      </w:pPr>
      <w:r w:rsidRPr="005374E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374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Heading4"/>
              <w:rPr>
                <w:lang w:val="en-NZ"/>
              </w:rPr>
            </w:pPr>
            <w:r w:rsidRPr="005374E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Heading4"/>
              <w:rPr>
                <w:lang w:val="en-NZ"/>
              </w:rPr>
            </w:pPr>
            <w:r w:rsidRPr="005374E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Heading4"/>
              <w:rPr>
                <w:lang w:val="en-NZ"/>
              </w:rPr>
            </w:pPr>
            <w:r w:rsidRPr="005374EF">
              <w:t>Re</w:t>
            </w:r>
            <w:r w:rsidRPr="005374EF">
              <w:t>quired assessor or Industry subject matter expert experience</w:t>
            </w:r>
          </w:p>
        </w:tc>
      </w:tr>
      <w:tr w:rsidTr="005374E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1 Year</w:t>
            </w:r>
          </w:p>
        </w:tc>
      </w:tr>
      <w:tr w:rsidTr="005374E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2 Years</w:t>
            </w:r>
          </w:p>
        </w:tc>
      </w:tr>
      <w:tr w:rsidTr="005374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3 Years</w:t>
            </w:r>
          </w:p>
        </w:tc>
      </w:tr>
      <w:tr w:rsidTr="005374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5 Years</w:t>
            </w:r>
          </w:p>
        </w:tc>
      </w:tr>
      <w:tr w:rsidTr="005374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4EF">
            <w:pPr>
              <w:pStyle w:val="BodyText"/>
              <w:rPr>
                <w:lang w:val="en-NZ"/>
              </w:rPr>
            </w:pPr>
            <w:r w:rsidRPr="005374E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74EF" w:rsidP="005374EF">
            <w:pPr>
              <w:pStyle w:val="BodyText"/>
            </w:pPr>
            <w:r w:rsidRPr="005374EF">
              <w:t xml:space="preserve">Where this Unit is being assessed outside of the Resources and Infrastructure Sectors assessor and/or Industry subject matter expert experience </w:t>
            </w:r>
            <w:r w:rsidRPr="005374EF">
              <w:t>should be in-line with industry standards for the sector in which it is being assessed and where no Industry standard is specified should comply with any relevant regulation.</w:t>
            </w:r>
          </w:p>
        </w:tc>
      </w:tr>
    </w:tbl>
    <w:p w:rsidR="00000000" w:rsidRPr="005374EF" w:rsidP="00D67DE5">
      <w:pPr>
        <w:pStyle w:val="BodyText"/>
      </w:pPr>
      <w:r w:rsidRPr="005374EF">
        <w:t>*Assessors can demonstrate current work experience through employment within In</w:t>
      </w:r>
      <w:r w:rsidRPr="005374EF">
        <w:t>dustry in a role relevant to the outcomes of the Unit; or, for external assessors this can be demonstrated through exposure to Industry by conducting frequent site assessments across various locations.</w:t>
      </w:r>
    </w:p>
    <w:p w:rsidR="00000000" w:rsidRPr="005374EF" w:rsidP="00D67DE5">
      <w:pPr>
        <w:pStyle w:val="BodyText"/>
      </w:pPr>
      <w:r w:rsidRPr="005374EF">
        <w:t>**Where a unit is being delivered outside of a Qualifi</w:t>
      </w:r>
      <w:r w:rsidRPr="005374EF">
        <w:t>cation the first numeric character in the Unit code should be considered to indicate the AQF level</w:t>
      </w:r>
    </w:p>
    <w:p w:rsidR="00000000" w:rsidRPr="005374EF" w:rsidP="005374EF">
      <w:pPr>
        <w:pStyle w:val="Heading1"/>
      </w:pPr>
      <w:bookmarkStart w:id="5" w:name="O_713825"/>
      <w:bookmarkEnd w:id="5"/>
      <w:r w:rsidRPr="005374EF">
        <w:t>Links</w:t>
      </w:r>
    </w:p>
    <w:p w:rsidR="00000000" w:rsidRPr="005374EF" w:rsidP="00D67DE5">
      <w:pPr>
        <w:pStyle w:val="BodyText"/>
      </w:pPr>
      <w:r w:rsidRPr="005374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4A8F">
        <w:rPr>
          <w:rStyle w:val="Hyperlink"/>
        </w:rPr>
        <w:t>https://vetnet.gov.au/Pages/TrainingDocs.aspx?q=88a61002-9a21-4386-aaf8-69c76e675272</w:t>
      </w:r>
      <w:r>
        <w:fldChar w:fldCharType="end"/>
      </w:r>
    </w:p>
    <w:p w:rsidR="00000000" w:rsidRPr="005374EF" w:rsidP="005374EF"/>
    <w:sectPr w:rsidSect="00537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EF" w:rsidRPr="00D67DE5" w:rsidP="00D67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E5" w:rsidP="00537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DE5" w:rsidP="005374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67DE5" w:rsidP="00537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4EF" w:rsidRPr="00D67DE5" w:rsidP="00D67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E5" w:rsidRPr="002D2AF8" w:rsidP="005374EF">
    <w:pPr>
      <w:pStyle w:val="Header"/>
      <w:framePr w:wrap="around"/>
    </w:pPr>
    <w:r>
      <w:fldChar w:fldCharType="begin"/>
    </w:r>
    <w:r>
      <w:instrText xml:space="preserve"> TITLE   \* MERGEFORMAT </w:instrText>
    </w:r>
    <w:r>
      <w:fldChar w:fldCharType="separate"/>
    </w:r>
    <w:r>
      <w:t>Assessment Requirements for RIIWSV304D Prepare well servicing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D67DE5" w:rsidP="00537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6A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4F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6E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4EF"/>
    <w:pPr>
      <w:spacing w:before="360" w:after="60"/>
      <w:outlineLvl w:val="0"/>
    </w:pPr>
    <w:rPr>
      <w:sz w:val="32"/>
    </w:rPr>
  </w:style>
  <w:style w:type="paragraph" w:styleId="Heading2">
    <w:name w:val="heading 2"/>
    <w:basedOn w:val="HeadingBase"/>
    <w:next w:val="BodyText"/>
    <w:link w:val="Heading2Char"/>
    <w:qFormat/>
    <w:rsid w:val="005374EF"/>
    <w:pPr>
      <w:keepLines/>
      <w:spacing w:before="240" w:after="120"/>
      <w:outlineLvl w:val="1"/>
    </w:pPr>
    <w:rPr>
      <w:sz w:val="28"/>
      <w:szCs w:val="40"/>
    </w:rPr>
  </w:style>
  <w:style w:type="paragraph" w:styleId="Heading3">
    <w:name w:val="heading 3"/>
    <w:basedOn w:val="HeadingBase"/>
    <w:next w:val="BodyText"/>
    <w:link w:val="Heading3Char"/>
    <w:qFormat/>
    <w:rsid w:val="005374EF"/>
    <w:pPr>
      <w:spacing w:before="180" w:after="120"/>
      <w:outlineLvl w:val="2"/>
    </w:pPr>
    <w:rPr>
      <w:spacing w:val="-10"/>
      <w:kern w:val="32"/>
    </w:rPr>
  </w:style>
  <w:style w:type="paragraph" w:styleId="Heading4">
    <w:name w:val="heading 4"/>
    <w:basedOn w:val="HeadingBase"/>
    <w:next w:val="BodyText"/>
    <w:link w:val="Heading4Char"/>
    <w:qFormat/>
    <w:rsid w:val="005374EF"/>
    <w:pPr>
      <w:spacing w:before="160" w:after="120"/>
      <w:outlineLvl w:val="3"/>
    </w:pPr>
    <w:rPr>
      <w:sz w:val="22"/>
    </w:rPr>
  </w:style>
  <w:style w:type="paragraph" w:styleId="Heading5">
    <w:name w:val="heading 5"/>
    <w:basedOn w:val="HeadingBase"/>
    <w:next w:val="Normal"/>
    <w:link w:val="Heading5Char"/>
    <w:qFormat/>
    <w:rsid w:val="005374EF"/>
    <w:pPr>
      <w:spacing w:before="80"/>
      <w:outlineLvl w:val="4"/>
    </w:pPr>
    <w:rPr>
      <w:color w:val="918585"/>
      <w:sz w:val="20"/>
    </w:rPr>
  </w:style>
  <w:style w:type="paragraph" w:styleId="Heading6">
    <w:name w:val="heading 6"/>
    <w:basedOn w:val="HeadingBase"/>
    <w:next w:val="Normal"/>
    <w:link w:val="Heading6Char"/>
    <w:qFormat/>
    <w:rsid w:val="005374EF"/>
    <w:pPr>
      <w:spacing w:before="60"/>
      <w:outlineLvl w:val="5"/>
    </w:pPr>
    <w:rPr>
      <w:color w:val="918585"/>
      <w:sz w:val="20"/>
    </w:rPr>
  </w:style>
  <w:style w:type="paragraph" w:styleId="Heading7">
    <w:name w:val="heading 7"/>
    <w:basedOn w:val="Normal"/>
    <w:next w:val="Normal"/>
    <w:link w:val="Heading7Char"/>
    <w:qFormat/>
    <w:rsid w:val="005374EF"/>
    <w:pPr>
      <w:ind w:left="720"/>
      <w:outlineLvl w:val="6"/>
    </w:pPr>
    <w:rPr>
      <w:i/>
    </w:rPr>
  </w:style>
  <w:style w:type="paragraph" w:styleId="Heading8">
    <w:name w:val="heading 8"/>
    <w:basedOn w:val="Normal"/>
    <w:next w:val="Normal"/>
    <w:link w:val="Heading8Char"/>
    <w:qFormat/>
    <w:rsid w:val="005374EF"/>
    <w:pPr>
      <w:ind w:left="720"/>
      <w:outlineLvl w:val="7"/>
    </w:pPr>
    <w:rPr>
      <w:i/>
    </w:rPr>
  </w:style>
  <w:style w:type="paragraph" w:styleId="Heading9">
    <w:name w:val="heading 9"/>
    <w:basedOn w:val="Normal"/>
    <w:next w:val="Normal"/>
    <w:link w:val="Heading9Char"/>
    <w:qFormat/>
    <w:rsid w:val="005374EF"/>
    <w:pPr>
      <w:ind w:left="720"/>
      <w:outlineLvl w:val="8"/>
    </w:pPr>
    <w:rPr>
      <w:i/>
    </w:rPr>
  </w:style>
  <w:style w:type="character" w:default="1" w:styleId="DefaultParagraphFont">
    <w:name w:val="Default Paragraph Font"/>
    <w:uiPriority w:val="1"/>
    <w:unhideWhenUsed/>
    <w:rsid w:val="00537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4EF"/>
  </w:style>
  <w:style w:type="character" w:customStyle="1" w:styleId="Heading1Char">
    <w:name w:val="Heading 1 Char"/>
    <w:basedOn w:val="DefaultParagraphFont"/>
    <w:link w:val="Heading1"/>
    <w:rsid w:val="005374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74EF"/>
    <w:rPr>
      <w:rFonts w:ascii="Times New Roman" w:eastAsia="Times New Roman" w:hAnsi="Times New Roman" w:cs="Times New Roman"/>
      <w:b/>
      <w:szCs w:val="20"/>
      <w:lang w:eastAsia="en-US"/>
    </w:rPr>
  </w:style>
  <w:style w:type="paragraph" w:styleId="BodyText">
    <w:name w:val="Body Text"/>
    <w:basedOn w:val="Normal"/>
    <w:link w:val="BodyTextChar"/>
    <w:rsid w:val="00537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4EF"/>
    <w:rPr>
      <w:rFonts w:ascii="Times New Roman" w:eastAsia="Times New Roman" w:hAnsi="Times New Roman" w:cs="Times New Roman"/>
      <w:sz w:val="24"/>
      <w:lang w:eastAsia="en-US"/>
    </w:rPr>
  </w:style>
  <w:style w:type="paragraph" w:styleId="ListBullet">
    <w:name w:val="List Bullet"/>
    <w:basedOn w:val="List"/>
    <w:rsid w:val="005374EF"/>
    <w:pPr>
      <w:numPr>
        <w:numId w:val="12"/>
      </w:numPr>
      <w:tabs>
        <w:tab w:val="clear" w:pos="340"/>
      </w:tabs>
      <w:spacing w:before="40" w:after="40"/>
    </w:pPr>
  </w:style>
  <w:style w:type="paragraph" w:styleId="ListBullet2">
    <w:name w:val="List Bullet 2"/>
    <w:basedOn w:val="List2"/>
    <w:rsid w:val="005374EF"/>
    <w:pPr>
      <w:numPr>
        <w:numId w:val="13"/>
      </w:numPr>
      <w:tabs>
        <w:tab w:val="clear" w:pos="680"/>
      </w:tabs>
    </w:pPr>
  </w:style>
  <w:style w:type="paragraph" w:customStyle="1" w:styleId="SuperHeading">
    <w:name w:val="SuperHeading"/>
    <w:basedOn w:val="Normal"/>
    <w:rsid w:val="005374EF"/>
    <w:pPr>
      <w:spacing w:before="240" w:after="120"/>
      <w:outlineLvl w:val="0"/>
    </w:pPr>
    <w:rPr>
      <w:rFonts w:ascii="Times New Roman" w:hAnsi="Times New Roman"/>
      <w:b/>
      <w:sz w:val="32"/>
    </w:rPr>
  </w:style>
  <w:style w:type="paragraph" w:customStyle="1" w:styleId="AllowPageBreak">
    <w:name w:val="AllowPageBreak"/>
    <w:rsid w:val="00537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4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7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4EF"/>
    <w:rPr>
      <w:rFonts w:ascii="Courier New" w:eastAsia="Times New Roman" w:hAnsi="Courier New" w:cs="Times New Roman"/>
      <w:i/>
      <w:szCs w:val="20"/>
      <w:lang w:eastAsia="en-US"/>
    </w:rPr>
  </w:style>
  <w:style w:type="paragraph" w:customStyle="1" w:styleId="HeadingBase">
    <w:name w:val="Heading Base"/>
    <w:rsid w:val="00537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4EF"/>
    <w:pPr>
      <w:tabs>
        <w:tab w:val="right" w:leader="dot" w:pos="9072"/>
      </w:tabs>
      <w:ind w:left="567"/>
    </w:pPr>
    <w:rPr>
      <w:szCs w:val="22"/>
    </w:rPr>
  </w:style>
  <w:style w:type="paragraph" w:customStyle="1" w:styleId="TOCBase">
    <w:name w:val="TOC Base"/>
    <w:rsid w:val="00537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4EF"/>
    <w:pPr>
      <w:tabs>
        <w:tab w:val="right" w:leader="dot" w:pos="9072"/>
      </w:tabs>
      <w:spacing w:before="40" w:after="40"/>
      <w:ind w:left="284"/>
    </w:pPr>
    <w:rPr>
      <w:rFonts w:ascii="Times New Roman" w:hAnsi="Times New Roman"/>
    </w:rPr>
  </w:style>
  <w:style w:type="paragraph" w:styleId="TOC1">
    <w:name w:val="toc 1"/>
    <w:basedOn w:val="TOCBase"/>
    <w:next w:val="Normal"/>
    <w:rsid w:val="00537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4EF"/>
    <w:rPr>
      <w:rFonts w:ascii="Times New Roman" w:eastAsia="Times New Roman" w:hAnsi="Times New Roman" w:cs="Times New Roman"/>
      <w:sz w:val="16"/>
      <w:lang w:eastAsia="en-US"/>
    </w:rPr>
  </w:style>
  <w:style w:type="paragraph" w:styleId="Title">
    <w:name w:val="Title"/>
    <w:basedOn w:val="HeadingBase"/>
    <w:link w:val="TitleChar"/>
    <w:qFormat/>
    <w:rsid w:val="005374EF"/>
    <w:pPr>
      <w:spacing w:before="5040"/>
      <w:jc w:val="center"/>
    </w:pPr>
    <w:rPr>
      <w:sz w:val="48"/>
      <w:szCs w:val="72"/>
      <w:lang w:val="en-US"/>
    </w:rPr>
  </w:style>
  <w:style w:type="character" w:customStyle="1" w:styleId="TitleChar">
    <w:name w:val="Title Char"/>
    <w:basedOn w:val="DefaultParagraphFont"/>
    <w:link w:val="Title"/>
    <w:rsid w:val="00537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4EF"/>
    <w:pPr>
      <w:tabs>
        <w:tab w:val="left" w:pos="3600"/>
        <w:tab w:val="left" w:pos="3958"/>
      </w:tabs>
    </w:pPr>
  </w:style>
  <w:style w:type="paragraph" w:styleId="List">
    <w:name w:val="List"/>
    <w:basedOn w:val="BodyText"/>
    <w:next w:val="BodyText"/>
    <w:rsid w:val="005374EF"/>
    <w:pPr>
      <w:tabs>
        <w:tab w:val="left" w:pos="340"/>
      </w:tabs>
      <w:spacing w:before="60" w:after="60"/>
      <w:ind w:left="340" w:hanging="340"/>
    </w:pPr>
  </w:style>
  <w:style w:type="paragraph" w:customStyle="1" w:styleId="Note">
    <w:name w:val="Note"/>
    <w:basedOn w:val="BodyText"/>
    <w:rsid w:val="005374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74EF"/>
    <w:rPr>
      <w:b/>
      <w:spacing w:val="0"/>
    </w:rPr>
  </w:style>
  <w:style w:type="paragraph" w:customStyle="1" w:styleId="SuperTitle">
    <w:name w:val="SuperTitle"/>
    <w:basedOn w:val="Title"/>
    <w:rsid w:val="005374EF"/>
    <w:pPr>
      <w:framePr w:wrap="auto" w:hAnchor="text" w:y="6049"/>
    </w:pPr>
    <w:rPr>
      <w:color w:val="000000"/>
      <w:sz w:val="40"/>
    </w:rPr>
  </w:style>
  <w:style w:type="paragraph" w:customStyle="1" w:styleId="TOCTitle">
    <w:name w:val="TOCTitle"/>
    <w:basedOn w:val="Heading1"/>
    <w:rsid w:val="005374EF"/>
    <w:pPr>
      <w:spacing w:after="240"/>
      <w:jc w:val="center"/>
      <w:outlineLvl w:val="9"/>
    </w:pPr>
    <w:rPr>
      <w:caps/>
    </w:rPr>
  </w:style>
  <w:style w:type="paragraph" w:customStyle="1" w:styleId="Version">
    <w:name w:val="Version"/>
    <w:rsid w:val="00537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4EF"/>
    <w:pPr>
      <w:keepNext w:val="0"/>
      <w:tabs>
        <w:tab w:val="right" w:pos="4176"/>
      </w:tabs>
      <w:ind w:left="198" w:hanging="198"/>
    </w:pPr>
    <w:rPr>
      <w:rFonts w:ascii="Garamond" w:hAnsi="Garamond"/>
    </w:rPr>
  </w:style>
  <w:style w:type="paragraph" w:styleId="IndexHeading">
    <w:name w:val="index heading"/>
    <w:basedOn w:val="Normal"/>
    <w:next w:val="Index1"/>
    <w:semiHidden/>
    <w:rsid w:val="005374EF"/>
    <w:pPr>
      <w:spacing w:before="120" w:after="120"/>
    </w:pPr>
    <w:rPr>
      <w:rFonts w:ascii="Arial" w:hAnsi="Arial"/>
      <w:b/>
      <w:color w:val="918585"/>
      <w:sz w:val="24"/>
    </w:rPr>
  </w:style>
  <w:style w:type="paragraph" w:styleId="Header">
    <w:name w:val="header"/>
    <w:basedOn w:val="Normal"/>
    <w:link w:val="HeaderChar"/>
    <w:rsid w:val="00537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4EF"/>
    <w:rPr>
      <w:rFonts w:ascii="Times New Roman" w:eastAsia="Times New Roman" w:hAnsi="Times New Roman" w:cs="Times New Roman"/>
      <w:sz w:val="16"/>
      <w:szCs w:val="20"/>
      <w:lang w:val="en-GB" w:eastAsia="en-US"/>
    </w:rPr>
  </w:style>
  <w:style w:type="paragraph" w:customStyle="1" w:styleId="Chapter">
    <w:name w:val="Chapter"/>
    <w:basedOn w:val="Normal"/>
    <w:rsid w:val="005374EF"/>
    <w:pPr>
      <w:spacing w:before="240"/>
    </w:pPr>
    <w:rPr>
      <w:rFonts w:ascii="Times New Roman" w:hAnsi="Times New Roman"/>
      <w:smallCaps/>
      <w:spacing w:val="80"/>
      <w:sz w:val="28"/>
    </w:rPr>
  </w:style>
  <w:style w:type="paragraph" w:customStyle="1" w:styleId="InChapter">
    <w:name w:val="InChapter"/>
    <w:basedOn w:val="Heading3"/>
    <w:rsid w:val="005374EF"/>
    <w:pPr>
      <w:spacing w:after="240"/>
      <w:outlineLvl w:val="9"/>
    </w:pPr>
    <w:rPr>
      <w:noProof/>
    </w:rPr>
  </w:style>
  <w:style w:type="paragraph" w:styleId="Index2">
    <w:name w:val="index 2"/>
    <w:basedOn w:val="Normal"/>
    <w:next w:val="Normal"/>
    <w:semiHidden/>
    <w:rsid w:val="005374EF"/>
    <w:pPr>
      <w:tabs>
        <w:tab w:val="right" w:pos="4176"/>
      </w:tabs>
      <w:ind w:left="568" w:hanging="284"/>
    </w:pPr>
    <w:rPr>
      <w:rFonts w:ascii="Garamond" w:hAnsi="Garamond"/>
    </w:rPr>
  </w:style>
  <w:style w:type="paragraph" w:customStyle="1" w:styleId="Byline">
    <w:name w:val="Byline"/>
    <w:rsid w:val="00537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4EF"/>
    <w:pPr>
      <w:tabs>
        <w:tab w:val="clear" w:pos="3600"/>
        <w:tab w:val="clear" w:pos="3958"/>
      </w:tabs>
      <w:jc w:val="right"/>
    </w:pPr>
  </w:style>
  <w:style w:type="character" w:styleId="Emphasis">
    <w:name w:val="Emphasis"/>
    <w:basedOn w:val="DefaultParagraphFont"/>
    <w:qFormat/>
    <w:rsid w:val="005374EF"/>
    <w:rPr>
      <w:i/>
    </w:rPr>
  </w:style>
  <w:style w:type="paragraph" w:styleId="Caption">
    <w:name w:val="caption"/>
    <w:basedOn w:val="BodyText"/>
    <w:next w:val="Normal"/>
    <w:qFormat/>
    <w:rsid w:val="005374EF"/>
    <w:pPr>
      <w:framePr w:w="2268" w:hSpace="181" w:vSpace="181" w:wrap="around" w:vAnchor="text" w:hAnchor="page" w:x="1135" w:y="285" w:anchorLock="1"/>
    </w:pPr>
    <w:rPr>
      <w:i/>
    </w:rPr>
  </w:style>
  <w:style w:type="paragraph" w:customStyle="1" w:styleId="MiniTOCTitle">
    <w:name w:val="MiniTOCTitle"/>
    <w:basedOn w:val="Heading4"/>
    <w:rsid w:val="005374EF"/>
    <w:pPr>
      <w:spacing w:before="240"/>
      <w:outlineLvl w:val="9"/>
    </w:pPr>
    <w:rPr>
      <w:noProof/>
      <w:sz w:val="24"/>
    </w:rPr>
  </w:style>
  <w:style w:type="paragraph" w:customStyle="1" w:styleId="MiniTOCItem">
    <w:name w:val="MiniTOCItem"/>
    <w:basedOn w:val="ListBullet"/>
    <w:rsid w:val="005374EF"/>
    <w:pPr>
      <w:numPr>
        <w:numId w:val="0"/>
      </w:numPr>
      <w:tabs>
        <w:tab w:val="right" w:leader="dot" w:pos="6521"/>
      </w:tabs>
      <w:spacing w:before="0" w:after="0"/>
    </w:pPr>
  </w:style>
  <w:style w:type="paragraph" w:customStyle="1" w:styleId="TOFTitle">
    <w:name w:val="TOFTitle"/>
    <w:basedOn w:val="TOCTitle"/>
    <w:rsid w:val="005374EF"/>
  </w:style>
  <w:style w:type="paragraph" w:styleId="TableofFigures">
    <w:name w:val="table of figures"/>
    <w:basedOn w:val="Normal"/>
    <w:next w:val="Normal"/>
    <w:semiHidden/>
    <w:rsid w:val="005374EF"/>
    <w:pPr>
      <w:tabs>
        <w:tab w:val="right" w:leader="dot" w:pos="9072"/>
      </w:tabs>
      <w:ind w:left="970" w:hanging="403"/>
    </w:pPr>
    <w:rPr>
      <w:rFonts w:ascii="Times New Roman" w:hAnsi="Times New Roman"/>
      <w:b/>
    </w:rPr>
  </w:style>
  <w:style w:type="paragraph" w:styleId="ListNumber">
    <w:name w:val="List Number"/>
    <w:basedOn w:val="List"/>
    <w:rsid w:val="005374EF"/>
    <w:pPr>
      <w:numPr>
        <w:numId w:val="15"/>
      </w:numPr>
      <w:tabs>
        <w:tab w:val="clear" w:pos="340"/>
      </w:tabs>
    </w:pPr>
  </w:style>
  <w:style w:type="character" w:customStyle="1" w:styleId="WingdingSymbols">
    <w:name w:val="Wingding Symbols"/>
    <w:rsid w:val="005374EF"/>
    <w:rPr>
      <w:rFonts w:ascii="Wingdings" w:hAnsi="Wingdings"/>
    </w:rPr>
  </w:style>
  <w:style w:type="paragraph" w:customStyle="1" w:styleId="TableHeading">
    <w:name w:val="Table Heading"/>
    <w:basedOn w:val="HeadingBase"/>
    <w:rsid w:val="005374EF"/>
    <w:pPr>
      <w:keepLines/>
      <w:pBdr>
        <w:bottom w:val="single" w:sz="6" w:space="1" w:color="918585"/>
      </w:pBdr>
      <w:spacing w:before="240"/>
    </w:pPr>
  </w:style>
  <w:style w:type="character" w:customStyle="1" w:styleId="HotSpot">
    <w:name w:val="HotSpot"/>
    <w:rsid w:val="005374EF"/>
    <w:rPr>
      <w:color w:val="0033CC"/>
      <w:u w:val="none"/>
    </w:rPr>
  </w:style>
  <w:style w:type="paragraph" w:customStyle="1" w:styleId="BodyTextRight">
    <w:name w:val="Body Text Right"/>
    <w:basedOn w:val="BodyText"/>
    <w:rsid w:val="005374EF"/>
    <w:pPr>
      <w:spacing w:before="0" w:after="0"/>
      <w:jc w:val="right"/>
    </w:pPr>
  </w:style>
  <w:style w:type="paragraph" w:styleId="Index3">
    <w:name w:val="index 3"/>
    <w:basedOn w:val="ListNumber2"/>
    <w:next w:val="Normal"/>
    <w:semiHidden/>
    <w:rsid w:val="005374EF"/>
    <w:pPr>
      <w:numPr>
        <w:numId w:val="0"/>
      </w:numPr>
      <w:tabs>
        <w:tab w:val="right" w:leader="dot" w:pos="4176"/>
      </w:tabs>
    </w:pPr>
  </w:style>
  <w:style w:type="paragraph" w:styleId="ListNumber2">
    <w:name w:val="List Number 2"/>
    <w:basedOn w:val="List2"/>
    <w:rsid w:val="005374EF"/>
    <w:pPr>
      <w:numPr>
        <w:numId w:val="10"/>
      </w:numPr>
      <w:tabs>
        <w:tab w:val="clear" w:pos="1060"/>
      </w:tabs>
    </w:pPr>
  </w:style>
  <w:style w:type="paragraph" w:customStyle="1" w:styleId="MarginNote">
    <w:name w:val="Margin Note"/>
    <w:basedOn w:val="BodyText"/>
    <w:rsid w:val="00537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4EF"/>
    <w:rPr>
      <w:sz w:val="32"/>
    </w:rPr>
  </w:style>
  <w:style w:type="paragraph" w:customStyle="1" w:styleId="HeadingProcedure">
    <w:name w:val="Heading Procedure"/>
    <w:basedOn w:val="HeadingBase"/>
    <w:next w:val="Normal"/>
    <w:rsid w:val="005374EF"/>
    <w:pPr>
      <w:tabs>
        <w:tab w:val="left" w:pos="0"/>
      </w:tabs>
      <w:spacing w:before="120" w:after="60"/>
    </w:pPr>
    <w:rPr>
      <w:i/>
      <w:color w:val="918585"/>
      <w:sz w:val="22"/>
    </w:rPr>
  </w:style>
  <w:style w:type="paragraph" w:customStyle="1" w:styleId="TableBodyText">
    <w:name w:val="Table Body Text"/>
    <w:basedOn w:val="BodyText"/>
    <w:rsid w:val="005374EF"/>
    <w:pPr>
      <w:spacing w:before="60" w:after="60"/>
    </w:pPr>
  </w:style>
  <w:style w:type="paragraph" w:styleId="ListContinue">
    <w:name w:val="List Continue"/>
    <w:basedOn w:val="List"/>
    <w:rsid w:val="005374EF"/>
    <w:pPr>
      <w:ind w:firstLine="0"/>
    </w:pPr>
  </w:style>
  <w:style w:type="paragraph" w:customStyle="1" w:styleId="ListNote">
    <w:name w:val="List Note"/>
    <w:basedOn w:val="List"/>
    <w:rsid w:val="005374EF"/>
    <w:pPr>
      <w:pBdr>
        <w:top w:val="single" w:sz="6" w:space="2" w:color="918585"/>
        <w:bottom w:val="single" w:sz="6" w:space="2" w:color="918585"/>
      </w:pBdr>
      <w:tabs>
        <w:tab w:val="left" w:pos="1021"/>
      </w:tabs>
      <w:ind w:firstLine="0"/>
    </w:pPr>
  </w:style>
  <w:style w:type="paragraph" w:customStyle="1" w:styleId="Warning">
    <w:name w:val="Warning"/>
    <w:basedOn w:val="BodyText"/>
    <w:rsid w:val="005374EF"/>
    <w:pPr>
      <w:shd w:val="clear" w:color="auto" w:fill="D9D9D9"/>
      <w:tabs>
        <w:tab w:val="left" w:pos="992"/>
      </w:tabs>
      <w:ind w:left="119" w:right="119"/>
    </w:pPr>
    <w:rPr>
      <w:sz w:val="20"/>
    </w:rPr>
  </w:style>
  <w:style w:type="paragraph" w:customStyle="1" w:styleId="MarginIcons">
    <w:name w:val="Margin Icons"/>
    <w:basedOn w:val="BodyText"/>
    <w:rsid w:val="00537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4EF"/>
    <w:rPr>
      <w:rFonts w:ascii="Courier New" w:hAnsi="Courier New"/>
    </w:rPr>
  </w:style>
  <w:style w:type="paragraph" w:customStyle="1" w:styleId="NoteBullet">
    <w:name w:val="Note Bullet"/>
    <w:basedOn w:val="Note"/>
    <w:rsid w:val="005374EF"/>
    <w:pPr>
      <w:tabs>
        <w:tab w:val="clear" w:pos="680"/>
      </w:tabs>
      <w:spacing w:before="60" w:after="60"/>
    </w:pPr>
  </w:style>
  <w:style w:type="paragraph" w:customStyle="1" w:styleId="SubHeading2">
    <w:name w:val="SubHeading2"/>
    <w:basedOn w:val="HeadingBase"/>
    <w:rsid w:val="005374EF"/>
    <w:pPr>
      <w:spacing w:before="240" w:after="60"/>
    </w:pPr>
    <w:rPr>
      <w:sz w:val="20"/>
    </w:rPr>
  </w:style>
  <w:style w:type="paragraph" w:customStyle="1" w:styleId="SubHeading1">
    <w:name w:val="SubHeading1"/>
    <w:basedOn w:val="HeadingBase"/>
    <w:rsid w:val="005374EF"/>
    <w:pPr>
      <w:spacing w:before="240" w:after="60"/>
    </w:pPr>
    <w:rPr>
      <w:color w:val="918585"/>
      <w:sz w:val="22"/>
    </w:rPr>
  </w:style>
  <w:style w:type="paragraph" w:customStyle="1" w:styleId="SideHeading">
    <w:name w:val="Side Heading"/>
    <w:basedOn w:val="HeadingBase"/>
    <w:rsid w:val="00537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4EF"/>
    <w:pPr>
      <w:tabs>
        <w:tab w:val="num" w:pos="360"/>
      </w:tabs>
    </w:pPr>
  </w:style>
  <w:style w:type="paragraph" w:styleId="PlainText">
    <w:name w:val="Plain Text"/>
    <w:basedOn w:val="Normal"/>
    <w:link w:val="PlainTextChar"/>
    <w:rsid w:val="005374EF"/>
    <w:rPr>
      <w:sz w:val="20"/>
    </w:rPr>
  </w:style>
  <w:style w:type="character" w:customStyle="1" w:styleId="PlainTextChar">
    <w:name w:val="Plain Text Char"/>
    <w:basedOn w:val="DefaultParagraphFont"/>
    <w:link w:val="PlainText"/>
    <w:rsid w:val="005374EF"/>
    <w:rPr>
      <w:rFonts w:ascii="Courier New" w:eastAsia="Times New Roman" w:hAnsi="Courier New" w:cs="Times New Roman"/>
      <w:sz w:val="20"/>
      <w:szCs w:val="20"/>
      <w:lang w:eastAsia="en-US"/>
    </w:rPr>
  </w:style>
  <w:style w:type="character" w:customStyle="1" w:styleId="MenuOption">
    <w:name w:val="Menu Option"/>
    <w:basedOn w:val="DefaultParagraphFont"/>
    <w:rsid w:val="005374EF"/>
    <w:rPr>
      <w:b/>
      <w:smallCaps/>
    </w:rPr>
  </w:style>
  <w:style w:type="paragraph" w:customStyle="1" w:styleId="TableListNumber">
    <w:name w:val="Table List Number"/>
    <w:basedOn w:val="ListNumber"/>
    <w:rsid w:val="005374EF"/>
    <w:pPr>
      <w:numPr>
        <w:numId w:val="0"/>
      </w:numPr>
    </w:pPr>
  </w:style>
  <w:style w:type="paragraph" w:styleId="TOC4">
    <w:name w:val="toc 4"/>
    <w:basedOn w:val="TOCBase"/>
    <w:next w:val="Normal"/>
    <w:semiHidden/>
    <w:rsid w:val="005374EF"/>
    <w:pPr>
      <w:tabs>
        <w:tab w:val="right" w:leader="dot" w:pos="9071"/>
      </w:tabs>
      <w:ind w:left="1701"/>
    </w:pPr>
  </w:style>
  <w:style w:type="paragraph" w:customStyle="1" w:styleId="ListAlpha">
    <w:name w:val="List Alpha"/>
    <w:basedOn w:val="List"/>
    <w:rsid w:val="005374EF"/>
    <w:pPr>
      <w:numPr>
        <w:numId w:val="9"/>
      </w:numPr>
    </w:pPr>
  </w:style>
  <w:style w:type="paragraph" w:customStyle="1" w:styleId="ListAlpha2">
    <w:name w:val="List Alpha 2"/>
    <w:basedOn w:val="List2"/>
    <w:rsid w:val="005374EF"/>
    <w:pPr>
      <w:numPr>
        <w:numId w:val="8"/>
      </w:numPr>
    </w:pPr>
  </w:style>
  <w:style w:type="paragraph" w:styleId="List2">
    <w:name w:val="List 2"/>
    <w:basedOn w:val="BodyText"/>
    <w:rsid w:val="005374EF"/>
    <w:pPr>
      <w:tabs>
        <w:tab w:val="left" w:pos="680"/>
      </w:tabs>
      <w:spacing w:before="60" w:after="60"/>
      <w:ind w:left="680" w:hanging="340"/>
    </w:pPr>
  </w:style>
  <w:style w:type="paragraph" w:styleId="List3">
    <w:name w:val="List 3"/>
    <w:basedOn w:val="BodyText"/>
    <w:rsid w:val="005374EF"/>
    <w:pPr>
      <w:tabs>
        <w:tab w:val="left" w:pos="1021"/>
      </w:tabs>
      <w:spacing w:before="60" w:after="60"/>
      <w:ind w:left="1020" w:hanging="340"/>
    </w:pPr>
  </w:style>
  <w:style w:type="paragraph" w:styleId="List4">
    <w:name w:val="List 4"/>
    <w:basedOn w:val="BodyText"/>
    <w:rsid w:val="005374EF"/>
    <w:pPr>
      <w:tabs>
        <w:tab w:val="left" w:pos="1361"/>
      </w:tabs>
      <w:spacing w:before="60" w:after="60"/>
      <w:ind w:left="1361" w:hanging="340"/>
    </w:pPr>
  </w:style>
  <w:style w:type="paragraph" w:styleId="List5">
    <w:name w:val="List 5"/>
    <w:basedOn w:val="BodyText"/>
    <w:rsid w:val="005374EF"/>
    <w:pPr>
      <w:tabs>
        <w:tab w:val="left" w:pos="1701"/>
      </w:tabs>
      <w:spacing w:before="60" w:after="60"/>
      <w:ind w:left="1701" w:hanging="340"/>
    </w:pPr>
  </w:style>
  <w:style w:type="paragraph" w:styleId="ListBullet3">
    <w:name w:val="List Bullet 3"/>
    <w:basedOn w:val="List3"/>
    <w:rsid w:val="005374EF"/>
    <w:pPr>
      <w:numPr>
        <w:numId w:val="14"/>
      </w:numPr>
      <w:tabs>
        <w:tab w:val="clear" w:pos="1021"/>
      </w:tabs>
      <w:ind w:left="1037" w:hanging="357"/>
    </w:pPr>
  </w:style>
  <w:style w:type="paragraph" w:styleId="ListBullet4">
    <w:name w:val="List Bullet 4"/>
    <w:basedOn w:val="List4"/>
    <w:rsid w:val="005374EF"/>
    <w:pPr>
      <w:numPr>
        <w:numId w:val="3"/>
      </w:numPr>
      <w:tabs>
        <w:tab w:val="clear" w:pos="1361"/>
      </w:tabs>
    </w:pPr>
  </w:style>
  <w:style w:type="paragraph" w:styleId="ListBullet5">
    <w:name w:val="List Bullet 5"/>
    <w:basedOn w:val="List5"/>
    <w:rsid w:val="005374EF"/>
    <w:pPr>
      <w:numPr>
        <w:numId w:val="4"/>
      </w:numPr>
    </w:pPr>
  </w:style>
  <w:style w:type="paragraph" w:styleId="ListContinue2">
    <w:name w:val="List Continue 2"/>
    <w:basedOn w:val="List2"/>
    <w:rsid w:val="005374EF"/>
    <w:pPr>
      <w:ind w:firstLine="0"/>
    </w:pPr>
  </w:style>
  <w:style w:type="paragraph" w:styleId="ListContinue3">
    <w:name w:val="List Continue 3"/>
    <w:basedOn w:val="List3"/>
    <w:rsid w:val="005374EF"/>
    <w:pPr>
      <w:ind w:left="1021" w:firstLine="0"/>
    </w:pPr>
  </w:style>
  <w:style w:type="paragraph" w:styleId="ListContinue4">
    <w:name w:val="List Continue 4"/>
    <w:basedOn w:val="List4"/>
    <w:rsid w:val="005374EF"/>
    <w:pPr>
      <w:ind w:firstLine="0"/>
    </w:pPr>
  </w:style>
  <w:style w:type="paragraph" w:styleId="ListContinue5">
    <w:name w:val="List Continue 5"/>
    <w:basedOn w:val="List5"/>
    <w:rsid w:val="005374EF"/>
    <w:pPr>
      <w:ind w:firstLine="0"/>
    </w:pPr>
  </w:style>
  <w:style w:type="paragraph" w:styleId="ListNumber3">
    <w:name w:val="List Number 3"/>
    <w:basedOn w:val="List3"/>
    <w:rsid w:val="005374EF"/>
    <w:pPr>
      <w:numPr>
        <w:numId w:val="5"/>
      </w:numPr>
    </w:pPr>
  </w:style>
  <w:style w:type="paragraph" w:styleId="ListNumber4">
    <w:name w:val="List Number 4"/>
    <w:basedOn w:val="List4"/>
    <w:rsid w:val="005374EF"/>
    <w:pPr>
      <w:numPr>
        <w:numId w:val="6"/>
      </w:numPr>
    </w:pPr>
  </w:style>
  <w:style w:type="paragraph" w:styleId="ListNumber5">
    <w:name w:val="List Number 5"/>
    <w:basedOn w:val="List5"/>
    <w:rsid w:val="005374EF"/>
    <w:pPr>
      <w:numPr>
        <w:numId w:val="7"/>
      </w:numPr>
    </w:pPr>
  </w:style>
  <w:style w:type="paragraph" w:styleId="BlockText">
    <w:name w:val="Block Text"/>
    <w:basedOn w:val="Normal"/>
    <w:rsid w:val="005374EF"/>
    <w:pPr>
      <w:spacing w:after="120"/>
      <w:ind w:left="1440" w:right="1440"/>
    </w:pPr>
  </w:style>
  <w:style w:type="character" w:customStyle="1" w:styleId="Subscript">
    <w:name w:val="Subscript"/>
    <w:basedOn w:val="DefaultParagraphFont"/>
    <w:rsid w:val="005374EF"/>
    <w:rPr>
      <w:sz w:val="16"/>
      <w:vertAlign w:val="subscript"/>
    </w:rPr>
  </w:style>
  <w:style w:type="character" w:customStyle="1" w:styleId="Superscript">
    <w:name w:val="Superscript"/>
    <w:basedOn w:val="DefaultParagraphFont"/>
    <w:rsid w:val="005374EF"/>
    <w:rPr>
      <w:sz w:val="16"/>
      <w:vertAlign w:val="superscript"/>
    </w:rPr>
  </w:style>
  <w:style w:type="character" w:customStyle="1" w:styleId="Symbols">
    <w:name w:val="Symbols"/>
    <w:basedOn w:val="DefaultParagraphFont"/>
    <w:rsid w:val="005374EF"/>
    <w:rPr>
      <w:rFonts w:ascii="Symbol" w:hAnsi="Symbol"/>
    </w:rPr>
  </w:style>
  <w:style w:type="character" w:customStyle="1" w:styleId="MenuOptions">
    <w:name w:val="Menu Options"/>
    <w:basedOn w:val="DefaultParagraphFont"/>
    <w:rsid w:val="005374EF"/>
    <w:rPr>
      <w:rFonts w:ascii="Arial Narrow" w:hAnsi="Arial Narrow"/>
      <w:smallCaps/>
    </w:rPr>
  </w:style>
  <w:style w:type="character" w:customStyle="1" w:styleId="Buttons">
    <w:name w:val="Buttons"/>
    <w:basedOn w:val="DefaultParagraphFont"/>
    <w:rsid w:val="005374EF"/>
    <w:rPr>
      <w:b/>
    </w:rPr>
  </w:style>
  <w:style w:type="character" w:customStyle="1" w:styleId="Underlined">
    <w:name w:val="Underlined"/>
    <w:basedOn w:val="DefaultParagraphFont"/>
    <w:rsid w:val="005374EF"/>
    <w:rPr>
      <w:u w:val="single"/>
    </w:rPr>
  </w:style>
  <w:style w:type="paragraph" w:customStyle="1" w:styleId="TableBodyTextRight">
    <w:name w:val="Table Body Text Right"/>
    <w:basedOn w:val="TableBodyText"/>
    <w:rsid w:val="005374EF"/>
    <w:pPr>
      <w:widowControl w:val="0"/>
      <w:autoSpaceDE w:val="0"/>
      <w:autoSpaceDN w:val="0"/>
      <w:adjustRightInd w:val="0"/>
      <w:jc w:val="right"/>
    </w:pPr>
    <w:rPr>
      <w:rFonts w:cs="Arial"/>
      <w:szCs w:val="18"/>
    </w:rPr>
  </w:style>
  <w:style w:type="paragraph" w:customStyle="1" w:styleId="CopyrightText">
    <w:name w:val="Copyright Text"/>
    <w:basedOn w:val="BodyText"/>
    <w:rsid w:val="005374EF"/>
    <w:rPr>
      <w:sz w:val="18"/>
    </w:rPr>
  </w:style>
  <w:style w:type="paragraph" w:customStyle="1" w:styleId="BodySmallRight">
    <w:name w:val="Body Small Right"/>
    <w:basedOn w:val="BodyTextRight"/>
    <w:rsid w:val="005374EF"/>
    <w:rPr>
      <w:sz w:val="18"/>
      <w:szCs w:val="18"/>
    </w:rPr>
  </w:style>
  <w:style w:type="paragraph" w:customStyle="1" w:styleId="MarginEdition">
    <w:name w:val="Margin Edition"/>
    <w:basedOn w:val="MarginNote"/>
    <w:rsid w:val="005374EF"/>
    <w:pPr>
      <w:spacing w:before="0" w:after="0"/>
    </w:pPr>
    <w:rPr>
      <w:rFonts w:ascii="Times New Roman" w:hAnsi="Times New Roman"/>
      <w:color w:val="999999"/>
    </w:rPr>
  </w:style>
  <w:style w:type="paragraph" w:customStyle="1" w:styleId="Spacer">
    <w:name w:val="Spacer"/>
    <w:basedOn w:val="Normal"/>
    <w:rsid w:val="005374EF"/>
    <w:rPr>
      <w:sz w:val="2"/>
      <w:szCs w:val="2"/>
    </w:rPr>
  </w:style>
  <w:style w:type="character" w:customStyle="1" w:styleId="Small">
    <w:name w:val="Small"/>
    <w:basedOn w:val="DefaultParagraphFont"/>
    <w:rsid w:val="005374EF"/>
    <w:rPr>
      <w:sz w:val="16"/>
    </w:rPr>
  </w:style>
  <w:style w:type="paragraph" w:customStyle="1" w:styleId="WideTable">
    <w:name w:val="Wide Table"/>
    <w:basedOn w:val="Normal"/>
    <w:rsid w:val="005374EF"/>
    <w:pPr>
      <w:ind w:left="-1418"/>
    </w:pPr>
    <w:rPr>
      <w:sz w:val="2"/>
      <w:szCs w:val="2"/>
    </w:rPr>
  </w:style>
  <w:style w:type="character" w:styleId="PageNumber">
    <w:name w:val="page number"/>
    <w:basedOn w:val="DefaultParagraphFont"/>
    <w:rsid w:val="005374EF"/>
  </w:style>
  <w:style w:type="paragraph" w:styleId="Quote">
    <w:name w:val="Quote"/>
    <w:basedOn w:val="Heading1"/>
    <w:link w:val="QuoteChar"/>
    <w:qFormat/>
    <w:rsid w:val="005374EF"/>
    <w:rPr>
      <w:b w:val="0"/>
      <w:sz w:val="72"/>
      <w:szCs w:val="72"/>
      <w:lang w:val="en-NZ"/>
    </w:rPr>
  </w:style>
  <w:style w:type="character" w:customStyle="1" w:styleId="QuoteChar">
    <w:name w:val="Quote Char"/>
    <w:basedOn w:val="DefaultParagraphFont"/>
    <w:link w:val="Quote"/>
    <w:rsid w:val="00537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4EF"/>
    <w:pPr>
      <w:pageBreakBefore/>
    </w:pPr>
  </w:style>
  <w:style w:type="paragraph" w:customStyle="1" w:styleId="Border">
    <w:name w:val="Border"/>
    <w:basedOn w:val="Normal"/>
    <w:qFormat/>
    <w:rsid w:val="00537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4EF"/>
    <w:rPr>
      <w:b/>
      <w:bCs/>
      <w:i/>
      <w:iCs/>
      <w:color w:val="auto"/>
    </w:rPr>
  </w:style>
  <w:style w:type="paragraph" w:styleId="IntenseQuote">
    <w:name w:val="Intense Quote"/>
    <w:basedOn w:val="Normal"/>
    <w:next w:val="Normal"/>
    <w:link w:val="IntenseQuoteChar"/>
    <w:uiPriority w:val="30"/>
    <w:qFormat/>
    <w:rsid w:val="00537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4EF"/>
    <w:rPr>
      <w:smallCaps/>
      <w:color w:val="auto"/>
      <w:u w:val="single"/>
    </w:rPr>
  </w:style>
  <w:style w:type="character" w:styleId="IntenseReference">
    <w:name w:val="Intense Reference"/>
    <w:basedOn w:val="DefaultParagraphFont"/>
    <w:uiPriority w:val="32"/>
    <w:qFormat/>
    <w:rsid w:val="005374EF"/>
    <w:rPr>
      <w:b/>
      <w:bCs/>
      <w:smallCaps/>
      <w:color w:val="auto"/>
      <w:spacing w:val="5"/>
      <w:u w:val="single"/>
    </w:rPr>
  </w:style>
  <w:style w:type="paragraph" w:customStyle="1" w:styleId="2ColumnHeading">
    <w:name w:val="2Column Heading"/>
    <w:basedOn w:val="BodyText"/>
    <w:qFormat/>
    <w:rsid w:val="005374EF"/>
    <w:pPr>
      <w:spacing w:after="60"/>
      <w:ind w:left="-2268"/>
    </w:pPr>
    <w:rPr>
      <w:b/>
    </w:rPr>
  </w:style>
  <w:style w:type="paragraph" w:customStyle="1" w:styleId="Heading1TOC">
    <w:name w:val="Heading1 TOC"/>
    <w:basedOn w:val="Normal"/>
    <w:qFormat/>
    <w:rsid w:val="005374EF"/>
    <w:pPr>
      <w:spacing w:before="240" w:after="120"/>
    </w:pPr>
    <w:rPr>
      <w:rFonts w:ascii="Times New Roman" w:hAnsi="Times New Roman"/>
      <w:b/>
      <w:sz w:val="32"/>
    </w:rPr>
  </w:style>
  <w:style w:type="paragraph" w:customStyle="1" w:styleId="Heading2TOC">
    <w:name w:val="Heading2 TOC"/>
    <w:basedOn w:val="Normal"/>
    <w:qFormat/>
    <w:rsid w:val="005374EF"/>
    <w:pPr>
      <w:spacing w:before="240" w:after="60"/>
    </w:pPr>
    <w:rPr>
      <w:rFonts w:ascii="Times New Roman" w:hAnsi="Times New Roman"/>
      <w:b/>
      <w:sz w:val="28"/>
    </w:rPr>
  </w:style>
  <w:style w:type="character" w:customStyle="1" w:styleId="Underline">
    <w:name w:val="Underline"/>
    <w:basedOn w:val="DefaultParagraphFont"/>
    <w:qFormat/>
    <w:rsid w:val="005374EF"/>
    <w:rPr>
      <w:u w:val="single"/>
    </w:rPr>
  </w:style>
  <w:style w:type="character" w:customStyle="1" w:styleId="BoldandItalics">
    <w:name w:val="Bold and Italics"/>
    <w:qFormat/>
    <w:rsid w:val="005374EF"/>
    <w:rPr>
      <w:b/>
      <w:i/>
      <w:u w:val="none"/>
    </w:rPr>
  </w:style>
  <w:style w:type="paragraph" w:styleId="BalloonText">
    <w:name w:val="Balloon Text"/>
    <w:basedOn w:val="Normal"/>
    <w:link w:val="BalloonTextChar"/>
    <w:rsid w:val="005374EF"/>
    <w:rPr>
      <w:rFonts w:ascii="Tahoma" w:hAnsi="Tahoma" w:cs="Tahoma"/>
      <w:sz w:val="16"/>
      <w:szCs w:val="16"/>
    </w:rPr>
  </w:style>
  <w:style w:type="character" w:customStyle="1" w:styleId="BalloonTextChar">
    <w:name w:val="Balloon Text Char"/>
    <w:basedOn w:val="DefaultParagraphFont"/>
    <w:link w:val="BalloonText"/>
    <w:rsid w:val="00537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4EF"/>
    <w:rPr>
      <w:b/>
      <w:color w:val="660033"/>
      <w:spacing w:val="0"/>
    </w:rPr>
  </w:style>
  <w:style w:type="paragraph" w:customStyle="1" w:styleId="Nameditemlist">
    <w:name w:val="Named item list"/>
    <w:basedOn w:val="BodyText"/>
    <w:qFormat/>
    <w:rsid w:val="005374EF"/>
    <w:pPr>
      <w:tabs>
        <w:tab w:val="left" w:pos="2835"/>
      </w:tabs>
      <w:ind w:left="2835" w:hanging="2835"/>
    </w:pPr>
  </w:style>
  <w:style w:type="paragraph" w:customStyle="1" w:styleId="BodyTextnopadding">
    <w:name w:val="Body Text no padding"/>
    <w:basedOn w:val="BodyText"/>
    <w:qFormat/>
    <w:rsid w:val="005374EF"/>
    <w:pPr>
      <w:spacing w:before="0" w:after="0"/>
    </w:pPr>
  </w:style>
  <w:style w:type="paragraph" w:customStyle="1" w:styleId="BodyTextBold">
    <w:name w:val="Body Text Bold"/>
    <w:basedOn w:val="BodyText"/>
    <w:qFormat/>
    <w:rsid w:val="005374EF"/>
    <w:rPr>
      <w:b/>
    </w:rPr>
  </w:style>
  <w:style w:type="character" w:styleId="Hyperlink">
    <w:name w:val="Hyperlink"/>
    <w:basedOn w:val="DefaultParagraphFont"/>
    <w:uiPriority w:val="99"/>
    <w:unhideWhenUsed/>
    <w:rsid w:val="00D67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5077</Characters>
  <Application>Microsoft Office Word</Application>
  <DocSecurity>0</DocSecurity>
  <Lines>133</Lines>
  <Paragraphs>84</Paragraphs>
  <ScaleCrop>false</ScaleCrop>
  <Company>Author-it Software Corporation Ltd.</Company>
  <LinksUpToDate>false</LinksUpToDate>
  <CharactersWithSpaces>5810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RIIWSV304D Prepare well servicing fishing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2021-09-21T07:05:00Z</dcterms:created>
  <dcterms:modified xsi:type="dcterms:W3CDTF">2021-09-21T07:05:00Z</dcterms:modified>
</cp:coreProperties>
</file>