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101" w:rsidP="00592101">
      <w:pPr>
        <w:pStyle w:val="Title"/>
      </w:pPr>
      <w:r>
        <w:fldChar w:fldCharType="begin"/>
      </w:r>
      <w:r>
        <w:instrText xml:space="preserve"> TITLE   \* MERGEFORMAT </w:instrText>
      </w:r>
      <w:r>
        <w:fldChar w:fldCharType="separate"/>
      </w:r>
      <w:r>
        <w:t>Assessment Requirements for RIIWSV302D Well servicing trip production tubing / work string</w:t>
      </w:r>
      <w:r>
        <w:fldChar w:fldCharType="end"/>
      </w:r>
    </w:p>
    <w:p w:rsidR="00592101" w:rsidP="00592101">
      <w:pPr>
        <w:pStyle w:val="Version"/>
        <w:sectPr w:rsidSect="00D44A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44A81" w:rsidP="00D44A81">
      <w:pPr>
        <w:pStyle w:val="SuperHeading"/>
      </w:pPr>
      <w:r w:rsidRPr="00D44A81">
        <w:t>Assessment Requirements for RIIWSV302D Well servicing trip production tubing / work string</w:t>
      </w:r>
    </w:p>
    <w:p w:rsidR="00000000" w:rsidRPr="00D44A81" w:rsidP="00D44A81">
      <w:pPr>
        <w:pStyle w:val="Heading1"/>
      </w:pPr>
      <w:bookmarkStart w:id="1" w:name="O_692458"/>
      <w:bookmarkEnd w:id="1"/>
      <w:r w:rsidRPr="00D44A81">
        <w:t>Modification History</w:t>
      </w:r>
    </w:p>
    <w:tbl>
      <w:tblPr>
        <w:tblW w:w="0" w:type="auto"/>
        <w:tblCellMar>
          <w:left w:w="62" w:type="dxa"/>
          <w:right w:w="62" w:type="dxa"/>
        </w:tblCellMar>
        <w:tblLook w:val="0000"/>
      </w:tblPr>
      <w:tblGrid>
        <w:gridCol w:w="1107"/>
        <w:gridCol w:w="8089"/>
      </w:tblGrid>
      <w:tr w:rsidTr="0059210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A81">
            <w:pPr>
              <w:pStyle w:val="Heading4"/>
              <w:rPr>
                <w:lang w:val="en-NZ"/>
              </w:rPr>
            </w:pPr>
            <w:r w:rsidRPr="00D44A8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A81">
            <w:pPr>
              <w:pStyle w:val="Heading4"/>
              <w:rPr>
                <w:lang w:val="en-NZ"/>
              </w:rPr>
            </w:pPr>
            <w:r w:rsidRPr="00D44A81">
              <w:t>Comment</w:t>
            </w:r>
          </w:p>
        </w:tc>
      </w:tr>
      <w:tr w:rsidTr="0059210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A81">
            <w:pPr>
              <w:pStyle w:val="BodyText"/>
              <w:rPr>
                <w:lang w:val="en-NZ"/>
              </w:rPr>
            </w:pPr>
            <w:r w:rsidRPr="00D44A8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A81">
            <w:pPr>
              <w:pStyle w:val="BodyText"/>
              <w:rPr>
                <w:lang w:val="en-NZ"/>
              </w:rPr>
            </w:pPr>
            <w:r w:rsidRPr="00D44A81">
              <w:t>This is a new unit</w:t>
            </w:r>
          </w:p>
        </w:tc>
      </w:tr>
      <w:tr w:rsidTr="0059210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A81">
            <w:pPr>
              <w:pStyle w:val="BodyText"/>
              <w:rPr>
                <w:lang w:val="en-NZ"/>
              </w:rPr>
            </w:pPr>
            <w:r w:rsidRPr="00D44A8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A81">
            <w:pPr>
              <w:pStyle w:val="BodyText"/>
              <w:rPr>
                <w:lang w:val="en-NZ"/>
              </w:rPr>
            </w:pPr>
            <w:r w:rsidRPr="00D44A81">
              <w:t>Editorial corrections.</w:t>
            </w:r>
          </w:p>
        </w:tc>
      </w:tr>
      <w:tr w:rsidTr="0059210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A81">
            <w:pPr>
              <w:pStyle w:val="BodyText"/>
              <w:rPr>
                <w:lang w:val="en-NZ"/>
              </w:rPr>
            </w:pPr>
            <w:r w:rsidRPr="00D44A8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A81" w:rsidP="00D44A81">
            <w:pPr>
              <w:pStyle w:val="BodyText"/>
            </w:pPr>
            <w:r w:rsidRPr="00D44A81">
              <w:t>Required frequency and volume of evidence amended in Performance evidence.</w:t>
            </w:r>
          </w:p>
          <w:p w:rsidR="00000000" w:rsidRPr="00D44A81" w:rsidP="00D44A81">
            <w:pPr>
              <w:pStyle w:val="BodyText"/>
            </w:pPr>
            <w:r w:rsidRPr="00D44A81">
              <w:t>Substantial amendments made in Assessment Conditions field, including: references to Industry Sectors, assessor and subject matter expert experience requirements, how assessment sho</w:t>
            </w:r>
            <w:r w:rsidRPr="00D44A81">
              <w:t>uld be conducted and what it should confirm.</w:t>
            </w:r>
          </w:p>
        </w:tc>
      </w:tr>
    </w:tbl>
    <w:p w:rsidR="00000000" w:rsidRPr="00D44A81" w:rsidP="00D44A81">
      <w:pPr>
        <w:pStyle w:val="BodyText"/>
      </w:pPr>
    </w:p>
    <w:p w:rsidR="00000000" w:rsidRPr="00D44A81" w:rsidP="00D44A81">
      <w:pPr>
        <w:pStyle w:val="AllowPageBreak"/>
      </w:pPr>
    </w:p>
    <w:p w:rsidR="00000000" w:rsidRPr="00D44A81" w:rsidP="00D44A81">
      <w:pPr>
        <w:pStyle w:val="Heading1"/>
      </w:pPr>
      <w:bookmarkStart w:id="2" w:name="O_692457"/>
      <w:bookmarkEnd w:id="2"/>
      <w:r w:rsidRPr="00D44A81">
        <w:t>Performance Evidence</w:t>
      </w:r>
    </w:p>
    <w:p w:rsidR="00000000" w:rsidRPr="00D44A81" w:rsidP="00592101">
      <w:pPr>
        <w:pStyle w:val="BodyText"/>
      </w:pPr>
      <w:r w:rsidRPr="00D44A81">
        <w:t>Evidence is required to be collected that demonstrates a candidate’s competency in this unit. Evidence must be relevant to the roles within this sector’</w:t>
      </w:r>
      <w:r w:rsidRPr="00D44A81">
        <w:t>s work operations and satisfy all of the requirements of the performance criteria of this unit and include evidence that the candidate:</w:t>
      </w:r>
    </w:p>
    <w:p w:rsidR="00000000" w:rsidRPr="00D44A81" w:rsidP="00D44A81">
      <w:pPr>
        <w:pStyle w:val="ListBullet"/>
      </w:pPr>
      <w:r w:rsidRPr="00D44A81">
        <w:t>locates and applies relevant legislation, documentation, policies and procedures</w:t>
      </w:r>
    </w:p>
    <w:p w:rsidR="00000000" w:rsidRPr="00D44A81" w:rsidP="00D44A81">
      <w:pPr>
        <w:pStyle w:val="ListBullet"/>
      </w:pPr>
      <w:r w:rsidRPr="00D44A81">
        <w:t>works effectively with others to under</w:t>
      </w:r>
      <w:r w:rsidRPr="00D44A81">
        <w:t>take and complete the well servicing trip production tubing / work string tasks that meets all of the required outcomes including:</w:t>
      </w:r>
    </w:p>
    <w:p w:rsidR="00000000" w:rsidRPr="00D44A81" w:rsidP="00D44A81">
      <w:pPr>
        <w:pStyle w:val="ListBullet2"/>
      </w:pPr>
      <w:r w:rsidRPr="00D44A81">
        <w:t>supervises and train subordinates to provided standards</w:t>
      </w:r>
    </w:p>
    <w:p w:rsidR="00000000" w:rsidRPr="00D44A81" w:rsidP="00D44A81">
      <w:pPr>
        <w:pStyle w:val="ListBullet2"/>
      </w:pPr>
      <w:r w:rsidRPr="00D44A81">
        <w:t xml:space="preserve">works as directed in a timely and efficient manner </w:t>
      </w:r>
    </w:p>
    <w:p w:rsidR="00000000" w:rsidRPr="00D44A81" w:rsidP="00D44A81">
      <w:pPr>
        <w:pStyle w:val="ListBullet"/>
      </w:pPr>
      <w:r w:rsidRPr="00D44A81">
        <w:t>supervises crew</w:t>
      </w:r>
      <w:r w:rsidRPr="00D44A81">
        <w:t xml:space="preserve"> in correctly positioning pipe on pipe racks</w:t>
      </w:r>
    </w:p>
    <w:p w:rsidR="00000000" w:rsidRPr="00D44A81" w:rsidP="00D44A81">
      <w:pPr>
        <w:pStyle w:val="ListBullet"/>
      </w:pPr>
      <w:r w:rsidRPr="00D44A81">
        <w:t>demonstrates completion of well servicing trip production tubing/work string that safely, effectively and efficiently meets all of the required outcomes on more than one (1) occasion including:</w:t>
      </w:r>
    </w:p>
    <w:p w:rsidR="00000000" w:rsidRPr="00D44A81" w:rsidP="00D44A81">
      <w:pPr>
        <w:pStyle w:val="ListBullet2"/>
      </w:pPr>
      <w:r w:rsidRPr="00D44A81">
        <w:t xml:space="preserve">removing thread </w:t>
      </w:r>
      <w:r w:rsidRPr="00D44A81">
        <w:t>protectors, drift, clean and lubricate threads</w:t>
      </w:r>
    </w:p>
    <w:p w:rsidR="00000000" w:rsidRPr="00D44A81" w:rsidP="00D44A81">
      <w:pPr>
        <w:pStyle w:val="ListBullet2"/>
      </w:pPr>
      <w:r w:rsidRPr="00D44A81">
        <w:t>checking joints for damage to threads, sealing surfaces and flapper valves where fitted</w:t>
      </w:r>
    </w:p>
    <w:p w:rsidR="00000000" w:rsidRPr="00D44A81" w:rsidP="00D44A81">
      <w:pPr>
        <w:pStyle w:val="ListBullet2"/>
      </w:pPr>
      <w:r w:rsidRPr="00D44A81">
        <w:t>assembling and checking operating condition of running equipment, including slips, tongs, elevators, rubber clamp, protec</w:t>
      </w:r>
      <w:r w:rsidRPr="00D44A81">
        <w:t xml:space="preserve">tors </w:t>
      </w:r>
    </w:p>
    <w:p w:rsidR="00000000" w:rsidRPr="00D44A81" w:rsidP="00D44A81">
      <w:pPr>
        <w:pStyle w:val="ListBullet2"/>
      </w:pPr>
      <w:r w:rsidRPr="00D44A81">
        <w:t>lining up pumps to fill during running operations</w:t>
      </w:r>
    </w:p>
    <w:p w:rsidR="00000000" w:rsidRPr="00D44A81" w:rsidP="00D44A81">
      <w:pPr>
        <w:pStyle w:val="ListBullet2"/>
      </w:pPr>
      <w:r w:rsidRPr="00D44A81">
        <w:t xml:space="preserve">working derrick correctly during tripping </w:t>
      </w:r>
    </w:p>
    <w:p w:rsidR="00000000" w:rsidRPr="00D44A81" w:rsidP="00D44A81">
      <w:pPr>
        <w:pStyle w:val="ListBullet2"/>
      </w:pPr>
      <w:r w:rsidRPr="00D44A81">
        <w:t>steadying the pipe during stabbing</w:t>
      </w:r>
    </w:p>
    <w:p w:rsidR="00000000" w:rsidRPr="00D44A81" w:rsidP="00D44A81">
      <w:pPr>
        <w:pStyle w:val="ListBullet2"/>
      </w:pPr>
      <w:r w:rsidRPr="00D44A81">
        <w:t>releases pick-up elevators when directed</w:t>
      </w:r>
    </w:p>
    <w:p w:rsidR="00000000" w:rsidRPr="00D44A81" w:rsidP="00D44A81">
      <w:pPr>
        <w:pStyle w:val="ListBullet2"/>
      </w:pPr>
      <w:r w:rsidRPr="00D44A81">
        <w:t>correctly align pipe for make-up</w:t>
      </w:r>
    </w:p>
    <w:p w:rsidR="00000000" w:rsidRPr="00D44A81" w:rsidP="00D44A81">
      <w:pPr>
        <w:pStyle w:val="ListBullet2"/>
      </w:pPr>
      <w:r w:rsidRPr="00D44A81">
        <w:t>correctly latch side door or slip type elevators</w:t>
      </w:r>
    </w:p>
    <w:p w:rsidR="00000000" w:rsidRPr="00D44A81" w:rsidP="00D44A81">
      <w:pPr>
        <w:pStyle w:val="ListBullet2"/>
      </w:pPr>
      <w:r w:rsidRPr="00D44A81">
        <w:t xml:space="preserve">checks grades of pipe </w:t>
      </w:r>
    </w:p>
    <w:p w:rsidR="00000000" w:rsidRPr="00D44A81" w:rsidP="00D44A81">
      <w:pPr>
        <w:pStyle w:val="ListBullet2"/>
      </w:pPr>
      <w:r w:rsidRPr="00D44A81">
        <w:t>measuring and recording pipe in the numerical order in which it will be run into the hole</w:t>
      </w:r>
    </w:p>
    <w:p w:rsidR="00000000" w:rsidRPr="00D44A81" w:rsidP="00D44A81">
      <w:pPr>
        <w:pStyle w:val="ListBullet2"/>
      </w:pPr>
      <w:r w:rsidRPr="00D44A81">
        <w:t>recognising and reporting equipment malfunction or failure</w:t>
      </w:r>
    </w:p>
    <w:p w:rsidR="00000000" w:rsidRPr="00D44A81" w:rsidP="00D44A81">
      <w:pPr>
        <w:pStyle w:val="AllowPageBreak"/>
      </w:pPr>
    </w:p>
    <w:p w:rsidR="00000000" w:rsidRPr="00D44A81" w:rsidP="00D44A81">
      <w:pPr>
        <w:pStyle w:val="Heading1"/>
      </w:pPr>
      <w:bookmarkStart w:id="3" w:name="O_692456"/>
      <w:bookmarkEnd w:id="3"/>
      <w:r w:rsidRPr="00D44A81">
        <w:t>Knowledge Evidence</w:t>
      </w:r>
    </w:p>
    <w:p w:rsidR="00000000" w:rsidRPr="00D44A81" w:rsidP="00592101">
      <w:pPr>
        <w:pStyle w:val="BodyText"/>
      </w:pPr>
      <w:r w:rsidRPr="00D44A81">
        <w:t>The candidate must demonstrate knowledge of wel</w:t>
      </w:r>
      <w:r w:rsidRPr="00D44A81">
        <w:t>l servicing trip production tubing/work string through:</w:t>
      </w:r>
    </w:p>
    <w:p w:rsidR="00000000" w:rsidRPr="00D44A81" w:rsidP="00D44A81">
      <w:pPr>
        <w:pStyle w:val="ListBullet"/>
      </w:pPr>
      <w:r w:rsidRPr="00D44A81">
        <w:t xml:space="preserve">accessing, interpreting and applying the organisation and site requirements and procedures </w:t>
      </w:r>
    </w:p>
    <w:p w:rsidR="00000000" w:rsidRPr="00D44A81" w:rsidP="00D44A81">
      <w:pPr>
        <w:pStyle w:val="ListBullet"/>
      </w:pPr>
      <w:r w:rsidRPr="00D44A81">
        <w:t>carrying out rig maintenance</w:t>
      </w:r>
    </w:p>
    <w:p w:rsidR="00000000" w:rsidRPr="00D44A81" w:rsidP="00D44A81">
      <w:pPr>
        <w:pStyle w:val="ListBullet"/>
      </w:pPr>
      <w:r w:rsidRPr="00D44A81">
        <w:t>identifying types and characteristics of discharges including liquids, gases a</w:t>
      </w:r>
      <w:r w:rsidRPr="00D44A81">
        <w:t>nd solids</w:t>
      </w:r>
    </w:p>
    <w:p w:rsidR="00000000" w:rsidRPr="00D44A81" w:rsidP="00D44A81">
      <w:pPr>
        <w:pStyle w:val="ListBullet"/>
      </w:pPr>
      <w:r w:rsidRPr="00D44A81">
        <w:t>identifying types and characteristics of hazardous materials</w:t>
      </w:r>
    </w:p>
    <w:p w:rsidR="00000000" w:rsidRPr="00D44A81" w:rsidP="00D44A81">
      <w:pPr>
        <w:pStyle w:val="ListBullet"/>
      </w:pPr>
      <w:r w:rsidRPr="00D44A81">
        <w:t>carrying out inspection, fault finding and reporting requirements and procedures</w:t>
      </w:r>
    </w:p>
    <w:p w:rsidR="00000000" w:rsidRPr="00D44A81" w:rsidP="00D44A81">
      <w:pPr>
        <w:pStyle w:val="ListBullet"/>
      </w:pPr>
      <w:r w:rsidRPr="00D44A81">
        <w:t>identifying thread identifications, pipe size and grade</w:t>
      </w:r>
    </w:p>
    <w:p w:rsidR="00000000" w:rsidRPr="00D44A81" w:rsidP="00D44A81">
      <w:pPr>
        <w:pStyle w:val="ListBullet"/>
      </w:pPr>
      <w:r w:rsidRPr="00D44A81">
        <w:t xml:space="preserve">identifying pipe torque parameters </w:t>
      </w:r>
    </w:p>
    <w:p w:rsidR="00000000" w:rsidRPr="00D44A81" w:rsidP="00D44A81">
      <w:pPr>
        <w:pStyle w:val="ListBullet"/>
      </w:pPr>
      <w:r w:rsidRPr="00D44A81">
        <w:t>carrying out non-routine operations</w:t>
      </w:r>
    </w:p>
    <w:p w:rsidR="00000000" w:rsidRPr="00D44A81" w:rsidP="00D44A81">
      <w:pPr>
        <w:pStyle w:val="ListBullet"/>
      </w:pPr>
      <w:r w:rsidRPr="00D44A81">
        <w:t>determining and responding to roles and responsibilities</w:t>
      </w:r>
    </w:p>
    <w:p w:rsidR="00000000" w:rsidRPr="00D44A81" w:rsidP="00D44A81">
      <w:pPr>
        <w:pStyle w:val="ListBullet"/>
      </w:pPr>
      <w:r w:rsidRPr="00D44A81">
        <w:t>personnel management</w:t>
      </w:r>
    </w:p>
    <w:p w:rsidR="00000000" w:rsidRPr="00D44A81" w:rsidP="00D44A81">
      <w:pPr>
        <w:pStyle w:val="AllowPageBreak"/>
      </w:pPr>
    </w:p>
    <w:p w:rsidR="00000000" w:rsidRPr="00D44A81" w:rsidP="00D44A81">
      <w:pPr>
        <w:pStyle w:val="Heading1"/>
      </w:pPr>
      <w:bookmarkStart w:id="4" w:name="O_692455"/>
      <w:bookmarkEnd w:id="4"/>
      <w:r w:rsidRPr="00D44A81">
        <w:t>Assessment Conditions</w:t>
      </w:r>
    </w:p>
    <w:p w:rsidR="00000000" w:rsidRPr="00D44A81" w:rsidP="00D44A81">
      <w:pPr>
        <w:pStyle w:val="ListBullet"/>
      </w:pPr>
      <w:r w:rsidRPr="00D44A81">
        <w:t>An assessor of this unit must satisfy the requirements of the NVR/AQTF or their successors; and Indust</w:t>
      </w:r>
      <w:r w:rsidRPr="00D44A81">
        <w:t xml:space="preserve">ry regulations for certification and licensing; and, </w:t>
      </w:r>
    </w:p>
    <w:p w:rsidR="00000000" w:rsidRPr="00D44A81" w:rsidP="00D44A81">
      <w:pPr>
        <w:pStyle w:val="ListBullet"/>
      </w:pPr>
      <w:r w:rsidRPr="00D44A81">
        <w:t>this unit is best assessed in the context of this sector’s work environment;</w:t>
      </w:r>
    </w:p>
    <w:p w:rsidR="00000000" w:rsidRPr="00D44A81" w:rsidP="00D44A81">
      <w:pPr>
        <w:pStyle w:val="ListBullet"/>
      </w:pPr>
      <w:r w:rsidRPr="00D44A81">
        <w:t xml:space="preserve">where personal safety or environmental damage are limiting factors, assessment may occur in a simulated environment provided </w:t>
      </w:r>
      <w:r w:rsidRPr="00D44A81">
        <w:t>it is realistic and sufficiently rigorous to cover all aspects of this sector’s workplace performance, including environment, task skills, task management skills, contingency management skills and job role environment skills; and,</w:t>
      </w:r>
    </w:p>
    <w:p w:rsidR="00000000" w:rsidRPr="00D44A81" w:rsidP="00D44A81">
      <w:pPr>
        <w:pStyle w:val="ListBullet"/>
      </w:pPr>
      <w:r w:rsidRPr="00D44A81">
        <w:t>this unit must be assesse</w:t>
      </w:r>
      <w:r w:rsidRPr="00D44A81">
        <w:t>d in compliance with relevant legislation/regulation and using policies, procedures, processes and operational manuals directly related to the industry sector for which it is being assessed; and,</w:t>
      </w:r>
    </w:p>
    <w:p w:rsidR="00000000" w:rsidRPr="00D44A81" w:rsidP="00D44A81">
      <w:pPr>
        <w:pStyle w:val="ListBullet"/>
      </w:pPr>
      <w:r w:rsidRPr="00D44A81">
        <w:t>assessment may be conducted in conjunction with the assessme</w:t>
      </w:r>
      <w:r w:rsidRPr="00D44A81">
        <w:t>nt of other Units of Competency; and,</w:t>
      </w:r>
    </w:p>
    <w:p w:rsidR="00000000" w:rsidRPr="00D44A81" w:rsidP="00D44A81">
      <w:pPr>
        <w:pStyle w:val="ListBullet"/>
      </w:pPr>
      <w:r w:rsidRPr="00D44A81">
        <w:t>assessment must confirm consistent performance can be applied in a range of relevant workplace circumstances; and,</w:t>
      </w:r>
    </w:p>
    <w:p w:rsidR="00000000" w:rsidRPr="00D44A81" w:rsidP="00D44A81">
      <w:pPr>
        <w:pStyle w:val="ListBullet"/>
      </w:pPr>
      <w:r w:rsidRPr="00D44A81">
        <w:t>assessors must demonstrate the performance evidence, and knowledge evidence as outlined in this Unit of</w:t>
      </w:r>
      <w:r w:rsidRPr="00D44A81">
        <w:t xml:space="preserve"> Competency, and through the minimum years of current* work experience specified below in an Industry sector relevant to the outcomes of the unit; or,</w:t>
      </w:r>
    </w:p>
    <w:p w:rsidR="00000000" w:rsidRPr="00D44A81" w:rsidP="00D44A81">
      <w:pPr>
        <w:pStyle w:val="ListBullet"/>
      </w:pPr>
      <w:r w:rsidRPr="00D44A81">
        <w:t xml:space="preserve">where the assessor does not meet experience requirements a co-assessment or partnership arrangement must </w:t>
      </w:r>
      <w:r w:rsidRPr="00D44A81">
        <w:t>exist between the qualified assessor and an Industry subject matter expert. The Industry subject matter expert should hold the unit being assessed (or an equivalent unit) and/or demonstrate equivalence of skills and knowledge at the unit level. An Industry</w:t>
      </w:r>
      <w:r w:rsidRPr="00D44A81">
        <w:t xml:space="preserve"> technical expert must also demonstrate skills and knowledge from the minimum years of current work experience specified below in the Industry sector, including time spent in roles related to the unit being assessed; and,</w:t>
      </w:r>
    </w:p>
    <w:p w:rsidR="00000000" w:rsidRPr="00D44A81" w:rsidP="00D44A81">
      <w:pPr>
        <w:pStyle w:val="ListBullet"/>
      </w:pPr>
      <w:r w:rsidRPr="00D44A81">
        <w:t>assessor and Industry subject matt</w:t>
      </w:r>
      <w:r w:rsidRPr="00D44A81">
        <w: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44A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Heading4"/>
              <w:rPr>
                <w:lang w:val="en-NZ"/>
              </w:rPr>
            </w:pPr>
            <w:r w:rsidRPr="00D44A8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Heading4"/>
              <w:rPr>
                <w:lang w:val="en-NZ"/>
              </w:rPr>
            </w:pPr>
            <w:r w:rsidRPr="00D44A8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Heading4"/>
              <w:rPr>
                <w:lang w:val="en-NZ"/>
              </w:rPr>
            </w:pPr>
            <w:r w:rsidRPr="00D44A81">
              <w:t>Required assessor or Industry subject matter expert experience</w:t>
            </w:r>
          </w:p>
        </w:tc>
      </w:tr>
      <w:tr w:rsidTr="00D44A8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1 Year</w:t>
            </w:r>
          </w:p>
        </w:tc>
      </w:tr>
      <w:tr w:rsidTr="00D44A8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2 Years</w:t>
            </w:r>
          </w:p>
        </w:tc>
      </w:tr>
      <w:tr w:rsidTr="00D44A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3 Years</w:t>
            </w:r>
          </w:p>
        </w:tc>
      </w:tr>
      <w:tr w:rsidTr="00D44A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5 Years</w:t>
            </w:r>
          </w:p>
        </w:tc>
      </w:tr>
      <w:tr w:rsidTr="00D44A8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4A81">
            <w:pPr>
              <w:pStyle w:val="BodyText"/>
              <w:rPr>
                <w:lang w:val="en-NZ"/>
              </w:rPr>
            </w:pPr>
            <w:r w:rsidRPr="00D44A8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4A81" w:rsidP="00D44A81">
            <w:pPr>
              <w:pStyle w:val="BodyText"/>
            </w:pPr>
            <w:r w:rsidRPr="00D44A81">
              <w:t>Where this Unit is being assessed outside of the Resources and Infrastructure Sectors assessor and/or Industry subject matter expert experience should be in-line with industry standards for the sector in which it is being assessed and where no Industry sta</w:t>
            </w:r>
            <w:r w:rsidRPr="00D44A81">
              <w:t>ndard is specified should comply with any relevant regulation.</w:t>
            </w:r>
          </w:p>
        </w:tc>
      </w:tr>
    </w:tbl>
    <w:p w:rsidR="00000000" w:rsidRPr="00D44A81" w:rsidP="00592101">
      <w:pPr>
        <w:pStyle w:val="BodyText"/>
      </w:pPr>
      <w:r w:rsidRPr="00D44A81">
        <w:t xml:space="preserve">*Assessors can demonstrate current work experience through employment within Industry in a role relevant to the outcomes of the Unit; or, for external </w:t>
      </w:r>
      <w:r w:rsidRPr="00D44A81">
        <w:t>assessors this can be demonstrated through exposure to Industry by conducting frequent site assessments across various locations.</w:t>
      </w:r>
    </w:p>
    <w:p w:rsidR="00000000" w:rsidRPr="00D44A81" w:rsidP="00592101">
      <w:pPr>
        <w:pStyle w:val="BodyText"/>
      </w:pPr>
      <w:r w:rsidRPr="00D44A81">
        <w:t>**Where a unit is being delivered outside of a Qualification the first numeric character in the Unit code should be considered</w:t>
      </w:r>
      <w:r w:rsidRPr="00D44A81">
        <w:t xml:space="preserve"> to indicate the AQF level</w:t>
      </w:r>
    </w:p>
    <w:p w:rsidR="00000000" w:rsidRPr="00D44A81" w:rsidP="00D44A81">
      <w:pPr>
        <w:pStyle w:val="Heading1"/>
      </w:pPr>
      <w:bookmarkStart w:id="5" w:name="O_692470"/>
      <w:bookmarkEnd w:id="5"/>
      <w:r w:rsidRPr="00D44A81">
        <w:t>Links</w:t>
      </w:r>
    </w:p>
    <w:p w:rsidR="00000000" w:rsidRPr="00D44A81" w:rsidP="00592101">
      <w:pPr>
        <w:pStyle w:val="BodyText"/>
      </w:pPr>
      <w:r w:rsidRPr="00D44A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612F5">
        <w:rPr>
          <w:rStyle w:val="Hyperlink"/>
        </w:rPr>
        <w:t>https://vetnet.gov.au/Pages/TrainingDocs.aspx?q=88a61002-9a21-4386-aaf8-69c76e675272</w:t>
      </w:r>
      <w:r>
        <w:fldChar w:fldCharType="end"/>
      </w:r>
    </w:p>
    <w:p w:rsidR="00000000" w:rsidRPr="00D44A81" w:rsidP="00D44A81"/>
    <w:sectPr w:rsidSect="00D44A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1" w:rsidRPr="00592101" w:rsidP="005921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01" w:rsidP="00D44A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2101" w:rsidP="00D44A8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92101" w:rsidP="00D44A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A81" w:rsidRPr="00592101" w:rsidP="005921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01" w:rsidRPr="002D2AF8" w:rsidP="00D44A81">
    <w:pPr>
      <w:pStyle w:val="Header"/>
      <w:framePr w:wrap="around"/>
    </w:pPr>
    <w:r>
      <w:fldChar w:fldCharType="begin"/>
    </w:r>
    <w:r>
      <w:instrText xml:space="preserve"> TITLE   \* MERGEFORMAT </w:instrText>
    </w:r>
    <w:r>
      <w:fldChar w:fldCharType="separate"/>
    </w:r>
    <w:r>
      <w:t>Assessment Requirements for RIIWSV302D Well servicing trip production tubing / work string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92101" w:rsidP="00D44A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2A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C62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C9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81"/>
    <w:pPr>
      <w:spacing w:before="360" w:after="60"/>
      <w:outlineLvl w:val="0"/>
    </w:pPr>
    <w:rPr>
      <w:sz w:val="32"/>
    </w:rPr>
  </w:style>
  <w:style w:type="paragraph" w:styleId="Heading2">
    <w:name w:val="heading 2"/>
    <w:basedOn w:val="HeadingBase"/>
    <w:next w:val="BodyText"/>
    <w:link w:val="Heading2Char"/>
    <w:qFormat/>
    <w:rsid w:val="00D44A81"/>
    <w:pPr>
      <w:keepLines/>
      <w:spacing w:before="240" w:after="120"/>
      <w:outlineLvl w:val="1"/>
    </w:pPr>
    <w:rPr>
      <w:sz w:val="28"/>
      <w:szCs w:val="40"/>
    </w:rPr>
  </w:style>
  <w:style w:type="paragraph" w:styleId="Heading3">
    <w:name w:val="heading 3"/>
    <w:basedOn w:val="HeadingBase"/>
    <w:next w:val="BodyText"/>
    <w:link w:val="Heading3Char"/>
    <w:qFormat/>
    <w:rsid w:val="00D44A81"/>
    <w:pPr>
      <w:spacing w:before="180" w:after="120"/>
      <w:outlineLvl w:val="2"/>
    </w:pPr>
    <w:rPr>
      <w:spacing w:val="-10"/>
      <w:kern w:val="32"/>
    </w:rPr>
  </w:style>
  <w:style w:type="paragraph" w:styleId="Heading4">
    <w:name w:val="heading 4"/>
    <w:basedOn w:val="HeadingBase"/>
    <w:next w:val="BodyText"/>
    <w:link w:val="Heading4Char"/>
    <w:qFormat/>
    <w:rsid w:val="00D44A81"/>
    <w:pPr>
      <w:spacing w:before="160" w:after="120"/>
      <w:outlineLvl w:val="3"/>
    </w:pPr>
    <w:rPr>
      <w:sz w:val="22"/>
    </w:rPr>
  </w:style>
  <w:style w:type="paragraph" w:styleId="Heading5">
    <w:name w:val="heading 5"/>
    <w:basedOn w:val="HeadingBase"/>
    <w:next w:val="Normal"/>
    <w:link w:val="Heading5Char"/>
    <w:qFormat/>
    <w:rsid w:val="00D44A81"/>
    <w:pPr>
      <w:spacing w:before="80"/>
      <w:outlineLvl w:val="4"/>
    </w:pPr>
    <w:rPr>
      <w:color w:val="918585"/>
      <w:sz w:val="20"/>
    </w:rPr>
  </w:style>
  <w:style w:type="paragraph" w:styleId="Heading6">
    <w:name w:val="heading 6"/>
    <w:basedOn w:val="HeadingBase"/>
    <w:next w:val="Normal"/>
    <w:link w:val="Heading6Char"/>
    <w:qFormat/>
    <w:rsid w:val="00D44A81"/>
    <w:pPr>
      <w:spacing w:before="60"/>
      <w:outlineLvl w:val="5"/>
    </w:pPr>
    <w:rPr>
      <w:color w:val="918585"/>
      <w:sz w:val="20"/>
    </w:rPr>
  </w:style>
  <w:style w:type="paragraph" w:styleId="Heading7">
    <w:name w:val="heading 7"/>
    <w:basedOn w:val="Normal"/>
    <w:next w:val="Normal"/>
    <w:link w:val="Heading7Char"/>
    <w:qFormat/>
    <w:rsid w:val="00D44A81"/>
    <w:pPr>
      <w:ind w:left="720"/>
      <w:outlineLvl w:val="6"/>
    </w:pPr>
    <w:rPr>
      <w:i/>
    </w:rPr>
  </w:style>
  <w:style w:type="paragraph" w:styleId="Heading8">
    <w:name w:val="heading 8"/>
    <w:basedOn w:val="Normal"/>
    <w:next w:val="Normal"/>
    <w:link w:val="Heading8Char"/>
    <w:qFormat/>
    <w:rsid w:val="00D44A81"/>
    <w:pPr>
      <w:ind w:left="720"/>
      <w:outlineLvl w:val="7"/>
    </w:pPr>
    <w:rPr>
      <w:i/>
    </w:rPr>
  </w:style>
  <w:style w:type="paragraph" w:styleId="Heading9">
    <w:name w:val="heading 9"/>
    <w:basedOn w:val="Normal"/>
    <w:next w:val="Normal"/>
    <w:link w:val="Heading9Char"/>
    <w:qFormat/>
    <w:rsid w:val="00D44A81"/>
    <w:pPr>
      <w:ind w:left="720"/>
      <w:outlineLvl w:val="8"/>
    </w:pPr>
    <w:rPr>
      <w:i/>
    </w:rPr>
  </w:style>
  <w:style w:type="character" w:default="1" w:styleId="DefaultParagraphFont">
    <w:name w:val="Default Paragraph Font"/>
    <w:uiPriority w:val="1"/>
    <w:unhideWhenUsed/>
    <w:rsid w:val="00D44A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81"/>
  </w:style>
  <w:style w:type="character" w:customStyle="1" w:styleId="Heading1Char">
    <w:name w:val="Heading 1 Char"/>
    <w:basedOn w:val="DefaultParagraphFont"/>
    <w:link w:val="Heading1"/>
    <w:rsid w:val="00D44A8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4A81"/>
    <w:rPr>
      <w:rFonts w:ascii="Times New Roman" w:eastAsia="Times New Roman" w:hAnsi="Times New Roman" w:cs="Times New Roman"/>
      <w:b/>
      <w:szCs w:val="20"/>
      <w:lang w:eastAsia="en-US"/>
    </w:rPr>
  </w:style>
  <w:style w:type="paragraph" w:styleId="BodyText">
    <w:name w:val="Body Text"/>
    <w:basedOn w:val="Normal"/>
    <w:link w:val="BodyTextChar"/>
    <w:rsid w:val="00D44A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A81"/>
    <w:rPr>
      <w:rFonts w:ascii="Times New Roman" w:eastAsia="Times New Roman" w:hAnsi="Times New Roman" w:cs="Times New Roman"/>
      <w:sz w:val="24"/>
      <w:lang w:eastAsia="en-US"/>
    </w:rPr>
  </w:style>
  <w:style w:type="paragraph" w:styleId="ListBullet">
    <w:name w:val="List Bullet"/>
    <w:basedOn w:val="List"/>
    <w:rsid w:val="00D44A81"/>
    <w:pPr>
      <w:numPr>
        <w:numId w:val="12"/>
      </w:numPr>
      <w:tabs>
        <w:tab w:val="clear" w:pos="340"/>
      </w:tabs>
      <w:spacing w:before="40" w:after="40"/>
    </w:pPr>
  </w:style>
  <w:style w:type="paragraph" w:styleId="ListBullet2">
    <w:name w:val="List Bullet 2"/>
    <w:basedOn w:val="List2"/>
    <w:rsid w:val="00D44A81"/>
    <w:pPr>
      <w:numPr>
        <w:numId w:val="13"/>
      </w:numPr>
      <w:tabs>
        <w:tab w:val="clear" w:pos="680"/>
      </w:tabs>
    </w:pPr>
  </w:style>
  <w:style w:type="paragraph" w:customStyle="1" w:styleId="SuperHeading">
    <w:name w:val="SuperHeading"/>
    <w:basedOn w:val="Normal"/>
    <w:rsid w:val="00D44A81"/>
    <w:pPr>
      <w:spacing w:before="240" w:after="120"/>
      <w:outlineLvl w:val="0"/>
    </w:pPr>
    <w:rPr>
      <w:rFonts w:ascii="Times New Roman" w:hAnsi="Times New Roman"/>
      <w:b/>
      <w:sz w:val="32"/>
    </w:rPr>
  </w:style>
  <w:style w:type="paragraph" w:customStyle="1" w:styleId="AllowPageBreak">
    <w:name w:val="AllowPageBreak"/>
    <w:rsid w:val="00D44A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A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8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4A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81"/>
    <w:rPr>
      <w:rFonts w:ascii="Courier New" w:eastAsia="Times New Roman" w:hAnsi="Courier New" w:cs="Times New Roman"/>
      <w:i/>
      <w:szCs w:val="20"/>
      <w:lang w:eastAsia="en-US"/>
    </w:rPr>
  </w:style>
  <w:style w:type="paragraph" w:customStyle="1" w:styleId="HeadingBase">
    <w:name w:val="Heading Base"/>
    <w:rsid w:val="00D44A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81"/>
    <w:pPr>
      <w:tabs>
        <w:tab w:val="right" w:leader="dot" w:pos="9072"/>
      </w:tabs>
      <w:ind w:left="567"/>
    </w:pPr>
    <w:rPr>
      <w:szCs w:val="22"/>
    </w:rPr>
  </w:style>
  <w:style w:type="paragraph" w:customStyle="1" w:styleId="TOCBase">
    <w:name w:val="TOC Base"/>
    <w:rsid w:val="00D44A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81"/>
    <w:pPr>
      <w:tabs>
        <w:tab w:val="right" w:leader="dot" w:pos="9072"/>
      </w:tabs>
      <w:spacing w:before="40" w:after="40"/>
      <w:ind w:left="284"/>
    </w:pPr>
    <w:rPr>
      <w:rFonts w:ascii="Times New Roman" w:hAnsi="Times New Roman"/>
    </w:rPr>
  </w:style>
  <w:style w:type="paragraph" w:styleId="TOC1">
    <w:name w:val="toc 1"/>
    <w:basedOn w:val="TOCBase"/>
    <w:next w:val="Normal"/>
    <w:rsid w:val="00D44A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81"/>
    <w:rPr>
      <w:rFonts w:ascii="Times New Roman" w:eastAsia="Times New Roman" w:hAnsi="Times New Roman" w:cs="Times New Roman"/>
      <w:sz w:val="16"/>
      <w:lang w:eastAsia="en-US"/>
    </w:rPr>
  </w:style>
  <w:style w:type="paragraph" w:styleId="Title">
    <w:name w:val="Title"/>
    <w:basedOn w:val="HeadingBase"/>
    <w:link w:val="TitleChar"/>
    <w:qFormat/>
    <w:rsid w:val="00D44A81"/>
    <w:pPr>
      <w:spacing w:before="5040"/>
      <w:jc w:val="center"/>
    </w:pPr>
    <w:rPr>
      <w:sz w:val="48"/>
      <w:szCs w:val="72"/>
      <w:lang w:val="en-US"/>
    </w:rPr>
  </w:style>
  <w:style w:type="character" w:customStyle="1" w:styleId="TitleChar">
    <w:name w:val="Title Char"/>
    <w:basedOn w:val="DefaultParagraphFont"/>
    <w:link w:val="Title"/>
    <w:rsid w:val="00D44A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81"/>
    <w:pPr>
      <w:tabs>
        <w:tab w:val="left" w:pos="3600"/>
        <w:tab w:val="left" w:pos="3958"/>
      </w:tabs>
    </w:pPr>
  </w:style>
  <w:style w:type="paragraph" w:styleId="List">
    <w:name w:val="List"/>
    <w:basedOn w:val="BodyText"/>
    <w:next w:val="BodyText"/>
    <w:rsid w:val="00D44A81"/>
    <w:pPr>
      <w:tabs>
        <w:tab w:val="left" w:pos="340"/>
      </w:tabs>
      <w:spacing w:before="60" w:after="60"/>
      <w:ind w:left="340" w:hanging="340"/>
    </w:pPr>
  </w:style>
  <w:style w:type="paragraph" w:customStyle="1" w:styleId="Note">
    <w:name w:val="Note"/>
    <w:basedOn w:val="BodyText"/>
    <w:rsid w:val="00D44A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4A81"/>
    <w:rPr>
      <w:b/>
      <w:spacing w:val="0"/>
    </w:rPr>
  </w:style>
  <w:style w:type="paragraph" w:customStyle="1" w:styleId="SuperTitle">
    <w:name w:val="SuperTitle"/>
    <w:basedOn w:val="Title"/>
    <w:rsid w:val="00D44A81"/>
    <w:pPr>
      <w:framePr w:wrap="auto" w:hAnchor="text" w:y="6049"/>
    </w:pPr>
    <w:rPr>
      <w:color w:val="000000"/>
      <w:sz w:val="40"/>
    </w:rPr>
  </w:style>
  <w:style w:type="paragraph" w:customStyle="1" w:styleId="TOCTitle">
    <w:name w:val="TOCTitle"/>
    <w:basedOn w:val="Heading1"/>
    <w:rsid w:val="00D44A81"/>
    <w:pPr>
      <w:spacing w:after="240"/>
      <w:jc w:val="center"/>
      <w:outlineLvl w:val="9"/>
    </w:pPr>
    <w:rPr>
      <w:caps/>
    </w:rPr>
  </w:style>
  <w:style w:type="paragraph" w:customStyle="1" w:styleId="Version">
    <w:name w:val="Version"/>
    <w:rsid w:val="00D44A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4A81"/>
    <w:pPr>
      <w:keepNext w:val="0"/>
      <w:tabs>
        <w:tab w:val="right" w:pos="4176"/>
      </w:tabs>
      <w:ind w:left="198" w:hanging="198"/>
    </w:pPr>
    <w:rPr>
      <w:rFonts w:ascii="Garamond" w:hAnsi="Garamond"/>
    </w:rPr>
  </w:style>
  <w:style w:type="paragraph" w:styleId="IndexHeading">
    <w:name w:val="index heading"/>
    <w:basedOn w:val="Normal"/>
    <w:next w:val="Index1"/>
    <w:semiHidden/>
    <w:rsid w:val="00D44A81"/>
    <w:pPr>
      <w:spacing w:before="120" w:after="120"/>
    </w:pPr>
    <w:rPr>
      <w:rFonts w:ascii="Arial" w:hAnsi="Arial"/>
      <w:b/>
      <w:color w:val="918585"/>
      <w:sz w:val="24"/>
    </w:rPr>
  </w:style>
  <w:style w:type="paragraph" w:styleId="Header">
    <w:name w:val="header"/>
    <w:basedOn w:val="Normal"/>
    <w:link w:val="HeaderChar"/>
    <w:rsid w:val="00D44A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81"/>
    <w:rPr>
      <w:rFonts w:ascii="Times New Roman" w:eastAsia="Times New Roman" w:hAnsi="Times New Roman" w:cs="Times New Roman"/>
      <w:sz w:val="16"/>
      <w:szCs w:val="20"/>
      <w:lang w:val="en-GB" w:eastAsia="en-US"/>
    </w:rPr>
  </w:style>
  <w:style w:type="paragraph" w:customStyle="1" w:styleId="Chapter">
    <w:name w:val="Chapter"/>
    <w:basedOn w:val="Normal"/>
    <w:rsid w:val="00D44A81"/>
    <w:pPr>
      <w:spacing w:before="240"/>
    </w:pPr>
    <w:rPr>
      <w:rFonts w:ascii="Times New Roman" w:hAnsi="Times New Roman"/>
      <w:smallCaps/>
      <w:spacing w:val="80"/>
      <w:sz w:val="28"/>
    </w:rPr>
  </w:style>
  <w:style w:type="paragraph" w:customStyle="1" w:styleId="InChapter">
    <w:name w:val="InChapter"/>
    <w:basedOn w:val="Heading3"/>
    <w:rsid w:val="00D44A81"/>
    <w:pPr>
      <w:spacing w:after="240"/>
      <w:outlineLvl w:val="9"/>
    </w:pPr>
    <w:rPr>
      <w:noProof/>
    </w:rPr>
  </w:style>
  <w:style w:type="paragraph" w:styleId="Index2">
    <w:name w:val="index 2"/>
    <w:basedOn w:val="Normal"/>
    <w:next w:val="Normal"/>
    <w:semiHidden/>
    <w:rsid w:val="00D44A81"/>
    <w:pPr>
      <w:tabs>
        <w:tab w:val="right" w:pos="4176"/>
      </w:tabs>
      <w:ind w:left="568" w:hanging="284"/>
    </w:pPr>
    <w:rPr>
      <w:rFonts w:ascii="Garamond" w:hAnsi="Garamond"/>
    </w:rPr>
  </w:style>
  <w:style w:type="paragraph" w:customStyle="1" w:styleId="Byline">
    <w:name w:val="Byline"/>
    <w:rsid w:val="00D44A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81"/>
    <w:pPr>
      <w:tabs>
        <w:tab w:val="clear" w:pos="3600"/>
        <w:tab w:val="clear" w:pos="3958"/>
      </w:tabs>
      <w:jc w:val="right"/>
    </w:pPr>
  </w:style>
  <w:style w:type="character" w:styleId="Emphasis">
    <w:name w:val="Emphasis"/>
    <w:basedOn w:val="DefaultParagraphFont"/>
    <w:qFormat/>
    <w:rsid w:val="00D44A81"/>
    <w:rPr>
      <w:i/>
    </w:rPr>
  </w:style>
  <w:style w:type="paragraph" w:styleId="Caption">
    <w:name w:val="caption"/>
    <w:basedOn w:val="BodyText"/>
    <w:next w:val="Normal"/>
    <w:qFormat/>
    <w:rsid w:val="00D44A81"/>
    <w:pPr>
      <w:framePr w:w="2268" w:hSpace="181" w:vSpace="181" w:wrap="around" w:vAnchor="text" w:hAnchor="page" w:x="1135" w:y="285" w:anchorLock="1"/>
    </w:pPr>
    <w:rPr>
      <w:i/>
    </w:rPr>
  </w:style>
  <w:style w:type="paragraph" w:customStyle="1" w:styleId="MiniTOCTitle">
    <w:name w:val="MiniTOCTitle"/>
    <w:basedOn w:val="Heading4"/>
    <w:rsid w:val="00D44A81"/>
    <w:pPr>
      <w:spacing w:before="240"/>
      <w:outlineLvl w:val="9"/>
    </w:pPr>
    <w:rPr>
      <w:noProof/>
      <w:sz w:val="24"/>
    </w:rPr>
  </w:style>
  <w:style w:type="paragraph" w:customStyle="1" w:styleId="MiniTOCItem">
    <w:name w:val="MiniTOCItem"/>
    <w:basedOn w:val="ListBullet"/>
    <w:rsid w:val="00D44A81"/>
    <w:pPr>
      <w:numPr>
        <w:numId w:val="0"/>
      </w:numPr>
      <w:tabs>
        <w:tab w:val="right" w:leader="dot" w:pos="6521"/>
      </w:tabs>
      <w:spacing w:before="0" w:after="0"/>
    </w:pPr>
  </w:style>
  <w:style w:type="paragraph" w:customStyle="1" w:styleId="TOFTitle">
    <w:name w:val="TOFTitle"/>
    <w:basedOn w:val="TOCTitle"/>
    <w:rsid w:val="00D44A81"/>
  </w:style>
  <w:style w:type="paragraph" w:styleId="TableofFigures">
    <w:name w:val="table of figures"/>
    <w:basedOn w:val="Normal"/>
    <w:next w:val="Normal"/>
    <w:semiHidden/>
    <w:rsid w:val="00D44A81"/>
    <w:pPr>
      <w:tabs>
        <w:tab w:val="right" w:leader="dot" w:pos="9072"/>
      </w:tabs>
      <w:ind w:left="970" w:hanging="403"/>
    </w:pPr>
    <w:rPr>
      <w:rFonts w:ascii="Times New Roman" w:hAnsi="Times New Roman"/>
      <w:b/>
    </w:rPr>
  </w:style>
  <w:style w:type="paragraph" w:styleId="ListNumber">
    <w:name w:val="List Number"/>
    <w:basedOn w:val="List"/>
    <w:rsid w:val="00D44A81"/>
    <w:pPr>
      <w:numPr>
        <w:numId w:val="15"/>
      </w:numPr>
      <w:tabs>
        <w:tab w:val="clear" w:pos="340"/>
      </w:tabs>
    </w:pPr>
  </w:style>
  <w:style w:type="character" w:customStyle="1" w:styleId="WingdingSymbols">
    <w:name w:val="Wingding Symbols"/>
    <w:rsid w:val="00D44A81"/>
    <w:rPr>
      <w:rFonts w:ascii="Wingdings" w:hAnsi="Wingdings"/>
    </w:rPr>
  </w:style>
  <w:style w:type="paragraph" w:customStyle="1" w:styleId="TableHeading">
    <w:name w:val="Table Heading"/>
    <w:basedOn w:val="HeadingBase"/>
    <w:rsid w:val="00D44A81"/>
    <w:pPr>
      <w:keepLines/>
      <w:pBdr>
        <w:bottom w:val="single" w:sz="6" w:space="1" w:color="918585"/>
      </w:pBdr>
      <w:spacing w:before="240"/>
    </w:pPr>
  </w:style>
  <w:style w:type="character" w:customStyle="1" w:styleId="HotSpot">
    <w:name w:val="HotSpot"/>
    <w:rsid w:val="00D44A81"/>
    <w:rPr>
      <w:color w:val="0033CC"/>
      <w:u w:val="none"/>
    </w:rPr>
  </w:style>
  <w:style w:type="paragraph" w:customStyle="1" w:styleId="BodyTextRight">
    <w:name w:val="Body Text Right"/>
    <w:basedOn w:val="BodyText"/>
    <w:rsid w:val="00D44A81"/>
    <w:pPr>
      <w:spacing w:before="0" w:after="0"/>
      <w:jc w:val="right"/>
    </w:pPr>
  </w:style>
  <w:style w:type="paragraph" w:styleId="Index3">
    <w:name w:val="index 3"/>
    <w:basedOn w:val="ListNumber2"/>
    <w:next w:val="Normal"/>
    <w:semiHidden/>
    <w:rsid w:val="00D44A81"/>
    <w:pPr>
      <w:numPr>
        <w:numId w:val="0"/>
      </w:numPr>
      <w:tabs>
        <w:tab w:val="right" w:leader="dot" w:pos="4176"/>
      </w:tabs>
    </w:pPr>
  </w:style>
  <w:style w:type="paragraph" w:styleId="ListNumber2">
    <w:name w:val="List Number 2"/>
    <w:basedOn w:val="List2"/>
    <w:rsid w:val="00D44A81"/>
    <w:pPr>
      <w:numPr>
        <w:numId w:val="10"/>
      </w:numPr>
      <w:tabs>
        <w:tab w:val="clear" w:pos="1060"/>
      </w:tabs>
    </w:pPr>
  </w:style>
  <w:style w:type="paragraph" w:customStyle="1" w:styleId="MarginNote">
    <w:name w:val="Margin Note"/>
    <w:basedOn w:val="BodyText"/>
    <w:rsid w:val="00D44A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81"/>
    <w:rPr>
      <w:sz w:val="32"/>
    </w:rPr>
  </w:style>
  <w:style w:type="paragraph" w:customStyle="1" w:styleId="HeadingProcedure">
    <w:name w:val="Heading Procedure"/>
    <w:basedOn w:val="HeadingBase"/>
    <w:next w:val="Normal"/>
    <w:rsid w:val="00D44A81"/>
    <w:pPr>
      <w:tabs>
        <w:tab w:val="left" w:pos="0"/>
      </w:tabs>
      <w:spacing w:before="120" w:after="60"/>
    </w:pPr>
    <w:rPr>
      <w:i/>
      <w:color w:val="918585"/>
      <w:sz w:val="22"/>
    </w:rPr>
  </w:style>
  <w:style w:type="paragraph" w:customStyle="1" w:styleId="TableBodyText">
    <w:name w:val="Table Body Text"/>
    <w:basedOn w:val="BodyText"/>
    <w:rsid w:val="00D44A81"/>
    <w:pPr>
      <w:spacing w:before="60" w:after="60"/>
    </w:pPr>
  </w:style>
  <w:style w:type="paragraph" w:styleId="ListContinue">
    <w:name w:val="List Continue"/>
    <w:basedOn w:val="List"/>
    <w:rsid w:val="00D44A81"/>
    <w:pPr>
      <w:ind w:firstLine="0"/>
    </w:pPr>
  </w:style>
  <w:style w:type="paragraph" w:customStyle="1" w:styleId="ListNote">
    <w:name w:val="List Note"/>
    <w:basedOn w:val="List"/>
    <w:rsid w:val="00D44A81"/>
    <w:pPr>
      <w:pBdr>
        <w:top w:val="single" w:sz="6" w:space="2" w:color="918585"/>
        <w:bottom w:val="single" w:sz="6" w:space="2" w:color="918585"/>
      </w:pBdr>
      <w:tabs>
        <w:tab w:val="left" w:pos="1021"/>
      </w:tabs>
      <w:ind w:firstLine="0"/>
    </w:pPr>
  </w:style>
  <w:style w:type="paragraph" w:customStyle="1" w:styleId="Warning">
    <w:name w:val="Warning"/>
    <w:basedOn w:val="BodyText"/>
    <w:rsid w:val="00D44A81"/>
    <w:pPr>
      <w:shd w:val="clear" w:color="auto" w:fill="D9D9D9"/>
      <w:tabs>
        <w:tab w:val="left" w:pos="992"/>
      </w:tabs>
      <w:ind w:left="119" w:right="119"/>
    </w:pPr>
    <w:rPr>
      <w:sz w:val="20"/>
    </w:rPr>
  </w:style>
  <w:style w:type="paragraph" w:customStyle="1" w:styleId="MarginIcons">
    <w:name w:val="Margin Icons"/>
    <w:basedOn w:val="BodyText"/>
    <w:rsid w:val="00D44A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81"/>
    <w:rPr>
      <w:rFonts w:ascii="Courier New" w:hAnsi="Courier New"/>
    </w:rPr>
  </w:style>
  <w:style w:type="paragraph" w:customStyle="1" w:styleId="NoteBullet">
    <w:name w:val="Note Bullet"/>
    <w:basedOn w:val="Note"/>
    <w:rsid w:val="00D44A81"/>
    <w:pPr>
      <w:tabs>
        <w:tab w:val="clear" w:pos="680"/>
      </w:tabs>
      <w:spacing w:before="60" w:after="60"/>
    </w:pPr>
  </w:style>
  <w:style w:type="paragraph" w:customStyle="1" w:styleId="SubHeading2">
    <w:name w:val="SubHeading2"/>
    <w:basedOn w:val="HeadingBase"/>
    <w:rsid w:val="00D44A81"/>
    <w:pPr>
      <w:spacing w:before="240" w:after="60"/>
    </w:pPr>
    <w:rPr>
      <w:sz w:val="20"/>
    </w:rPr>
  </w:style>
  <w:style w:type="paragraph" w:customStyle="1" w:styleId="SubHeading1">
    <w:name w:val="SubHeading1"/>
    <w:basedOn w:val="HeadingBase"/>
    <w:rsid w:val="00D44A81"/>
    <w:pPr>
      <w:spacing w:before="240" w:after="60"/>
    </w:pPr>
    <w:rPr>
      <w:color w:val="918585"/>
      <w:sz w:val="22"/>
    </w:rPr>
  </w:style>
  <w:style w:type="paragraph" w:customStyle="1" w:styleId="SideHeading">
    <w:name w:val="Side Heading"/>
    <w:basedOn w:val="HeadingBase"/>
    <w:rsid w:val="00D44A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81"/>
    <w:pPr>
      <w:tabs>
        <w:tab w:val="num" w:pos="360"/>
      </w:tabs>
    </w:pPr>
  </w:style>
  <w:style w:type="paragraph" w:styleId="PlainText">
    <w:name w:val="Plain Text"/>
    <w:basedOn w:val="Normal"/>
    <w:link w:val="PlainTextChar"/>
    <w:rsid w:val="00D44A81"/>
    <w:rPr>
      <w:sz w:val="20"/>
    </w:rPr>
  </w:style>
  <w:style w:type="character" w:customStyle="1" w:styleId="PlainTextChar">
    <w:name w:val="Plain Text Char"/>
    <w:basedOn w:val="DefaultParagraphFont"/>
    <w:link w:val="PlainText"/>
    <w:rsid w:val="00D44A81"/>
    <w:rPr>
      <w:rFonts w:ascii="Courier New" w:eastAsia="Times New Roman" w:hAnsi="Courier New" w:cs="Times New Roman"/>
      <w:sz w:val="20"/>
      <w:szCs w:val="20"/>
      <w:lang w:eastAsia="en-US"/>
    </w:rPr>
  </w:style>
  <w:style w:type="character" w:customStyle="1" w:styleId="MenuOption">
    <w:name w:val="Menu Option"/>
    <w:basedOn w:val="DefaultParagraphFont"/>
    <w:rsid w:val="00D44A81"/>
    <w:rPr>
      <w:b/>
      <w:smallCaps/>
    </w:rPr>
  </w:style>
  <w:style w:type="paragraph" w:customStyle="1" w:styleId="TableListNumber">
    <w:name w:val="Table List Number"/>
    <w:basedOn w:val="ListNumber"/>
    <w:rsid w:val="00D44A81"/>
    <w:pPr>
      <w:numPr>
        <w:numId w:val="0"/>
      </w:numPr>
    </w:pPr>
  </w:style>
  <w:style w:type="paragraph" w:styleId="TOC4">
    <w:name w:val="toc 4"/>
    <w:basedOn w:val="TOCBase"/>
    <w:next w:val="Normal"/>
    <w:semiHidden/>
    <w:rsid w:val="00D44A81"/>
    <w:pPr>
      <w:tabs>
        <w:tab w:val="right" w:leader="dot" w:pos="9071"/>
      </w:tabs>
      <w:ind w:left="1701"/>
    </w:pPr>
  </w:style>
  <w:style w:type="paragraph" w:customStyle="1" w:styleId="ListAlpha">
    <w:name w:val="List Alpha"/>
    <w:basedOn w:val="List"/>
    <w:rsid w:val="00D44A81"/>
    <w:pPr>
      <w:numPr>
        <w:numId w:val="9"/>
      </w:numPr>
    </w:pPr>
  </w:style>
  <w:style w:type="paragraph" w:customStyle="1" w:styleId="ListAlpha2">
    <w:name w:val="List Alpha 2"/>
    <w:basedOn w:val="List2"/>
    <w:rsid w:val="00D44A81"/>
    <w:pPr>
      <w:numPr>
        <w:numId w:val="8"/>
      </w:numPr>
    </w:pPr>
  </w:style>
  <w:style w:type="paragraph" w:styleId="List2">
    <w:name w:val="List 2"/>
    <w:basedOn w:val="BodyText"/>
    <w:rsid w:val="00D44A81"/>
    <w:pPr>
      <w:tabs>
        <w:tab w:val="left" w:pos="680"/>
      </w:tabs>
      <w:spacing w:before="60" w:after="60"/>
      <w:ind w:left="680" w:hanging="340"/>
    </w:pPr>
  </w:style>
  <w:style w:type="paragraph" w:styleId="List3">
    <w:name w:val="List 3"/>
    <w:basedOn w:val="BodyText"/>
    <w:rsid w:val="00D44A81"/>
    <w:pPr>
      <w:tabs>
        <w:tab w:val="left" w:pos="1021"/>
      </w:tabs>
      <w:spacing w:before="60" w:after="60"/>
      <w:ind w:left="1020" w:hanging="340"/>
    </w:pPr>
  </w:style>
  <w:style w:type="paragraph" w:styleId="List4">
    <w:name w:val="List 4"/>
    <w:basedOn w:val="BodyText"/>
    <w:rsid w:val="00D44A81"/>
    <w:pPr>
      <w:tabs>
        <w:tab w:val="left" w:pos="1361"/>
      </w:tabs>
      <w:spacing w:before="60" w:after="60"/>
      <w:ind w:left="1361" w:hanging="340"/>
    </w:pPr>
  </w:style>
  <w:style w:type="paragraph" w:styleId="List5">
    <w:name w:val="List 5"/>
    <w:basedOn w:val="BodyText"/>
    <w:rsid w:val="00D44A81"/>
    <w:pPr>
      <w:tabs>
        <w:tab w:val="left" w:pos="1701"/>
      </w:tabs>
      <w:spacing w:before="60" w:after="60"/>
      <w:ind w:left="1701" w:hanging="340"/>
    </w:pPr>
  </w:style>
  <w:style w:type="paragraph" w:styleId="ListBullet3">
    <w:name w:val="List Bullet 3"/>
    <w:basedOn w:val="List3"/>
    <w:rsid w:val="00D44A81"/>
    <w:pPr>
      <w:numPr>
        <w:numId w:val="14"/>
      </w:numPr>
      <w:tabs>
        <w:tab w:val="clear" w:pos="1021"/>
      </w:tabs>
      <w:ind w:left="1037" w:hanging="357"/>
    </w:pPr>
  </w:style>
  <w:style w:type="paragraph" w:styleId="ListBullet4">
    <w:name w:val="List Bullet 4"/>
    <w:basedOn w:val="List4"/>
    <w:rsid w:val="00D44A81"/>
    <w:pPr>
      <w:numPr>
        <w:numId w:val="3"/>
      </w:numPr>
      <w:tabs>
        <w:tab w:val="clear" w:pos="1361"/>
      </w:tabs>
    </w:pPr>
  </w:style>
  <w:style w:type="paragraph" w:styleId="ListBullet5">
    <w:name w:val="List Bullet 5"/>
    <w:basedOn w:val="List5"/>
    <w:rsid w:val="00D44A81"/>
    <w:pPr>
      <w:numPr>
        <w:numId w:val="4"/>
      </w:numPr>
    </w:pPr>
  </w:style>
  <w:style w:type="paragraph" w:styleId="ListContinue2">
    <w:name w:val="List Continue 2"/>
    <w:basedOn w:val="List2"/>
    <w:rsid w:val="00D44A81"/>
    <w:pPr>
      <w:ind w:firstLine="0"/>
    </w:pPr>
  </w:style>
  <w:style w:type="paragraph" w:styleId="ListContinue3">
    <w:name w:val="List Continue 3"/>
    <w:basedOn w:val="List3"/>
    <w:rsid w:val="00D44A81"/>
    <w:pPr>
      <w:ind w:left="1021" w:firstLine="0"/>
    </w:pPr>
  </w:style>
  <w:style w:type="paragraph" w:styleId="ListContinue4">
    <w:name w:val="List Continue 4"/>
    <w:basedOn w:val="List4"/>
    <w:rsid w:val="00D44A81"/>
    <w:pPr>
      <w:ind w:firstLine="0"/>
    </w:pPr>
  </w:style>
  <w:style w:type="paragraph" w:styleId="ListContinue5">
    <w:name w:val="List Continue 5"/>
    <w:basedOn w:val="List5"/>
    <w:rsid w:val="00D44A81"/>
    <w:pPr>
      <w:ind w:firstLine="0"/>
    </w:pPr>
  </w:style>
  <w:style w:type="paragraph" w:styleId="ListNumber3">
    <w:name w:val="List Number 3"/>
    <w:basedOn w:val="List3"/>
    <w:rsid w:val="00D44A81"/>
    <w:pPr>
      <w:numPr>
        <w:numId w:val="5"/>
      </w:numPr>
    </w:pPr>
  </w:style>
  <w:style w:type="paragraph" w:styleId="ListNumber4">
    <w:name w:val="List Number 4"/>
    <w:basedOn w:val="List4"/>
    <w:rsid w:val="00D44A81"/>
    <w:pPr>
      <w:numPr>
        <w:numId w:val="6"/>
      </w:numPr>
    </w:pPr>
  </w:style>
  <w:style w:type="paragraph" w:styleId="ListNumber5">
    <w:name w:val="List Number 5"/>
    <w:basedOn w:val="List5"/>
    <w:rsid w:val="00D44A81"/>
    <w:pPr>
      <w:numPr>
        <w:numId w:val="7"/>
      </w:numPr>
    </w:pPr>
  </w:style>
  <w:style w:type="paragraph" w:styleId="BlockText">
    <w:name w:val="Block Text"/>
    <w:basedOn w:val="Normal"/>
    <w:rsid w:val="00D44A81"/>
    <w:pPr>
      <w:spacing w:after="120"/>
      <w:ind w:left="1440" w:right="1440"/>
    </w:pPr>
  </w:style>
  <w:style w:type="character" w:customStyle="1" w:styleId="Subscript">
    <w:name w:val="Subscript"/>
    <w:basedOn w:val="DefaultParagraphFont"/>
    <w:rsid w:val="00D44A81"/>
    <w:rPr>
      <w:sz w:val="16"/>
      <w:vertAlign w:val="subscript"/>
    </w:rPr>
  </w:style>
  <w:style w:type="character" w:customStyle="1" w:styleId="Superscript">
    <w:name w:val="Superscript"/>
    <w:basedOn w:val="DefaultParagraphFont"/>
    <w:rsid w:val="00D44A81"/>
    <w:rPr>
      <w:sz w:val="16"/>
      <w:vertAlign w:val="superscript"/>
    </w:rPr>
  </w:style>
  <w:style w:type="character" w:customStyle="1" w:styleId="Symbols">
    <w:name w:val="Symbols"/>
    <w:basedOn w:val="DefaultParagraphFont"/>
    <w:rsid w:val="00D44A81"/>
    <w:rPr>
      <w:rFonts w:ascii="Symbol" w:hAnsi="Symbol"/>
    </w:rPr>
  </w:style>
  <w:style w:type="character" w:customStyle="1" w:styleId="MenuOptions">
    <w:name w:val="Menu Options"/>
    <w:basedOn w:val="DefaultParagraphFont"/>
    <w:rsid w:val="00D44A81"/>
    <w:rPr>
      <w:rFonts w:ascii="Arial Narrow" w:hAnsi="Arial Narrow"/>
      <w:smallCaps/>
    </w:rPr>
  </w:style>
  <w:style w:type="character" w:customStyle="1" w:styleId="Buttons">
    <w:name w:val="Buttons"/>
    <w:basedOn w:val="DefaultParagraphFont"/>
    <w:rsid w:val="00D44A81"/>
    <w:rPr>
      <w:b/>
    </w:rPr>
  </w:style>
  <w:style w:type="character" w:customStyle="1" w:styleId="Underlined">
    <w:name w:val="Underlined"/>
    <w:basedOn w:val="DefaultParagraphFont"/>
    <w:rsid w:val="00D44A81"/>
    <w:rPr>
      <w:u w:val="single"/>
    </w:rPr>
  </w:style>
  <w:style w:type="paragraph" w:customStyle="1" w:styleId="TableBodyTextRight">
    <w:name w:val="Table Body Text Right"/>
    <w:basedOn w:val="TableBodyText"/>
    <w:rsid w:val="00D44A81"/>
    <w:pPr>
      <w:widowControl w:val="0"/>
      <w:autoSpaceDE w:val="0"/>
      <w:autoSpaceDN w:val="0"/>
      <w:adjustRightInd w:val="0"/>
      <w:jc w:val="right"/>
    </w:pPr>
    <w:rPr>
      <w:rFonts w:cs="Arial"/>
      <w:szCs w:val="18"/>
    </w:rPr>
  </w:style>
  <w:style w:type="paragraph" w:customStyle="1" w:styleId="CopyrightText">
    <w:name w:val="Copyright Text"/>
    <w:basedOn w:val="BodyText"/>
    <w:rsid w:val="00D44A81"/>
    <w:rPr>
      <w:sz w:val="18"/>
    </w:rPr>
  </w:style>
  <w:style w:type="paragraph" w:customStyle="1" w:styleId="BodySmallRight">
    <w:name w:val="Body Small Right"/>
    <w:basedOn w:val="BodyTextRight"/>
    <w:rsid w:val="00D44A81"/>
    <w:rPr>
      <w:sz w:val="18"/>
      <w:szCs w:val="18"/>
    </w:rPr>
  </w:style>
  <w:style w:type="paragraph" w:customStyle="1" w:styleId="MarginEdition">
    <w:name w:val="Margin Edition"/>
    <w:basedOn w:val="MarginNote"/>
    <w:rsid w:val="00D44A81"/>
    <w:pPr>
      <w:spacing w:before="0" w:after="0"/>
    </w:pPr>
    <w:rPr>
      <w:rFonts w:ascii="Times New Roman" w:hAnsi="Times New Roman"/>
      <w:color w:val="999999"/>
    </w:rPr>
  </w:style>
  <w:style w:type="paragraph" w:customStyle="1" w:styleId="Spacer">
    <w:name w:val="Spacer"/>
    <w:basedOn w:val="Normal"/>
    <w:rsid w:val="00D44A81"/>
    <w:rPr>
      <w:sz w:val="2"/>
      <w:szCs w:val="2"/>
    </w:rPr>
  </w:style>
  <w:style w:type="character" w:customStyle="1" w:styleId="Small">
    <w:name w:val="Small"/>
    <w:basedOn w:val="DefaultParagraphFont"/>
    <w:rsid w:val="00D44A81"/>
    <w:rPr>
      <w:sz w:val="16"/>
    </w:rPr>
  </w:style>
  <w:style w:type="paragraph" w:customStyle="1" w:styleId="WideTable">
    <w:name w:val="Wide Table"/>
    <w:basedOn w:val="Normal"/>
    <w:rsid w:val="00D44A81"/>
    <w:pPr>
      <w:ind w:left="-1418"/>
    </w:pPr>
    <w:rPr>
      <w:sz w:val="2"/>
      <w:szCs w:val="2"/>
    </w:rPr>
  </w:style>
  <w:style w:type="character" w:styleId="PageNumber">
    <w:name w:val="page number"/>
    <w:basedOn w:val="DefaultParagraphFont"/>
    <w:rsid w:val="00D44A81"/>
  </w:style>
  <w:style w:type="paragraph" w:styleId="Quote">
    <w:name w:val="Quote"/>
    <w:basedOn w:val="Heading1"/>
    <w:link w:val="QuoteChar"/>
    <w:qFormat/>
    <w:rsid w:val="00D44A81"/>
    <w:rPr>
      <w:b w:val="0"/>
      <w:sz w:val="72"/>
      <w:szCs w:val="72"/>
      <w:lang w:val="en-NZ"/>
    </w:rPr>
  </w:style>
  <w:style w:type="character" w:customStyle="1" w:styleId="QuoteChar">
    <w:name w:val="Quote Char"/>
    <w:basedOn w:val="DefaultParagraphFont"/>
    <w:link w:val="Quote"/>
    <w:rsid w:val="00D44A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81"/>
    <w:pPr>
      <w:pageBreakBefore/>
    </w:pPr>
  </w:style>
  <w:style w:type="paragraph" w:customStyle="1" w:styleId="Border">
    <w:name w:val="Border"/>
    <w:basedOn w:val="Normal"/>
    <w:qFormat/>
    <w:rsid w:val="00D44A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81"/>
    <w:rPr>
      <w:b/>
      <w:bCs/>
      <w:i/>
      <w:iCs/>
      <w:color w:val="auto"/>
    </w:rPr>
  </w:style>
  <w:style w:type="paragraph" w:styleId="IntenseQuote">
    <w:name w:val="Intense Quote"/>
    <w:basedOn w:val="Normal"/>
    <w:next w:val="Normal"/>
    <w:link w:val="IntenseQuoteChar"/>
    <w:uiPriority w:val="30"/>
    <w:qFormat/>
    <w:rsid w:val="00D44A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81"/>
    <w:rPr>
      <w:smallCaps/>
      <w:color w:val="auto"/>
      <w:u w:val="single"/>
    </w:rPr>
  </w:style>
  <w:style w:type="character" w:styleId="IntenseReference">
    <w:name w:val="Intense Reference"/>
    <w:basedOn w:val="DefaultParagraphFont"/>
    <w:uiPriority w:val="32"/>
    <w:qFormat/>
    <w:rsid w:val="00D44A81"/>
    <w:rPr>
      <w:b/>
      <w:bCs/>
      <w:smallCaps/>
      <w:color w:val="auto"/>
      <w:spacing w:val="5"/>
      <w:u w:val="single"/>
    </w:rPr>
  </w:style>
  <w:style w:type="paragraph" w:customStyle="1" w:styleId="2ColumnHeading">
    <w:name w:val="2Column Heading"/>
    <w:basedOn w:val="BodyText"/>
    <w:qFormat/>
    <w:rsid w:val="00D44A81"/>
    <w:pPr>
      <w:spacing w:after="60"/>
      <w:ind w:left="-2268"/>
    </w:pPr>
    <w:rPr>
      <w:b/>
    </w:rPr>
  </w:style>
  <w:style w:type="paragraph" w:customStyle="1" w:styleId="Heading1TOC">
    <w:name w:val="Heading1 TOC"/>
    <w:basedOn w:val="Normal"/>
    <w:qFormat/>
    <w:rsid w:val="00D44A81"/>
    <w:pPr>
      <w:spacing w:before="240" w:after="120"/>
    </w:pPr>
    <w:rPr>
      <w:rFonts w:ascii="Times New Roman" w:hAnsi="Times New Roman"/>
      <w:b/>
      <w:sz w:val="32"/>
    </w:rPr>
  </w:style>
  <w:style w:type="paragraph" w:customStyle="1" w:styleId="Heading2TOC">
    <w:name w:val="Heading2 TOC"/>
    <w:basedOn w:val="Normal"/>
    <w:qFormat/>
    <w:rsid w:val="00D44A81"/>
    <w:pPr>
      <w:spacing w:before="240" w:after="60"/>
    </w:pPr>
    <w:rPr>
      <w:rFonts w:ascii="Times New Roman" w:hAnsi="Times New Roman"/>
      <w:b/>
      <w:sz w:val="28"/>
    </w:rPr>
  </w:style>
  <w:style w:type="character" w:customStyle="1" w:styleId="Underline">
    <w:name w:val="Underline"/>
    <w:basedOn w:val="DefaultParagraphFont"/>
    <w:qFormat/>
    <w:rsid w:val="00D44A81"/>
    <w:rPr>
      <w:u w:val="single"/>
    </w:rPr>
  </w:style>
  <w:style w:type="character" w:customStyle="1" w:styleId="BoldandItalics">
    <w:name w:val="Bold and Italics"/>
    <w:qFormat/>
    <w:rsid w:val="00D44A81"/>
    <w:rPr>
      <w:b/>
      <w:i/>
      <w:u w:val="none"/>
    </w:rPr>
  </w:style>
  <w:style w:type="paragraph" w:styleId="BalloonText">
    <w:name w:val="Balloon Text"/>
    <w:basedOn w:val="Normal"/>
    <w:link w:val="BalloonTextChar"/>
    <w:rsid w:val="00D44A81"/>
    <w:rPr>
      <w:rFonts w:ascii="Tahoma" w:hAnsi="Tahoma" w:cs="Tahoma"/>
      <w:sz w:val="16"/>
      <w:szCs w:val="16"/>
    </w:rPr>
  </w:style>
  <w:style w:type="character" w:customStyle="1" w:styleId="BalloonTextChar">
    <w:name w:val="Balloon Text Char"/>
    <w:basedOn w:val="DefaultParagraphFont"/>
    <w:link w:val="BalloonText"/>
    <w:rsid w:val="00D44A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A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81"/>
    <w:rPr>
      <w:b/>
      <w:color w:val="660033"/>
      <w:spacing w:val="0"/>
    </w:rPr>
  </w:style>
  <w:style w:type="paragraph" w:customStyle="1" w:styleId="Nameditemlist">
    <w:name w:val="Named item list"/>
    <w:basedOn w:val="BodyText"/>
    <w:qFormat/>
    <w:rsid w:val="00D44A81"/>
    <w:pPr>
      <w:tabs>
        <w:tab w:val="left" w:pos="2835"/>
      </w:tabs>
      <w:ind w:left="2835" w:hanging="2835"/>
    </w:pPr>
  </w:style>
  <w:style w:type="paragraph" w:customStyle="1" w:styleId="BodyTextnopadding">
    <w:name w:val="Body Text no padding"/>
    <w:basedOn w:val="BodyText"/>
    <w:qFormat/>
    <w:rsid w:val="00D44A81"/>
    <w:pPr>
      <w:spacing w:before="0" w:after="0"/>
    </w:pPr>
  </w:style>
  <w:style w:type="paragraph" w:customStyle="1" w:styleId="BodyTextBold">
    <w:name w:val="Body Text Bold"/>
    <w:basedOn w:val="BodyText"/>
    <w:qFormat/>
    <w:rsid w:val="00D44A81"/>
    <w:rPr>
      <w:b/>
    </w:rPr>
  </w:style>
  <w:style w:type="character" w:styleId="Hyperlink">
    <w:name w:val="Hyperlink"/>
    <w:basedOn w:val="DefaultParagraphFont"/>
    <w:uiPriority w:val="99"/>
    <w:unhideWhenUsed/>
    <w:rsid w:val="005921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5497</Characters>
  <Application>Microsoft Office Word</Application>
  <DocSecurity>0</DocSecurity>
  <Lines>137</Lines>
  <Paragraphs>88</Paragraphs>
  <ScaleCrop>false</ScaleCrop>
  <Company>Author-it Software Corporation Ltd.</Company>
  <LinksUpToDate>false</LinksUpToDate>
  <CharactersWithSpaces>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RIIWSV302D Well servicing trip production tubing / work string</dc:title>
  <dc:subject>Approved</dc:subject>
  <dc:creator>PwC’s Skills for Australia</dc:creator>
  <cp:keywords>Release: 3</cp:keywords>
  <dc:description>Review Date: 12 April 2008</dc:description>
  <cp:lastModifiedBy>HSD_TPCMSd.prod</cp:lastModifiedBy>
  <cp:revision>3</cp:revision>
  <dcterms:created xsi:type="dcterms:W3CDTF">2020-07-08T05:26:00Z</dcterms:created>
  <dcterms:modified xsi:type="dcterms:W3CDTF">2020-07-08T05:26:00Z</dcterms:modified>
</cp:coreProperties>
</file>