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D6D" w:rsidP="00712D6D">
      <w:pPr>
        <w:pStyle w:val="Title"/>
      </w:pPr>
      <w:r>
        <w:fldChar w:fldCharType="begin"/>
      </w:r>
      <w:r>
        <w:instrText xml:space="preserve"> TITLE   \* MERGEFORMAT </w:instrText>
      </w:r>
      <w:r>
        <w:fldChar w:fldCharType="separate"/>
      </w:r>
      <w:r>
        <w:t>Assessment Requirements for RIIWSV301E Conduct and maintain well servicing derrick operation</w:t>
      </w:r>
      <w:r>
        <w:fldChar w:fldCharType="end"/>
      </w:r>
    </w:p>
    <w:p w:rsidR="00712D6D" w:rsidP="00712D6D">
      <w:pPr>
        <w:pStyle w:val="Version"/>
        <w:sectPr w:rsidSect="00D814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1450" w:rsidP="00D81450">
      <w:pPr>
        <w:pStyle w:val="SuperHeading"/>
      </w:pPr>
      <w:r w:rsidRPr="00D81450">
        <w:t>Assessment Requirements for RIIWSV301E Conduct and maintain well servicing derrick operation</w:t>
      </w:r>
    </w:p>
    <w:p w:rsidR="00000000" w:rsidRPr="00D81450" w:rsidP="00D81450">
      <w:pPr>
        <w:pStyle w:val="Heading1"/>
      </w:pPr>
      <w:bookmarkStart w:id="1" w:name="O_853010"/>
      <w:bookmarkEnd w:id="1"/>
      <w:r w:rsidRPr="00D81450">
        <w:t>Modification History</w:t>
      </w:r>
    </w:p>
    <w:tbl>
      <w:tblPr>
        <w:tblW w:w="0" w:type="auto"/>
        <w:tblCellMar>
          <w:left w:w="62" w:type="dxa"/>
          <w:right w:w="62" w:type="dxa"/>
        </w:tblCellMar>
        <w:tblLook w:val="0000"/>
      </w:tblPr>
      <w:tblGrid>
        <w:gridCol w:w="659"/>
        <w:gridCol w:w="8537"/>
      </w:tblGrid>
      <w:tr w:rsidTr="00712D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450">
            <w:pPr>
              <w:pStyle w:val="Heading4"/>
              <w:rPr>
                <w:lang w:val="en-NZ"/>
              </w:rPr>
            </w:pPr>
            <w:r w:rsidRPr="00D8145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450">
            <w:pPr>
              <w:pStyle w:val="Heading4"/>
              <w:rPr>
                <w:lang w:val="en-NZ"/>
              </w:rPr>
            </w:pPr>
            <w:r w:rsidRPr="00D81450">
              <w:t>Comment</w:t>
            </w:r>
          </w:p>
        </w:tc>
      </w:tr>
      <w:tr w:rsidTr="00712D6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1450">
            <w:pPr>
              <w:pStyle w:val="BodyText"/>
              <w:rPr>
                <w:lang w:val="en-NZ"/>
              </w:rPr>
            </w:pPr>
            <w:r w:rsidRPr="00D8145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1450" w:rsidP="00D81450">
            <w:pPr>
              <w:pStyle w:val="BodyText"/>
            </w:pPr>
            <w:r w:rsidRPr="00D81450">
              <w:t>This unit replaces RIIWSV301D Conduct and maintain well servicing derrick operation. Su</w:t>
            </w:r>
            <w:r w:rsidRPr="00D81450">
              <w:t>bstantial amendments made to elements, performance criteria and performance evidence. Added mapping table.</w:t>
            </w:r>
          </w:p>
        </w:tc>
      </w:tr>
    </w:tbl>
    <w:p w:rsidR="00000000" w:rsidRPr="00D81450" w:rsidP="00D81450">
      <w:pPr>
        <w:pStyle w:val="BodyText"/>
      </w:pPr>
    </w:p>
    <w:p w:rsidR="00000000" w:rsidRPr="00D81450" w:rsidP="00D81450">
      <w:pPr>
        <w:pStyle w:val="AllowPageBreak"/>
      </w:pPr>
    </w:p>
    <w:p w:rsidR="00000000" w:rsidRPr="00D81450" w:rsidP="00D81450">
      <w:pPr>
        <w:pStyle w:val="Heading1"/>
      </w:pPr>
      <w:bookmarkStart w:id="2" w:name="O_853013"/>
      <w:bookmarkEnd w:id="2"/>
      <w:r w:rsidRPr="00D81450">
        <w:t>Performance Evidence</w:t>
      </w:r>
    </w:p>
    <w:p w:rsidR="00000000" w:rsidRPr="00D81450" w:rsidP="00712D6D">
      <w:pPr>
        <w:pStyle w:val="BodyText"/>
      </w:pPr>
      <w:r w:rsidRPr="00D81450">
        <w:t>Evidence is required to be collected that demonstrates a candidate’s competency in this unit. Evidence must b</w:t>
      </w:r>
      <w:r w:rsidRPr="00D81450">
        <w:t>e relevant to the roles within this sector’s work operations and satisfy all of the requirements of the performance criteria of this unit and include evidence that the candidate:</w:t>
      </w:r>
    </w:p>
    <w:p w:rsidR="00000000" w:rsidRPr="00D81450" w:rsidP="00D81450">
      <w:pPr>
        <w:pStyle w:val="ListBullet"/>
      </w:pPr>
      <w:r w:rsidRPr="00D81450">
        <w:t>locates and applies relevant documentation, policies and procedures</w:t>
      </w:r>
    </w:p>
    <w:p w:rsidR="00000000" w:rsidRPr="00D81450" w:rsidP="00D81450">
      <w:pPr>
        <w:pStyle w:val="ListBullet"/>
      </w:pPr>
      <w:r w:rsidRPr="00D81450">
        <w:t>works ef</w:t>
      </w:r>
      <w:r w:rsidRPr="00D81450">
        <w:t>fectively with others to undertake and complete well servicing derrick operations that meet all of the required outcomes including:</w:t>
      </w:r>
    </w:p>
    <w:p w:rsidR="00000000" w:rsidRPr="00D81450" w:rsidP="00D81450">
      <w:pPr>
        <w:pStyle w:val="ListBullet2"/>
      </w:pPr>
      <w:r w:rsidRPr="00D81450">
        <w:t>complying with written and verbal reporting requirements and procedures</w:t>
      </w:r>
    </w:p>
    <w:p w:rsidR="00000000" w:rsidRPr="00D81450" w:rsidP="00D81450">
      <w:pPr>
        <w:pStyle w:val="ListBullet2"/>
      </w:pPr>
      <w:r w:rsidRPr="00D81450">
        <w:t>communicating clearly and concisely with others to receive and clarify work instructions</w:t>
      </w:r>
    </w:p>
    <w:p w:rsidR="00000000" w:rsidRPr="00D81450" w:rsidP="00D81450">
      <w:pPr>
        <w:pStyle w:val="ListBullet2"/>
      </w:pPr>
      <w:r w:rsidRPr="00D81450">
        <w:t>communicating clearly and concisely with others to resolve coordination requirements throughout work activities</w:t>
      </w:r>
    </w:p>
    <w:p w:rsidR="00000000" w:rsidRPr="00D81450" w:rsidP="00D81450">
      <w:pPr>
        <w:pStyle w:val="ListBullet"/>
      </w:pPr>
      <w:r w:rsidRPr="00D81450">
        <w:t>demonstrates completion of well servicing derrick oper</w:t>
      </w:r>
      <w:r w:rsidRPr="00D81450">
        <w:t>ations that safely, effectively and efficiently meets all of the required outcomes on more than one (1) occasion including:</w:t>
      </w:r>
    </w:p>
    <w:p w:rsidR="00000000" w:rsidRPr="00D81450" w:rsidP="00D81450">
      <w:pPr>
        <w:pStyle w:val="ListBullet2"/>
      </w:pPr>
      <w:r w:rsidRPr="00D81450">
        <w:t>loading pipe racks, strap and number tubulars</w:t>
      </w:r>
    </w:p>
    <w:p w:rsidR="00000000" w:rsidRPr="00D81450" w:rsidP="00D81450">
      <w:pPr>
        <w:pStyle w:val="ListBullet2"/>
      </w:pPr>
      <w:r w:rsidRPr="00D81450">
        <w:t xml:space="preserve">cleaning out well bore/drill plugs </w:t>
      </w:r>
    </w:p>
    <w:p w:rsidR="00000000" w:rsidRPr="00D81450" w:rsidP="00D81450">
      <w:pPr>
        <w:pStyle w:val="ListBullet2"/>
      </w:pPr>
      <w:r w:rsidRPr="00D81450">
        <w:t xml:space="preserve">converting metric and imperial measurements </w:t>
      </w:r>
    </w:p>
    <w:p w:rsidR="00000000" w:rsidRPr="00D81450" w:rsidP="00D81450">
      <w:pPr>
        <w:pStyle w:val="ListBullet2"/>
      </w:pPr>
      <w:r w:rsidRPr="00D81450">
        <w:t>appl</w:t>
      </w:r>
      <w:r w:rsidRPr="00D81450">
        <w:t>ying numeracy skills to calculate:</w:t>
      </w:r>
    </w:p>
    <w:p w:rsidR="00000000" w:rsidRPr="00D81450" w:rsidP="00D81450">
      <w:pPr>
        <w:pStyle w:val="ListBullet3"/>
      </w:pPr>
      <w:r w:rsidRPr="00D81450">
        <w:t>fractions, decimals, percentages</w:t>
      </w:r>
    </w:p>
    <w:p w:rsidR="00000000" w:rsidRPr="00D81450" w:rsidP="00D81450">
      <w:pPr>
        <w:pStyle w:val="ListBullet3"/>
      </w:pPr>
      <w:r w:rsidRPr="00D81450">
        <w:t>volume</w:t>
      </w:r>
    </w:p>
    <w:p w:rsidR="00000000" w:rsidRPr="00D81450" w:rsidP="00D81450">
      <w:pPr>
        <w:pStyle w:val="ListBullet3"/>
      </w:pPr>
      <w:r w:rsidRPr="00D81450">
        <w:t>quantities</w:t>
      </w:r>
    </w:p>
    <w:p w:rsidR="00000000" w:rsidRPr="00D81450" w:rsidP="00D81450">
      <w:pPr>
        <w:pStyle w:val="ListBullet3"/>
      </w:pPr>
      <w:r w:rsidRPr="00D81450">
        <w:t>weight</w:t>
      </w:r>
    </w:p>
    <w:p w:rsidR="00000000" w:rsidRPr="00D81450" w:rsidP="00D81450">
      <w:pPr>
        <w:pStyle w:val="ListBullet3"/>
      </w:pPr>
      <w:r w:rsidRPr="00D81450">
        <w:t>length</w:t>
      </w:r>
    </w:p>
    <w:p w:rsidR="00000000" w:rsidRPr="00D81450" w:rsidP="00D81450">
      <w:pPr>
        <w:pStyle w:val="ListBullet3"/>
      </w:pPr>
      <w:r w:rsidRPr="00D81450">
        <w:t>density/specific gravity</w:t>
      </w:r>
    </w:p>
    <w:p w:rsidR="00000000" w:rsidRPr="00D81450" w:rsidP="00D81450">
      <w:pPr>
        <w:pStyle w:val="ListBullet3"/>
      </w:pPr>
      <w:r w:rsidRPr="00D81450">
        <w:t>temperature</w:t>
      </w:r>
    </w:p>
    <w:p w:rsidR="00000000" w:rsidRPr="00D81450" w:rsidP="00D81450">
      <w:pPr>
        <w:pStyle w:val="ListBullet3"/>
      </w:pPr>
      <w:r w:rsidRPr="00D81450">
        <w:t>ph (power of hydrogen)</w:t>
      </w:r>
    </w:p>
    <w:p w:rsidR="00000000" w:rsidRPr="00D81450" w:rsidP="00D81450">
      <w:pPr>
        <w:pStyle w:val="ListBullet3"/>
      </w:pPr>
      <w:r w:rsidRPr="00D81450">
        <w:t>basic geometry, e.g. interpreting depth, direction and azimuth and dip of hole</w:t>
      </w:r>
    </w:p>
    <w:p w:rsidR="00000000" w:rsidRPr="00D81450" w:rsidP="00D81450">
      <w:pPr>
        <w:pStyle w:val="ListBullet2"/>
      </w:pPr>
      <w:r w:rsidRPr="00D81450">
        <w:t>maintaining housekeeping process during drilling</w:t>
      </w:r>
    </w:p>
    <w:p w:rsidR="00000000" w:rsidRPr="00D81450" w:rsidP="00D81450">
      <w:pPr>
        <w:pStyle w:val="ListBullet2"/>
      </w:pPr>
      <w:r w:rsidRPr="00D81450">
        <w:t>performing shutdown and rig out procedures</w:t>
      </w:r>
    </w:p>
    <w:p w:rsidR="00000000" w:rsidRPr="00D81450" w:rsidP="00D81450">
      <w:pPr>
        <w:pStyle w:val="AllowPageBreak"/>
      </w:pPr>
    </w:p>
    <w:p w:rsidR="00000000" w:rsidRPr="00D81450" w:rsidP="00D81450">
      <w:pPr>
        <w:pStyle w:val="Heading1"/>
      </w:pPr>
      <w:bookmarkStart w:id="3" w:name="O_853012"/>
      <w:bookmarkEnd w:id="3"/>
      <w:r w:rsidRPr="00D81450">
        <w:t>Knowledge Evidence</w:t>
      </w:r>
    </w:p>
    <w:p w:rsidR="00000000" w:rsidRPr="00D81450" w:rsidP="00712D6D">
      <w:pPr>
        <w:pStyle w:val="BodyText"/>
      </w:pPr>
      <w:r w:rsidRPr="00D81450">
        <w:t>The candidate must demonstrate knowledge of the following when conducting and maintaining well servicing derrick operations:</w:t>
      </w:r>
    </w:p>
    <w:p w:rsidR="00000000" w:rsidRPr="00D81450" w:rsidP="00D81450">
      <w:pPr>
        <w:pStyle w:val="ListBullet"/>
      </w:pPr>
      <w:r w:rsidRPr="00D81450">
        <w:t xml:space="preserve">organisation and site requirements and procedures </w:t>
      </w:r>
    </w:p>
    <w:p w:rsidR="00000000" w:rsidRPr="00D81450" w:rsidP="00D81450">
      <w:pPr>
        <w:pStyle w:val="ListBullet"/>
      </w:pPr>
      <w:r w:rsidRPr="00D81450">
        <w:t>procedures for equipment malfunction or failure</w:t>
      </w:r>
    </w:p>
    <w:p w:rsidR="00000000" w:rsidRPr="00D81450" w:rsidP="00D81450">
      <w:pPr>
        <w:pStyle w:val="ListBullet"/>
      </w:pPr>
      <w:r w:rsidRPr="00D81450">
        <w:t>supervision and training of others to provided standards</w:t>
      </w:r>
    </w:p>
    <w:p w:rsidR="00000000" w:rsidRPr="00D81450" w:rsidP="00D81450">
      <w:pPr>
        <w:pStyle w:val="ListBullet"/>
      </w:pPr>
      <w:r w:rsidRPr="00D81450">
        <w:t>routine maintenance of derrick</w:t>
      </w:r>
    </w:p>
    <w:p w:rsidR="00000000" w:rsidRPr="00D81450" w:rsidP="00D81450">
      <w:pPr>
        <w:pStyle w:val="ListBullet"/>
      </w:pPr>
      <w:r w:rsidRPr="00D81450">
        <w:t>preparation for drilling operations</w:t>
      </w:r>
    </w:p>
    <w:p w:rsidR="00000000" w:rsidRPr="00D81450" w:rsidP="00D81450">
      <w:pPr>
        <w:pStyle w:val="ListBullet"/>
      </w:pPr>
      <w:r w:rsidRPr="00D81450">
        <w:t>preparation for the tripping of t</w:t>
      </w:r>
      <w:r w:rsidRPr="00D81450">
        <w:t>ubulars</w:t>
      </w:r>
    </w:p>
    <w:p w:rsidR="00000000" w:rsidRPr="00D81450" w:rsidP="00D81450">
      <w:pPr>
        <w:pStyle w:val="ListBullet"/>
      </w:pPr>
      <w:r w:rsidRPr="00D81450">
        <w:t>identification of blow out prevention equipment and their operation</w:t>
      </w:r>
    </w:p>
    <w:p w:rsidR="00000000" w:rsidRPr="00D81450" w:rsidP="00D81450">
      <w:pPr>
        <w:pStyle w:val="ListBullet"/>
      </w:pPr>
      <w:r w:rsidRPr="00D81450">
        <w:t>assistance required by driller in handling and nipple up of blow out prevention stack</w:t>
      </w:r>
    </w:p>
    <w:p w:rsidR="00000000" w:rsidRPr="00D81450" w:rsidP="00D81450">
      <w:pPr>
        <w:pStyle w:val="ListBullet"/>
      </w:pPr>
      <w:r w:rsidRPr="00D81450">
        <w:t>circulation system cleaning and operating well</w:t>
      </w:r>
    </w:p>
    <w:p w:rsidR="00000000" w:rsidRPr="00D81450" w:rsidP="00D81450">
      <w:pPr>
        <w:pStyle w:val="ListBullet"/>
      </w:pPr>
      <w:r w:rsidRPr="00D81450">
        <w:t>equipment maintenance and disposal of waste pro</w:t>
      </w:r>
      <w:r w:rsidRPr="00D81450">
        <w:t>perly</w:t>
      </w:r>
    </w:p>
    <w:p w:rsidR="00000000" w:rsidRPr="00D81450" w:rsidP="00D81450">
      <w:pPr>
        <w:pStyle w:val="ListBullet"/>
      </w:pPr>
      <w:r w:rsidRPr="00D81450">
        <w:t>conversion between metric and imperial</w:t>
      </w:r>
    </w:p>
    <w:p w:rsidR="00000000" w:rsidRPr="00D81450" w:rsidP="00D81450">
      <w:pPr>
        <w:pStyle w:val="ListBullet"/>
      </w:pPr>
      <w:r w:rsidRPr="00D81450">
        <w:t>rig maintenance</w:t>
      </w:r>
    </w:p>
    <w:p w:rsidR="00000000" w:rsidRPr="00D81450" w:rsidP="00D81450">
      <w:pPr>
        <w:pStyle w:val="ListBullet"/>
      </w:pPr>
      <w:r w:rsidRPr="00D81450">
        <w:t>milling operations</w:t>
      </w:r>
    </w:p>
    <w:p w:rsidR="00000000" w:rsidRPr="00D81450" w:rsidP="00D81450">
      <w:pPr>
        <w:pStyle w:val="ListBullet"/>
      </w:pPr>
      <w:r w:rsidRPr="00D81450">
        <w:t>man management/rig management</w:t>
      </w:r>
    </w:p>
    <w:p w:rsidR="00000000" w:rsidRPr="00D81450" w:rsidP="00D81450">
      <w:pPr>
        <w:pStyle w:val="AllowPageBreak"/>
      </w:pPr>
    </w:p>
    <w:p w:rsidR="00000000" w:rsidRPr="00D81450" w:rsidP="00D81450">
      <w:pPr>
        <w:pStyle w:val="Heading1"/>
      </w:pPr>
      <w:bookmarkStart w:id="4" w:name="O_853011"/>
      <w:bookmarkEnd w:id="4"/>
      <w:r w:rsidRPr="00D81450">
        <w:t>Assessment Conditions</w:t>
      </w:r>
    </w:p>
    <w:p w:rsidR="00000000" w:rsidRPr="00D81450" w:rsidP="00D81450">
      <w:pPr>
        <w:pStyle w:val="ListBullet"/>
      </w:pPr>
      <w:r w:rsidRPr="00D81450">
        <w:t>Assessors must satisfy the Standards for Registered Training Organisations (RTOs) 2015/AQTF mandatory comp</w:t>
      </w:r>
      <w:r w:rsidRPr="00D81450">
        <w:t xml:space="preserve">etency requirements for assessors; and industry regulations for certification and licensing; and, </w:t>
      </w:r>
    </w:p>
    <w:p w:rsidR="00000000" w:rsidRPr="00D81450" w:rsidP="00D81450">
      <w:pPr>
        <w:pStyle w:val="ListBullet"/>
      </w:pPr>
      <w:r w:rsidRPr="00D81450">
        <w:t>this unit is best assessed in the context of this sector’s work environment;</w:t>
      </w:r>
    </w:p>
    <w:p w:rsidR="00000000" w:rsidRPr="00D81450" w:rsidP="00D81450">
      <w:pPr>
        <w:pStyle w:val="ListBullet"/>
      </w:pPr>
      <w:r w:rsidRPr="00D81450">
        <w:t>where personal safety or environmental damage are limiting factors, assessment m</w:t>
      </w:r>
      <w:r w:rsidRPr="00D81450">
        <w:t>ay occur in a simulated environment provided it is realistic and sufficiently rigorous to cover all aspects of this sector’s workplace performance, including environment, task skills, task management skills, contingency management skills and job role envir</w:t>
      </w:r>
      <w:r w:rsidRPr="00D81450">
        <w:t>onment skills; and,</w:t>
      </w:r>
    </w:p>
    <w:p w:rsidR="00000000" w:rsidRPr="00D81450" w:rsidP="00D81450">
      <w:pPr>
        <w:pStyle w:val="ListBullet"/>
      </w:pPr>
      <w:r w:rsidRPr="00D81450">
        <w:t>this unit must be assessed in compliance with relevant legislation/regulation and using policies, procedures, processes and operational manuals directly related to the industry sector for which it is being assessed; and,</w:t>
      </w:r>
    </w:p>
    <w:p w:rsidR="00000000" w:rsidRPr="00D81450" w:rsidP="00D81450">
      <w:pPr>
        <w:pStyle w:val="ListBullet"/>
      </w:pPr>
      <w:r w:rsidRPr="00D81450">
        <w:t xml:space="preserve">assessment may </w:t>
      </w:r>
      <w:r w:rsidRPr="00D81450">
        <w:t>be conducted in conjunction with the assessment of other units of competency; and,</w:t>
      </w:r>
    </w:p>
    <w:p w:rsidR="00000000" w:rsidRPr="00D81450" w:rsidP="00D81450">
      <w:pPr>
        <w:pStyle w:val="ListBullet"/>
      </w:pPr>
      <w:r w:rsidRPr="00D81450">
        <w:t>assessment must confirm consistent performance can be applied in a range of relevant workplace circumstances; and,</w:t>
      </w:r>
    </w:p>
    <w:p w:rsidR="00000000" w:rsidRPr="00D81450" w:rsidP="00D81450">
      <w:pPr>
        <w:pStyle w:val="ListBullet"/>
      </w:pPr>
      <w:r w:rsidRPr="00D81450">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81450" w:rsidP="00D81450">
      <w:pPr>
        <w:pStyle w:val="ListBullet"/>
      </w:pPr>
      <w:r w:rsidRPr="00D81450">
        <w:t>wh</w:t>
      </w:r>
      <w:r w:rsidRPr="00D81450">
        <w:t>ere the assessor does not meet experience requirements a co-assessment or partnership arrangement must exist between the qualified assessor and an industry subject matter expert. The industry subject matter expert should hold the unit being assessed (or an</w:t>
      </w:r>
      <w:r w:rsidRPr="00D81450">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D81450">
        <w:t>cluding time spent in roles related to the unit being assessed; and,</w:t>
      </w:r>
    </w:p>
    <w:p w:rsidR="00000000" w:rsidRPr="00D81450" w:rsidP="00D81450">
      <w:pPr>
        <w:pStyle w:val="ListBullet"/>
      </w:pPr>
      <w:r w:rsidRPr="00D81450">
        <w:t>assessor and industry subject matter expert requirements differ depending on the Australian Qualifications Framework Level (AQF) of the qualification being assessed and/or industry sector</w:t>
      </w:r>
      <w:r w:rsidRPr="00D81450">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D814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Required assessor or industry subject matter expert experience</w:t>
            </w:r>
          </w:p>
        </w:tc>
      </w:tr>
      <w:tr w:rsidTr="00D8145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1 Year</w:t>
            </w:r>
          </w:p>
        </w:tc>
      </w:tr>
      <w:tr w:rsidTr="00D8145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2 Years</w:t>
            </w:r>
          </w:p>
        </w:tc>
      </w:tr>
      <w:tr w:rsidTr="00D814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3 Years</w:t>
            </w:r>
          </w:p>
        </w:tc>
      </w:tr>
      <w:tr w:rsidTr="00D814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5 Years</w:t>
            </w:r>
          </w:p>
        </w:tc>
      </w:tr>
      <w:tr w:rsidTr="00D8145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81450">
            <w:pPr>
              <w:pStyle w:val="BodyText"/>
              <w:rPr>
                <w:lang w:val="en-NZ"/>
              </w:rPr>
            </w:pPr>
            <w:r w:rsidRPr="00D8145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81450" w:rsidP="00D81450">
            <w:pPr>
              <w:pStyle w:val="BodyText"/>
            </w:pPr>
            <w:r w:rsidRPr="00D81450">
              <w:t>Where this unit is being assessed outside of the Resources and Infrastructure Sectors, assessor and/or industry subject matter expert experience should be in-line with industry standards for the sector in which it is being assessed and, where no industry s</w:t>
            </w:r>
            <w:r w:rsidRPr="00D81450">
              <w:t>tandard is specified, should comply with any relevant regulation.</w:t>
            </w:r>
          </w:p>
        </w:tc>
      </w:tr>
    </w:tbl>
    <w:p w:rsidR="00000000" w:rsidRPr="00D81450" w:rsidP="00712D6D">
      <w:pPr>
        <w:pStyle w:val="BodyText"/>
      </w:pPr>
      <w:r w:rsidRPr="00D81450">
        <w:t>*Assessors can demonstrate current work experience through employment within industry in a role relevant to the outcomes of the unit; or, for external assessors this can be demonstrated th</w:t>
      </w:r>
      <w:r w:rsidRPr="00D81450">
        <w:t>rough exposure to industry by conducting frequent site assessments across various locations.</w:t>
      </w:r>
    </w:p>
    <w:p w:rsidR="00000000" w:rsidRPr="00D81450" w:rsidP="00712D6D">
      <w:pPr>
        <w:pStyle w:val="BodyText"/>
      </w:pPr>
      <w:r w:rsidRPr="00D81450">
        <w:t>**Where a unit is being delivered outside of a qualification the first numeric character in the unit code should be considered to indicate the AQF level.</w:t>
      </w:r>
    </w:p>
    <w:p w:rsidR="00000000" w:rsidRPr="00D81450" w:rsidP="00D81450">
      <w:pPr>
        <w:pStyle w:val="Heading1"/>
      </w:pPr>
      <w:bookmarkStart w:id="5" w:name="O_853009"/>
      <w:bookmarkEnd w:id="5"/>
      <w:r w:rsidRPr="00D81450">
        <w:t>Links</w:t>
      </w:r>
    </w:p>
    <w:p w:rsidR="00000000" w:rsidRPr="00D81450" w:rsidP="00712D6D">
      <w:pPr>
        <w:pStyle w:val="BodyText"/>
      </w:pPr>
      <w:r w:rsidRPr="00D8145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95A3D">
        <w:rPr>
          <w:rStyle w:val="Hyperlink"/>
        </w:rPr>
        <w:t>https://vetnet.gov.au/Pages/TrainingDocs.aspx?q=88a61002-9a21-4386-aaf8-69c76e675272</w:t>
      </w:r>
      <w:r>
        <w:fldChar w:fldCharType="end"/>
      </w:r>
    </w:p>
    <w:p w:rsidR="00000000" w:rsidRPr="00D81450" w:rsidP="00D81450"/>
    <w:sectPr w:rsidSect="00D814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50" w:rsidRPr="00712D6D" w:rsidP="00712D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6D" w:rsidP="00D81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2D6D" w:rsidP="00D8145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12D6D" w:rsidP="00D814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1450" w:rsidRPr="00712D6D" w:rsidP="00712D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1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6D" w:rsidRPr="002D2AF8" w:rsidP="00D81450">
    <w:pPr>
      <w:pStyle w:val="Header"/>
      <w:framePr w:wrap="around"/>
    </w:pPr>
    <w:r>
      <w:fldChar w:fldCharType="begin"/>
    </w:r>
    <w:r>
      <w:instrText xml:space="preserve"> TITLE   \* MERGEFORMAT </w:instrText>
    </w:r>
    <w:r>
      <w:fldChar w:fldCharType="separate"/>
    </w:r>
    <w:r>
      <w:t>Assessment Requirements for RIIWSV301E Conduct and maintain well servicing derrick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712D6D" w:rsidP="00D814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201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6AC0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0F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14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1450"/>
    <w:pPr>
      <w:spacing w:before="360" w:after="60"/>
      <w:outlineLvl w:val="0"/>
    </w:pPr>
    <w:rPr>
      <w:sz w:val="32"/>
    </w:rPr>
  </w:style>
  <w:style w:type="paragraph" w:styleId="Heading2">
    <w:name w:val="heading 2"/>
    <w:basedOn w:val="HeadingBase"/>
    <w:next w:val="BodyText"/>
    <w:link w:val="Heading2Char"/>
    <w:qFormat/>
    <w:rsid w:val="00D81450"/>
    <w:pPr>
      <w:keepLines/>
      <w:spacing w:before="240" w:after="120"/>
      <w:outlineLvl w:val="1"/>
    </w:pPr>
    <w:rPr>
      <w:sz w:val="28"/>
      <w:szCs w:val="40"/>
    </w:rPr>
  </w:style>
  <w:style w:type="paragraph" w:styleId="Heading3">
    <w:name w:val="heading 3"/>
    <w:basedOn w:val="HeadingBase"/>
    <w:next w:val="BodyText"/>
    <w:link w:val="Heading3Char"/>
    <w:qFormat/>
    <w:rsid w:val="00D81450"/>
    <w:pPr>
      <w:spacing w:before="180" w:after="120"/>
      <w:outlineLvl w:val="2"/>
    </w:pPr>
    <w:rPr>
      <w:spacing w:val="-10"/>
      <w:kern w:val="32"/>
    </w:rPr>
  </w:style>
  <w:style w:type="paragraph" w:styleId="Heading4">
    <w:name w:val="heading 4"/>
    <w:basedOn w:val="HeadingBase"/>
    <w:next w:val="BodyText"/>
    <w:link w:val="Heading4Char"/>
    <w:qFormat/>
    <w:rsid w:val="00D81450"/>
    <w:pPr>
      <w:spacing w:before="160" w:after="120"/>
      <w:outlineLvl w:val="3"/>
    </w:pPr>
    <w:rPr>
      <w:sz w:val="22"/>
    </w:rPr>
  </w:style>
  <w:style w:type="paragraph" w:styleId="Heading5">
    <w:name w:val="heading 5"/>
    <w:basedOn w:val="HeadingBase"/>
    <w:next w:val="Normal"/>
    <w:link w:val="Heading5Char"/>
    <w:qFormat/>
    <w:rsid w:val="00D81450"/>
    <w:pPr>
      <w:spacing w:before="80"/>
      <w:outlineLvl w:val="4"/>
    </w:pPr>
    <w:rPr>
      <w:color w:val="918585"/>
      <w:sz w:val="20"/>
    </w:rPr>
  </w:style>
  <w:style w:type="paragraph" w:styleId="Heading6">
    <w:name w:val="heading 6"/>
    <w:basedOn w:val="HeadingBase"/>
    <w:next w:val="Normal"/>
    <w:link w:val="Heading6Char"/>
    <w:qFormat/>
    <w:rsid w:val="00D81450"/>
    <w:pPr>
      <w:spacing w:before="60"/>
      <w:outlineLvl w:val="5"/>
    </w:pPr>
    <w:rPr>
      <w:color w:val="918585"/>
      <w:sz w:val="20"/>
    </w:rPr>
  </w:style>
  <w:style w:type="paragraph" w:styleId="Heading7">
    <w:name w:val="heading 7"/>
    <w:basedOn w:val="Normal"/>
    <w:next w:val="Normal"/>
    <w:link w:val="Heading7Char"/>
    <w:qFormat/>
    <w:rsid w:val="00D81450"/>
    <w:pPr>
      <w:ind w:left="720"/>
      <w:outlineLvl w:val="6"/>
    </w:pPr>
    <w:rPr>
      <w:i/>
    </w:rPr>
  </w:style>
  <w:style w:type="paragraph" w:styleId="Heading8">
    <w:name w:val="heading 8"/>
    <w:basedOn w:val="Normal"/>
    <w:next w:val="Normal"/>
    <w:link w:val="Heading8Char"/>
    <w:qFormat/>
    <w:rsid w:val="00D81450"/>
    <w:pPr>
      <w:ind w:left="720"/>
      <w:outlineLvl w:val="7"/>
    </w:pPr>
    <w:rPr>
      <w:i/>
    </w:rPr>
  </w:style>
  <w:style w:type="paragraph" w:styleId="Heading9">
    <w:name w:val="heading 9"/>
    <w:basedOn w:val="Normal"/>
    <w:next w:val="Normal"/>
    <w:link w:val="Heading9Char"/>
    <w:qFormat/>
    <w:rsid w:val="00D81450"/>
    <w:pPr>
      <w:ind w:left="720"/>
      <w:outlineLvl w:val="8"/>
    </w:pPr>
    <w:rPr>
      <w:i/>
    </w:rPr>
  </w:style>
  <w:style w:type="character" w:default="1" w:styleId="DefaultParagraphFont">
    <w:name w:val="Default Paragraph Font"/>
    <w:uiPriority w:val="1"/>
    <w:unhideWhenUsed/>
    <w:rsid w:val="00D81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1450"/>
  </w:style>
  <w:style w:type="character" w:customStyle="1" w:styleId="Heading1Char">
    <w:name w:val="Heading 1 Char"/>
    <w:basedOn w:val="DefaultParagraphFont"/>
    <w:link w:val="Heading1"/>
    <w:rsid w:val="00D8145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81450"/>
    <w:rPr>
      <w:rFonts w:ascii="Times New Roman" w:eastAsia="Times New Roman" w:hAnsi="Times New Roman" w:cs="Times New Roman"/>
      <w:b/>
      <w:szCs w:val="20"/>
      <w:lang w:eastAsia="en-US"/>
    </w:rPr>
  </w:style>
  <w:style w:type="paragraph" w:styleId="BodyText">
    <w:name w:val="Body Text"/>
    <w:basedOn w:val="Normal"/>
    <w:link w:val="BodyTextChar"/>
    <w:rsid w:val="00D814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1450"/>
    <w:rPr>
      <w:rFonts w:ascii="Times New Roman" w:eastAsia="Times New Roman" w:hAnsi="Times New Roman" w:cs="Times New Roman"/>
      <w:sz w:val="24"/>
      <w:lang w:eastAsia="en-US"/>
    </w:rPr>
  </w:style>
  <w:style w:type="paragraph" w:styleId="ListBullet">
    <w:name w:val="List Bullet"/>
    <w:basedOn w:val="List"/>
    <w:rsid w:val="00D81450"/>
    <w:pPr>
      <w:numPr>
        <w:numId w:val="13"/>
      </w:numPr>
      <w:tabs>
        <w:tab w:val="clear" w:pos="340"/>
      </w:tabs>
      <w:spacing w:before="40" w:after="40"/>
    </w:pPr>
  </w:style>
  <w:style w:type="paragraph" w:styleId="ListBullet2">
    <w:name w:val="List Bullet 2"/>
    <w:basedOn w:val="List2"/>
    <w:rsid w:val="00D81450"/>
    <w:pPr>
      <w:numPr>
        <w:numId w:val="14"/>
      </w:numPr>
      <w:tabs>
        <w:tab w:val="clear" w:pos="680"/>
      </w:tabs>
    </w:pPr>
  </w:style>
  <w:style w:type="paragraph" w:customStyle="1" w:styleId="SuperHeading">
    <w:name w:val="SuperHeading"/>
    <w:basedOn w:val="Normal"/>
    <w:rsid w:val="00D81450"/>
    <w:pPr>
      <w:spacing w:before="240" w:after="120"/>
      <w:outlineLvl w:val="0"/>
    </w:pPr>
    <w:rPr>
      <w:rFonts w:ascii="Times New Roman" w:hAnsi="Times New Roman"/>
      <w:b/>
      <w:sz w:val="32"/>
    </w:rPr>
  </w:style>
  <w:style w:type="paragraph" w:customStyle="1" w:styleId="AllowPageBreak">
    <w:name w:val="AllowPageBreak"/>
    <w:rsid w:val="00D8145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1450"/>
    <w:pPr>
      <w:numPr>
        <w:numId w:val="3"/>
      </w:numPr>
      <w:tabs>
        <w:tab w:val="clear" w:pos="1021"/>
      </w:tabs>
      <w:ind w:left="1037" w:hanging="357"/>
    </w:pPr>
  </w:style>
  <w:style w:type="character" w:customStyle="1" w:styleId="Heading2Char">
    <w:name w:val="Heading 2 Char"/>
    <w:basedOn w:val="DefaultParagraphFont"/>
    <w:link w:val="Heading2"/>
    <w:rsid w:val="00D81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145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81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1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14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14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1450"/>
    <w:rPr>
      <w:rFonts w:ascii="Courier New" w:eastAsia="Times New Roman" w:hAnsi="Courier New" w:cs="Times New Roman"/>
      <w:i/>
      <w:szCs w:val="20"/>
      <w:lang w:eastAsia="en-US"/>
    </w:rPr>
  </w:style>
  <w:style w:type="paragraph" w:customStyle="1" w:styleId="HeadingBase">
    <w:name w:val="Heading Base"/>
    <w:rsid w:val="00D81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1450"/>
    <w:pPr>
      <w:tabs>
        <w:tab w:val="right" w:leader="dot" w:pos="9072"/>
      </w:tabs>
      <w:ind w:left="567"/>
    </w:pPr>
    <w:rPr>
      <w:szCs w:val="22"/>
    </w:rPr>
  </w:style>
  <w:style w:type="paragraph" w:customStyle="1" w:styleId="TOCBase">
    <w:name w:val="TOC Base"/>
    <w:rsid w:val="00D81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1450"/>
    <w:pPr>
      <w:tabs>
        <w:tab w:val="right" w:leader="dot" w:pos="9072"/>
      </w:tabs>
      <w:spacing w:before="40" w:after="40"/>
      <w:ind w:left="284"/>
    </w:pPr>
    <w:rPr>
      <w:rFonts w:ascii="Times New Roman" w:hAnsi="Times New Roman"/>
    </w:rPr>
  </w:style>
  <w:style w:type="paragraph" w:styleId="TOC1">
    <w:name w:val="toc 1"/>
    <w:basedOn w:val="TOCBase"/>
    <w:next w:val="Normal"/>
    <w:rsid w:val="00D814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1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1450"/>
    <w:rPr>
      <w:rFonts w:ascii="Times New Roman" w:eastAsia="Times New Roman" w:hAnsi="Times New Roman" w:cs="Times New Roman"/>
      <w:sz w:val="16"/>
      <w:lang w:eastAsia="en-US"/>
    </w:rPr>
  </w:style>
  <w:style w:type="paragraph" w:styleId="Title">
    <w:name w:val="Title"/>
    <w:basedOn w:val="HeadingBase"/>
    <w:link w:val="TitleChar"/>
    <w:qFormat/>
    <w:rsid w:val="00D81450"/>
    <w:pPr>
      <w:spacing w:before="5040"/>
      <w:jc w:val="center"/>
    </w:pPr>
    <w:rPr>
      <w:sz w:val="48"/>
      <w:szCs w:val="72"/>
      <w:lang w:val="en-US"/>
    </w:rPr>
  </w:style>
  <w:style w:type="character" w:customStyle="1" w:styleId="TitleChar">
    <w:name w:val="Title Char"/>
    <w:basedOn w:val="DefaultParagraphFont"/>
    <w:link w:val="Title"/>
    <w:rsid w:val="00D81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1450"/>
    <w:pPr>
      <w:tabs>
        <w:tab w:val="left" w:pos="3600"/>
        <w:tab w:val="left" w:pos="3958"/>
      </w:tabs>
    </w:pPr>
  </w:style>
  <w:style w:type="paragraph" w:styleId="List">
    <w:name w:val="List"/>
    <w:basedOn w:val="BodyText"/>
    <w:next w:val="BodyText"/>
    <w:rsid w:val="00D81450"/>
    <w:pPr>
      <w:tabs>
        <w:tab w:val="left" w:pos="340"/>
      </w:tabs>
      <w:spacing w:before="60" w:after="60"/>
      <w:ind w:left="340" w:hanging="340"/>
    </w:pPr>
  </w:style>
  <w:style w:type="paragraph" w:customStyle="1" w:styleId="Note">
    <w:name w:val="Note"/>
    <w:basedOn w:val="BodyText"/>
    <w:rsid w:val="00D8145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1450"/>
    <w:rPr>
      <w:b/>
      <w:spacing w:val="0"/>
    </w:rPr>
  </w:style>
  <w:style w:type="paragraph" w:customStyle="1" w:styleId="SuperTitle">
    <w:name w:val="SuperTitle"/>
    <w:basedOn w:val="Title"/>
    <w:rsid w:val="00D81450"/>
    <w:pPr>
      <w:framePr w:wrap="auto" w:hAnchor="text" w:y="6049"/>
    </w:pPr>
    <w:rPr>
      <w:color w:val="000000"/>
      <w:sz w:val="40"/>
    </w:rPr>
  </w:style>
  <w:style w:type="paragraph" w:customStyle="1" w:styleId="TOCTitle">
    <w:name w:val="TOCTitle"/>
    <w:basedOn w:val="Heading1"/>
    <w:rsid w:val="00D81450"/>
    <w:pPr>
      <w:spacing w:after="240"/>
      <w:jc w:val="center"/>
      <w:outlineLvl w:val="9"/>
    </w:pPr>
    <w:rPr>
      <w:caps/>
    </w:rPr>
  </w:style>
  <w:style w:type="paragraph" w:customStyle="1" w:styleId="Version">
    <w:name w:val="Version"/>
    <w:rsid w:val="00D814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1450"/>
    <w:pPr>
      <w:keepNext w:val="0"/>
      <w:tabs>
        <w:tab w:val="right" w:pos="4176"/>
      </w:tabs>
      <w:ind w:left="198" w:hanging="198"/>
    </w:pPr>
    <w:rPr>
      <w:rFonts w:ascii="Garamond" w:hAnsi="Garamond"/>
    </w:rPr>
  </w:style>
  <w:style w:type="paragraph" w:styleId="IndexHeading">
    <w:name w:val="index heading"/>
    <w:basedOn w:val="Normal"/>
    <w:next w:val="Index1"/>
    <w:semiHidden/>
    <w:rsid w:val="00D81450"/>
    <w:pPr>
      <w:spacing w:before="120" w:after="120"/>
    </w:pPr>
    <w:rPr>
      <w:rFonts w:ascii="Arial" w:hAnsi="Arial"/>
      <w:b/>
      <w:color w:val="918585"/>
      <w:sz w:val="24"/>
    </w:rPr>
  </w:style>
  <w:style w:type="paragraph" w:styleId="Header">
    <w:name w:val="header"/>
    <w:basedOn w:val="Normal"/>
    <w:link w:val="HeaderChar"/>
    <w:rsid w:val="00D81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1450"/>
    <w:rPr>
      <w:rFonts w:ascii="Times New Roman" w:eastAsia="Times New Roman" w:hAnsi="Times New Roman" w:cs="Times New Roman"/>
      <w:sz w:val="16"/>
      <w:szCs w:val="20"/>
      <w:lang w:val="en-GB" w:eastAsia="en-US"/>
    </w:rPr>
  </w:style>
  <w:style w:type="paragraph" w:customStyle="1" w:styleId="Chapter">
    <w:name w:val="Chapter"/>
    <w:basedOn w:val="Normal"/>
    <w:rsid w:val="00D81450"/>
    <w:pPr>
      <w:spacing w:before="240"/>
    </w:pPr>
    <w:rPr>
      <w:rFonts w:ascii="Times New Roman" w:hAnsi="Times New Roman"/>
      <w:smallCaps/>
      <w:spacing w:val="80"/>
      <w:sz w:val="28"/>
    </w:rPr>
  </w:style>
  <w:style w:type="paragraph" w:customStyle="1" w:styleId="InChapter">
    <w:name w:val="InChapter"/>
    <w:basedOn w:val="Heading3"/>
    <w:rsid w:val="00D81450"/>
    <w:pPr>
      <w:spacing w:after="240"/>
      <w:outlineLvl w:val="9"/>
    </w:pPr>
    <w:rPr>
      <w:noProof/>
    </w:rPr>
  </w:style>
  <w:style w:type="paragraph" w:styleId="Index2">
    <w:name w:val="index 2"/>
    <w:basedOn w:val="Normal"/>
    <w:next w:val="Normal"/>
    <w:semiHidden/>
    <w:rsid w:val="00D81450"/>
    <w:pPr>
      <w:tabs>
        <w:tab w:val="right" w:pos="4176"/>
      </w:tabs>
      <w:ind w:left="568" w:hanging="284"/>
    </w:pPr>
    <w:rPr>
      <w:rFonts w:ascii="Garamond" w:hAnsi="Garamond"/>
    </w:rPr>
  </w:style>
  <w:style w:type="paragraph" w:customStyle="1" w:styleId="Byline">
    <w:name w:val="Byline"/>
    <w:rsid w:val="00D81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1450"/>
    <w:pPr>
      <w:tabs>
        <w:tab w:val="clear" w:pos="3600"/>
        <w:tab w:val="clear" w:pos="3958"/>
      </w:tabs>
      <w:jc w:val="right"/>
    </w:pPr>
  </w:style>
  <w:style w:type="character" w:styleId="Emphasis">
    <w:name w:val="Emphasis"/>
    <w:basedOn w:val="DefaultParagraphFont"/>
    <w:qFormat/>
    <w:rsid w:val="00D81450"/>
    <w:rPr>
      <w:i/>
    </w:rPr>
  </w:style>
  <w:style w:type="paragraph" w:styleId="Caption">
    <w:name w:val="caption"/>
    <w:basedOn w:val="BodyText"/>
    <w:next w:val="Normal"/>
    <w:qFormat/>
    <w:rsid w:val="00D81450"/>
    <w:pPr>
      <w:framePr w:w="2268" w:hSpace="181" w:vSpace="181" w:wrap="around" w:vAnchor="text" w:hAnchor="page" w:x="1135" w:y="285" w:anchorLock="1"/>
    </w:pPr>
    <w:rPr>
      <w:i/>
    </w:rPr>
  </w:style>
  <w:style w:type="paragraph" w:customStyle="1" w:styleId="MiniTOCTitle">
    <w:name w:val="MiniTOCTitle"/>
    <w:basedOn w:val="Heading4"/>
    <w:rsid w:val="00D81450"/>
    <w:pPr>
      <w:spacing w:before="240"/>
      <w:outlineLvl w:val="9"/>
    </w:pPr>
    <w:rPr>
      <w:noProof/>
      <w:sz w:val="24"/>
    </w:rPr>
  </w:style>
  <w:style w:type="paragraph" w:customStyle="1" w:styleId="MiniTOCItem">
    <w:name w:val="MiniTOCItem"/>
    <w:basedOn w:val="ListBullet"/>
    <w:rsid w:val="00D81450"/>
    <w:pPr>
      <w:numPr>
        <w:numId w:val="0"/>
      </w:numPr>
      <w:tabs>
        <w:tab w:val="right" w:leader="dot" w:pos="6521"/>
      </w:tabs>
      <w:spacing w:before="0" w:after="0"/>
    </w:pPr>
  </w:style>
  <w:style w:type="paragraph" w:customStyle="1" w:styleId="TOFTitle">
    <w:name w:val="TOFTitle"/>
    <w:basedOn w:val="TOCTitle"/>
    <w:rsid w:val="00D81450"/>
  </w:style>
  <w:style w:type="paragraph" w:styleId="TableofFigures">
    <w:name w:val="table of figures"/>
    <w:basedOn w:val="Normal"/>
    <w:next w:val="Normal"/>
    <w:semiHidden/>
    <w:rsid w:val="00D81450"/>
    <w:pPr>
      <w:tabs>
        <w:tab w:val="right" w:leader="dot" w:pos="9072"/>
      </w:tabs>
      <w:ind w:left="970" w:hanging="403"/>
    </w:pPr>
    <w:rPr>
      <w:rFonts w:ascii="Times New Roman" w:hAnsi="Times New Roman"/>
      <w:b/>
    </w:rPr>
  </w:style>
  <w:style w:type="paragraph" w:styleId="ListNumber">
    <w:name w:val="List Number"/>
    <w:basedOn w:val="List"/>
    <w:rsid w:val="00D81450"/>
    <w:pPr>
      <w:numPr>
        <w:numId w:val="16"/>
      </w:numPr>
      <w:tabs>
        <w:tab w:val="clear" w:pos="340"/>
      </w:tabs>
    </w:pPr>
  </w:style>
  <w:style w:type="character" w:customStyle="1" w:styleId="WingdingSymbols">
    <w:name w:val="Wingding Symbols"/>
    <w:rsid w:val="00D81450"/>
    <w:rPr>
      <w:rFonts w:ascii="Wingdings" w:hAnsi="Wingdings"/>
    </w:rPr>
  </w:style>
  <w:style w:type="paragraph" w:customStyle="1" w:styleId="TableHeading">
    <w:name w:val="Table Heading"/>
    <w:basedOn w:val="HeadingBase"/>
    <w:rsid w:val="00D81450"/>
    <w:pPr>
      <w:keepLines/>
      <w:pBdr>
        <w:bottom w:val="single" w:sz="6" w:space="1" w:color="918585"/>
      </w:pBdr>
      <w:spacing w:before="240"/>
    </w:pPr>
  </w:style>
  <w:style w:type="character" w:customStyle="1" w:styleId="HotSpot">
    <w:name w:val="HotSpot"/>
    <w:rsid w:val="00D81450"/>
    <w:rPr>
      <w:color w:val="0033CC"/>
      <w:u w:val="none"/>
    </w:rPr>
  </w:style>
  <w:style w:type="paragraph" w:customStyle="1" w:styleId="BodyTextRight">
    <w:name w:val="Body Text Right"/>
    <w:basedOn w:val="BodyText"/>
    <w:rsid w:val="00D81450"/>
    <w:pPr>
      <w:spacing w:before="0" w:after="0"/>
      <w:jc w:val="right"/>
    </w:pPr>
  </w:style>
  <w:style w:type="paragraph" w:styleId="Index3">
    <w:name w:val="index 3"/>
    <w:basedOn w:val="ListNumber2"/>
    <w:next w:val="Normal"/>
    <w:semiHidden/>
    <w:rsid w:val="00D81450"/>
    <w:pPr>
      <w:numPr>
        <w:numId w:val="0"/>
      </w:numPr>
      <w:tabs>
        <w:tab w:val="right" w:leader="dot" w:pos="4176"/>
      </w:tabs>
    </w:pPr>
  </w:style>
  <w:style w:type="paragraph" w:styleId="ListNumber2">
    <w:name w:val="List Number 2"/>
    <w:basedOn w:val="List2"/>
    <w:rsid w:val="00D81450"/>
    <w:pPr>
      <w:numPr>
        <w:numId w:val="11"/>
      </w:numPr>
      <w:tabs>
        <w:tab w:val="clear" w:pos="1060"/>
      </w:tabs>
    </w:pPr>
  </w:style>
  <w:style w:type="paragraph" w:customStyle="1" w:styleId="MarginNote">
    <w:name w:val="Margin Note"/>
    <w:basedOn w:val="BodyText"/>
    <w:rsid w:val="00D81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1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14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1450"/>
    <w:rPr>
      <w:sz w:val="32"/>
    </w:rPr>
  </w:style>
  <w:style w:type="paragraph" w:customStyle="1" w:styleId="HeadingProcedure">
    <w:name w:val="Heading Procedure"/>
    <w:basedOn w:val="HeadingBase"/>
    <w:next w:val="Normal"/>
    <w:rsid w:val="00D81450"/>
    <w:pPr>
      <w:tabs>
        <w:tab w:val="left" w:pos="0"/>
      </w:tabs>
      <w:spacing w:before="120" w:after="60"/>
    </w:pPr>
    <w:rPr>
      <w:i/>
      <w:color w:val="918585"/>
      <w:sz w:val="22"/>
    </w:rPr>
  </w:style>
  <w:style w:type="paragraph" w:customStyle="1" w:styleId="TableBodyText">
    <w:name w:val="Table Body Text"/>
    <w:basedOn w:val="BodyText"/>
    <w:rsid w:val="00D81450"/>
    <w:pPr>
      <w:spacing w:before="60" w:after="60"/>
    </w:pPr>
  </w:style>
  <w:style w:type="paragraph" w:styleId="ListContinue">
    <w:name w:val="List Continue"/>
    <w:basedOn w:val="List"/>
    <w:rsid w:val="00D81450"/>
    <w:pPr>
      <w:ind w:firstLine="0"/>
    </w:pPr>
  </w:style>
  <w:style w:type="paragraph" w:customStyle="1" w:styleId="ListNote">
    <w:name w:val="List Note"/>
    <w:basedOn w:val="List"/>
    <w:rsid w:val="00D81450"/>
    <w:pPr>
      <w:pBdr>
        <w:top w:val="single" w:sz="6" w:space="2" w:color="918585"/>
        <w:bottom w:val="single" w:sz="6" w:space="2" w:color="918585"/>
      </w:pBdr>
      <w:tabs>
        <w:tab w:val="left" w:pos="1021"/>
      </w:tabs>
      <w:ind w:firstLine="0"/>
    </w:pPr>
  </w:style>
  <w:style w:type="paragraph" w:customStyle="1" w:styleId="Warning">
    <w:name w:val="Warning"/>
    <w:basedOn w:val="BodyText"/>
    <w:rsid w:val="00D81450"/>
    <w:pPr>
      <w:shd w:val="clear" w:color="auto" w:fill="D9D9D9"/>
      <w:tabs>
        <w:tab w:val="left" w:pos="992"/>
      </w:tabs>
      <w:ind w:left="119" w:right="119"/>
    </w:pPr>
    <w:rPr>
      <w:sz w:val="20"/>
    </w:rPr>
  </w:style>
  <w:style w:type="paragraph" w:customStyle="1" w:styleId="MarginIcons">
    <w:name w:val="Margin Icons"/>
    <w:basedOn w:val="BodyText"/>
    <w:rsid w:val="00D81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1450"/>
    <w:rPr>
      <w:rFonts w:ascii="Courier New" w:hAnsi="Courier New"/>
    </w:rPr>
  </w:style>
  <w:style w:type="paragraph" w:customStyle="1" w:styleId="NoteBullet">
    <w:name w:val="Note Bullet"/>
    <w:basedOn w:val="Note"/>
    <w:rsid w:val="00D81450"/>
    <w:pPr>
      <w:tabs>
        <w:tab w:val="clear" w:pos="680"/>
      </w:tabs>
      <w:spacing w:before="60" w:after="60"/>
    </w:pPr>
  </w:style>
  <w:style w:type="paragraph" w:customStyle="1" w:styleId="SubHeading2">
    <w:name w:val="SubHeading2"/>
    <w:basedOn w:val="HeadingBase"/>
    <w:rsid w:val="00D81450"/>
    <w:pPr>
      <w:spacing w:before="240" w:after="60"/>
    </w:pPr>
    <w:rPr>
      <w:sz w:val="20"/>
    </w:rPr>
  </w:style>
  <w:style w:type="paragraph" w:customStyle="1" w:styleId="SubHeading1">
    <w:name w:val="SubHeading1"/>
    <w:basedOn w:val="HeadingBase"/>
    <w:rsid w:val="00D81450"/>
    <w:pPr>
      <w:spacing w:before="240" w:after="60"/>
    </w:pPr>
    <w:rPr>
      <w:color w:val="918585"/>
      <w:sz w:val="22"/>
    </w:rPr>
  </w:style>
  <w:style w:type="paragraph" w:customStyle="1" w:styleId="SideHeading">
    <w:name w:val="Side Heading"/>
    <w:basedOn w:val="HeadingBase"/>
    <w:rsid w:val="00D81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1450"/>
    <w:pPr>
      <w:numPr>
        <w:numId w:val="12"/>
      </w:numPr>
    </w:pPr>
  </w:style>
  <w:style w:type="paragraph" w:styleId="PlainText">
    <w:name w:val="Plain Text"/>
    <w:basedOn w:val="Normal"/>
    <w:link w:val="PlainTextChar"/>
    <w:rsid w:val="00D81450"/>
    <w:rPr>
      <w:sz w:val="20"/>
    </w:rPr>
  </w:style>
  <w:style w:type="character" w:customStyle="1" w:styleId="PlainTextChar">
    <w:name w:val="Plain Text Char"/>
    <w:basedOn w:val="DefaultParagraphFont"/>
    <w:link w:val="PlainText"/>
    <w:rsid w:val="00D81450"/>
    <w:rPr>
      <w:rFonts w:ascii="Courier New" w:eastAsia="Times New Roman" w:hAnsi="Courier New" w:cs="Times New Roman"/>
      <w:sz w:val="20"/>
      <w:szCs w:val="20"/>
      <w:lang w:eastAsia="en-US"/>
    </w:rPr>
  </w:style>
  <w:style w:type="character" w:customStyle="1" w:styleId="MenuOption">
    <w:name w:val="Menu Option"/>
    <w:basedOn w:val="DefaultParagraphFont"/>
    <w:rsid w:val="00D81450"/>
    <w:rPr>
      <w:b/>
      <w:smallCaps/>
    </w:rPr>
  </w:style>
  <w:style w:type="paragraph" w:customStyle="1" w:styleId="TableListNumber">
    <w:name w:val="Table List Number"/>
    <w:basedOn w:val="ListNumber"/>
    <w:rsid w:val="00D81450"/>
    <w:pPr>
      <w:numPr>
        <w:numId w:val="0"/>
      </w:numPr>
    </w:pPr>
  </w:style>
  <w:style w:type="paragraph" w:styleId="TOC4">
    <w:name w:val="toc 4"/>
    <w:basedOn w:val="TOCBase"/>
    <w:next w:val="Normal"/>
    <w:semiHidden/>
    <w:rsid w:val="00D81450"/>
    <w:pPr>
      <w:tabs>
        <w:tab w:val="right" w:leader="dot" w:pos="9071"/>
      </w:tabs>
      <w:ind w:left="1701"/>
    </w:pPr>
  </w:style>
  <w:style w:type="paragraph" w:customStyle="1" w:styleId="ListAlpha">
    <w:name w:val="List Alpha"/>
    <w:basedOn w:val="List"/>
    <w:rsid w:val="00D81450"/>
    <w:pPr>
      <w:numPr>
        <w:numId w:val="10"/>
      </w:numPr>
    </w:pPr>
  </w:style>
  <w:style w:type="paragraph" w:customStyle="1" w:styleId="ListAlpha2">
    <w:name w:val="List Alpha 2"/>
    <w:basedOn w:val="List2"/>
    <w:rsid w:val="00D81450"/>
    <w:pPr>
      <w:numPr>
        <w:numId w:val="9"/>
      </w:numPr>
    </w:pPr>
  </w:style>
  <w:style w:type="paragraph" w:styleId="List2">
    <w:name w:val="List 2"/>
    <w:basedOn w:val="BodyText"/>
    <w:rsid w:val="00D81450"/>
    <w:pPr>
      <w:tabs>
        <w:tab w:val="left" w:pos="680"/>
      </w:tabs>
      <w:spacing w:before="60" w:after="60"/>
      <w:ind w:left="680" w:hanging="340"/>
    </w:pPr>
  </w:style>
  <w:style w:type="paragraph" w:styleId="List3">
    <w:name w:val="List 3"/>
    <w:basedOn w:val="BodyText"/>
    <w:rsid w:val="00D81450"/>
    <w:pPr>
      <w:tabs>
        <w:tab w:val="left" w:pos="1021"/>
      </w:tabs>
      <w:spacing w:before="60" w:after="60"/>
      <w:ind w:left="1020" w:hanging="340"/>
    </w:pPr>
  </w:style>
  <w:style w:type="paragraph" w:styleId="List4">
    <w:name w:val="List 4"/>
    <w:basedOn w:val="BodyText"/>
    <w:rsid w:val="00D81450"/>
    <w:pPr>
      <w:tabs>
        <w:tab w:val="left" w:pos="1361"/>
      </w:tabs>
      <w:spacing w:before="60" w:after="60"/>
      <w:ind w:left="1361" w:hanging="340"/>
    </w:pPr>
  </w:style>
  <w:style w:type="paragraph" w:styleId="List5">
    <w:name w:val="List 5"/>
    <w:basedOn w:val="BodyText"/>
    <w:rsid w:val="00D81450"/>
    <w:pPr>
      <w:tabs>
        <w:tab w:val="left" w:pos="1701"/>
      </w:tabs>
      <w:spacing w:before="60" w:after="60"/>
      <w:ind w:left="1701" w:hanging="340"/>
    </w:pPr>
  </w:style>
  <w:style w:type="paragraph" w:styleId="ListBullet4">
    <w:name w:val="List Bullet 4"/>
    <w:basedOn w:val="List4"/>
    <w:rsid w:val="00D81450"/>
    <w:pPr>
      <w:numPr>
        <w:numId w:val="4"/>
      </w:numPr>
      <w:tabs>
        <w:tab w:val="clear" w:pos="1361"/>
      </w:tabs>
    </w:pPr>
  </w:style>
  <w:style w:type="paragraph" w:styleId="ListBullet5">
    <w:name w:val="List Bullet 5"/>
    <w:basedOn w:val="List5"/>
    <w:rsid w:val="00D81450"/>
    <w:pPr>
      <w:numPr>
        <w:numId w:val="5"/>
      </w:numPr>
    </w:pPr>
  </w:style>
  <w:style w:type="paragraph" w:styleId="ListContinue2">
    <w:name w:val="List Continue 2"/>
    <w:basedOn w:val="List2"/>
    <w:rsid w:val="00D81450"/>
    <w:pPr>
      <w:ind w:firstLine="0"/>
    </w:pPr>
  </w:style>
  <w:style w:type="paragraph" w:styleId="ListContinue3">
    <w:name w:val="List Continue 3"/>
    <w:basedOn w:val="List3"/>
    <w:rsid w:val="00D81450"/>
    <w:pPr>
      <w:ind w:left="1021" w:firstLine="0"/>
    </w:pPr>
  </w:style>
  <w:style w:type="paragraph" w:styleId="ListContinue4">
    <w:name w:val="List Continue 4"/>
    <w:basedOn w:val="List4"/>
    <w:rsid w:val="00D81450"/>
    <w:pPr>
      <w:ind w:firstLine="0"/>
    </w:pPr>
  </w:style>
  <w:style w:type="paragraph" w:styleId="ListContinue5">
    <w:name w:val="List Continue 5"/>
    <w:basedOn w:val="List5"/>
    <w:rsid w:val="00D81450"/>
    <w:pPr>
      <w:ind w:firstLine="0"/>
    </w:pPr>
  </w:style>
  <w:style w:type="paragraph" w:styleId="ListNumber3">
    <w:name w:val="List Number 3"/>
    <w:basedOn w:val="List3"/>
    <w:rsid w:val="00D81450"/>
    <w:pPr>
      <w:numPr>
        <w:numId w:val="6"/>
      </w:numPr>
    </w:pPr>
  </w:style>
  <w:style w:type="paragraph" w:styleId="ListNumber4">
    <w:name w:val="List Number 4"/>
    <w:basedOn w:val="List4"/>
    <w:rsid w:val="00D81450"/>
    <w:pPr>
      <w:numPr>
        <w:numId w:val="7"/>
      </w:numPr>
    </w:pPr>
  </w:style>
  <w:style w:type="paragraph" w:styleId="ListNumber5">
    <w:name w:val="List Number 5"/>
    <w:basedOn w:val="List5"/>
    <w:rsid w:val="00D81450"/>
    <w:pPr>
      <w:numPr>
        <w:numId w:val="8"/>
      </w:numPr>
    </w:pPr>
  </w:style>
  <w:style w:type="paragraph" w:styleId="BlockText">
    <w:name w:val="Block Text"/>
    <w:basedOn w:val="Normal"/>
    <w:rsid w:val="00D81450"/>
    <w:pPr>
      <w:spacing w:after="120"/>
      <w:ind w:left="1440" w:right="1440"/>
    </w:pPr>
  </w:style>
  <w:style w:type="character" w:customStyle="1" w:styleId="Subscript">
    <w:name w:val="Subscript"/>
    <w:basedOn w:val="DefaultParagraphFont"/>
    <w:rsid w:val="00D81450"/>
    <w:rPr>
      <w:sz w:val="16"/>
      <w:vertAlign w:val="subscript"/>
    </w:rPr>
  </w:style>
  <w:style w:type="character" w:customStyle="1" w:styleId="Superscript">
    <w:name w:val="Superscript"/>
    <w:basedOn w:val="DefaultParagraphFont"/>
    <w:rsid w:val="00D81450"/>
    <w:rPr>
      <w:sz w:val="16"/>
      <w:vertAlign w:val="superscript"/>
    </w:rPr>
  </w:style>
  <w:style w:type="character" w:customStyle="1" w:styleId="Symbols">
    <w:name w:val="Symbols"/>
    <w:basedOn w:val="DefaultParagraphFont"/>
    <w:rsid w:val="00D81450"/>
    <w:rPr>
      <w:rFonts w:ascii="Symbol" w:hAnsi="Symbol"/>
    </w:rPr>
  </w:style>
  <w:style w:type="character" w:customStyle="1" w:styleId="MenuOptions">
    <w:name w:val="Menu Options"/>
    <w:basedOn w:val="DefaultParagraphFont"/>
    <w:rsid w:val="00D81450"/>
    <w:rPr>
      <w:rFonts w:ascii="Arial Narrow" w:hAnsi="Arial Narrow"/>
      <w:smallCaps/>
    </w:rPr>
  </w:style>
  <w:style w:type="character" w:customStyle="1" w:styleId="Buttons">
    <w:name w:val="Buttons"/>
    <w:basedOn w:val="DefaultParagraphFont"/>
    <w:rsid w:val="00D81450"/>
    <w:rPr>
      <w:b/>
    </w:rPr>
  </w:style>
  <w:style w:type="character" w:customStyle="1" w:styleId="Underlined">
    <w:name w:val="Underlined"/>
    <w:basedOn w:val="DefaultParagraphFont"/>
    <w:rsid w:val="00D81450"/>
    <w:rPr>
      <w:u w:val="single"/>
    </w:rPr>
  </w:style>
  <w:style w:type="paragraph" w:customStyle="1" w:styleId="TableBodyTextRight">
    <w:name w:val="Table Body Text Right"/>
    <w:basedOn w:val="TableBodyText"/>
    <w:rsid w:val="00D81450"/>
    <w:pPr>
      <w:widowControl w:val="0"/>
      <w:autoSpaceDE w:val="0"/>
      <w:autoSpaceDN w:val="0"/>
      <w:adjustRightInd w:val="0"/>
      <w:jc w:val="right"/>
    </w:pPr>
    <w:rPr>
      <w:rFonts w:cs="Arial"/>
      <w:szCs w:val="18"/>
    </w:rPr>
  </w:style>
  <w:style w:type="paragraph" w:customStyle="1" w:styleId="CopyrightText">
    <w:name w:val="Copyright Text"/>
    <w:basedOn w:val="BodyText"/>
    <w:rsid w:val="00D81450"/>
    <w:rPr>
      <w:sz w:val="18"/>
    </w:rPr>
  </w:style>
  <w:style w:type="paragraph" w:customStyle="1" w:styleId="BodySmallRight">
    <w:name w:val="Body Small Right"/>
    <w:basedOn w:val="BodyTextRight"/>
    <w:rsid w:val="00D81450"/>
    <w:rPr>
      <w:sz w:val="18"/>
      <w:szCs w:val="18"/>
    </w:rPr>
  </w:style>
  <w:style w:type="paragraph" w:customStyle="1" w:styleId="MarginEdition">
    <w:name w:val="Margin Edition"/>
    <w:basedOn w:val="MarginNote"/>
    <w:rsid w:val="00D81450"/>
    <w:pPr>
      <w:spacing w:before="0" w:after="0"/>
    </w:pPr>
    <w:rPr>
      <w:rFonts w:ascii="Times New Roman" w:hAnsi="Times New Roman"/>
      <w:color w:val="999999"/>
    </w:rPr>
  </w:style>
  <w:style w:type="paragraph" w:customStyle="1" w:styleId="Spacer">
    <w:name w:val="Spacer"/>
    <w:basedOn w:val="Normal"/>
    <w:rsid w:val="00D81450"/>
    <w:rPr>
      <w:sz w:val="2"/>
      <w:szCs w:val="2"/>
    </w:rPr>
  </w:style>
  <w:style w:type="character" w:customStyle="1" w:styleId="Small">
    <w:name w:val="Small"/>
    <w:basedOn w:val="DefaultParagraphFont"/>
    <w:rsid w:val="00D81450"/>
    <w:rPr>
      <w:sz w:val="16"/>
    </w:rPr>
  </w:style>
  <w:style w:type="paragraph" w:customStyle="1" w:styleId="WideTable">
    <w:name w:val="Wide Table"/>
    <w:basedOn w:val="Normal"/>
    <w:rsid w:val="00D81450"/>
    <w:pPr>
      <w:ind w:left="-1418"/>
    </w:pPr>
    <w:rPr>
      <w:sz w:val="2"/>
      <w:szCs w:val="2"/>
    </w:rPr>
  </w:style>
  <w:style w:type="character" w:styleId="PageNumber">
    <w:name w:val="page number"/>
    <w:basedOn w:val="DefaultParagraphFont"/>
    <w:rsid w:val="00D81450"/>
  </w:style>
  <w:style w:type="paragraph" w:styleId="Quote">
    <w:name w:val="Quote"/>
    <w:basedOn w:val="Heading1"/>
    <w:link w:val="QuoteChar"/>
    <w:qFormat/>
    <w:rsid w:val="00D81450"/>
    <w:rPr>
      <w:b w:val="0"/>
      <w:sz w:val="72"/>
      <w:szCs w:val="72"/>
      <w:lang w:val="en-NZ"/>
    </w:rPr>
  </w:style>
  <w:style w:type="character" w:customStyle="1" w:styleId="QuoteChar">
    <w:name w:val="Quote Char"/>
    <w:basedOn w:val="DefaultParagraphFont"/>
    <w:link w:val="Quote"/>
    <w:rsid w:val="00D81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1450"/>
    <w:pPr>
      <w:pageBreakBefore/>
    </w:pPr>
  </w:style>
  <w:style w:type="paragraph" w:customStyle="1" w:styleId="Border">
    <w:name w:val="Border"/>
    <w:basedOn w:val="Normal"/>
    <w:qFormat/>
    <w:rsid w:val="00D81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1450"/>
    <w:rPr>
      <w:b/>
      <w:bCs/>
      <w:i/>
      <w:iCs/>
      <w:color w:val="auto"/>
    </w:rPr>
  </w:style>
  <w:style w:type="paragraph" w:styleId="IntenseQuote">
    <w:name w:val="Intense Quote"/>
    <w:basedOn w:val="Normal"/>
    <w:next w:val="Normal"/>
    <w:link w:val="IntenseQuoteChar"/>
    <w:uiPriority w:val="30"/>
    <w:qFormat/>
    <w:rsid w:val="00D81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14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1450"/>
    <w:rPr>
      <w:smallCaps/>
      <w:color w:val="auto"/>
      <w:u w:val="single"/>
    </w:rPr>
  </w:style>
  <w:style w:type="character" w:styleId="IntenseReference">
    <w:name w:val="Intense Reference"/>
    <w:basedOn w:val="DefaultParagraphFont"/>
    <w:uiPriority w:val="32"/>
    <w:qFormat/>
    <w:rsid w:val="00D81450"/>
    <w:rPr>
      <w:b/>
      <w:bCs/>
      <w:smallCaps/>
      <w:color w:val="auto"/>
      <w:spacing w:val="5"/>
      <w:u w:val="single"/>
    </w:rPr>
  </w:style>
  <w:style w:type="paragraph" w:customStyle="1" w:styleId="2ColumnHeading">
    <w:name w:val="2Column Heading"/>
    <w:basedOn w:val="BodyText"/>
    <w:qFormat/>
    <w:rsid w:val="00D81450"/>
    <w:pPr>
      <w:spacing w:after="60"/>
      <w:ind w:left="-2268"/>
    </w:pPr>
    <w:rPr>
      <w:b/>
    </w:rPr>
  </w:style>
  <w:style w:type="paragraph" w:customStyle="1" w:styleId="Heading1TOC">
    <w:name w:val="Heading1 TOC"/>
    <w:basedOn w:val="Normal"/>
    <w:qFormat/>
    <w:rsid w:val="00D81450"/>
    <w:pPr>
      <w:spacing w:before="240" w:after="120"/>
    </w:pPr>
    <w:rPr>
      <w:rFonts w:ascii="Times New Roman" w:hAnsi="Times New Roman"/>
      <w:b/>
      <w:sz w:val="32"/>
    </w:rPr>
  </w:style>
  <w:style w:type="paragraph" w:customStyle="1" w:styleId="Heading2TOC">
    <w:name w:val="Heading2 TOC"/>
    <w:basedOn w:val="Normal"/>
    <w:qFormat/>
    <w:rsid w:val="00D81450"/>
    <w:pPr>
      <w:spacing w:before="240" w:after="60"/>
    </w:pPr>
    <w:rPr>
      <w:rFonts w:ascii="Times New Roman" w:hAnsi="Times New Roman"/>
      <w:b/>
      <w:sz w:val="28"/>
    </w:rPr>
  </w:style>
  <w:style w:type="character" w:customStyle="1" w:styleId="Underline">
    <w:name w:val="Underline"/>
    <w:basedOn w:val="DefaultParagraphFont"/>
    <w:qFormat/>
    <w:rsid w:val="00D81450"/>
    <w:rPr>
      <w:u w:val="single"/>
    </w:rPr>
  </w:style>
  <w:style w:type="character" w:customStyle="1" w:styleId="BoldandItalics">
    <w:name w:val="Bold and Italics"/>
    <w:qFormat/>
    <w:rsid w:val="00D81450"/>
    <w:rPr>
      <w:b/>
      <w:i/>
      <w:u w:val="none"/>
    </w:rPr>
  </w:style>
  <w:style w:type="paragraph" w:styleId="BalloonText">
    <w:name w:val="Balloon Text"/>
    <w:basedOn w:val="Normal"/>
    <w:link w:val="BalloonTextChar"/>
    <w:rsid w:val="00D81450"/>
    <w:rPr>
      <w:rFonts w:ascii="Tahoma" w:hAnsi="Tahoma" w:cs="Tahoma"/>
      <w:sz w:val="16"/>
      <w:szCs w:val="16"/>
    </w:rPr>
  </w:style>
  <w:style w:type="character" w:customStyle="1" w:styleId="BalloonTextChar">
    <w:name w:val="Balloon Text Char"/>
    <w:basedOn w:val="DefaultParagraphFont"/>
    <w:link w:val="BalloonText"/>
    <w:rsid w:val="00D814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14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14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1450"/>
    <w:rPr>
      <w:b/>
      <w:color w:val="660033"/>
      <w:spacing w:val="0"/>
    </w:rPr>
  </w:style>
  <w:style w:type="paragraph" w:customStyle="1" w:styleId="Nameditemlist">
    <w:name w:val="Named item list"/>
    <w:basedOn w:val="BodyText"/>
    <w:qFormat/>
    <w:rsid w:val="00D81450"/>
    <w:pPr>
      <w:tabs>
        <w:tab w:val="left" w:pos="2835"/>
      </w:tabs>
      <w:ind w:left="2835" w:hanging="2835"/>
    </w:pPr>
  </w:style>
  <w:style w:type="paragraph" w:customStyle="1" w:styleId="BodyTextnopadding">
    <w:name w:val="Body Text no padding"/>
    <w:basedOn w:val="BodyText"/>
    <w:qFormat/>
    <w:rsid w:val="00D81450"/>
    <w:pPr>
      <w:spacing w:before="0" w:after="0"/>
    </w:pPr>
  </w:style>
  <w:style w:type="paragraph" w:customStyle="1" w:styleId="BodyTextBold">
    <w:name w:val="Body Text Bold"/>
    <w:basedOn w:val="BodyText"/>
    <w:qFormat/>
    <w:rsid w:val="00D81450"/>
    <w:rPr>
      <w:b/>
    </w:rPr>
  </w:style>
  <w:style w:type="character" w:styleId="Hyperlink">
    <w:name w:val="Hyperlink"/>
    <w:basedOn w:val="DefaultParagraphFont"/>
    <w:uiPriority w:val="99"/>
    <w:unhideWhenUsed/>
    <w:rsid w:val="00712D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838</Words>
  <Characters>5345</Characters>
  <Application>Microsoft Office Word</Application>
  <DocSecurity>0</DocSecurity>
  <Lines>137</Lines>
  <Paragraphs>90</Paragraphs>
  <ScaleCrop>false</ScaleCrop>
  <Company>Author-it Software Corporation Ltd.</Company>
  <LinksUpToDate>false</LinksUpToDate>
  <CharactersWithSpaces>6093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RIIWSV301E Conduct and maintain well servicing derrick operation</dc:title>
  <dc:subject>Approved</dc:subject>
  <dc:creator>PwC’s Skills for Australia</dc:creator>
  <cp:keywords>Release: 1</cp:keywords>
  <dc:description>Review Date: 12 April 2008</dc:description>
  <cp:lastModifiedBy>HSD_TPCMSd.prod</cp:lastModifiedBy>
  <cp:revision>3</cp:revision>
  <dcterms:created xsi:type="dcterms:W3CDTF">2020-07-08T06:45:00Z</dcterms:created>
  <dcterms:modified xsi:type="dcterms:W3CDTF">2020-07-08T06:46:00Z</dcterms:modified>
</cp:coreProperties>
</file>