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8E4" w:rsidP="00D628E4">
      <w:pPr>
        <w:pStyle w:val="Title"/>
      </w:pPr>
      <w:r>
        <w:fldChar w:fldCharType="begin"/>
      </w:r>
      <w:r>
        <w:instrText xml:space="preserve"> TITLE   \* MERGEFORMAT </w:instrText>
      </w:r>
      <w:r>
        <w:fldChar w:fldCharType="separate"/>
      </w:r>
      <w:r>
        <w:t>Assessment Requirements for RIIWSV202E Carry out well servicing rig lease operations</w:t>
      </w:r>
      <w:r>
        <w:fldChar w:fldCharType="end"/>
      </w:r>
    </w:p>
    <w:p w:rsidR="00D628E4" w:rsidP="00D628E4">
      <w:pPr>
        <w:pStyle w:val="Version"/>
        <w:sectPr w:rsidSect="00B30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319" w:rsidP="00B30319">
      <w:pPr>
        <w:pStyle w:val="SuperHeading"/>
      </w:pPr>
      <w:r w:rsidRPr="00B30319">
        <w:t>Assessment Requirements for RIIWSV202E Carry out well servicing rig lease operations</w:t>
      </w:r>
    </w:p>
    <w:p w:rsidR="00000000" w:rsidRPr="00B30319" w:rsidP="00B30319">
      <w:pPr>
        <w:pStyle w:val="Heading1"/>
      </w:pPr>
      <w:bookmarkStart w:id="1" w:name="O_852968"/>
      <w:bookmarkEnd w:id="1"/>
      <w:r w:rsidRPr="00B30319">
        <w:t>Modification History</w:t>
      </w:r>
    </w:p>
    <w:tbl>
      <w:tblPr>
        <w:tblW w:w="0" w:type="auto"/>
        <w:tblCellMar>
          <w:left w:w="62" w:type="dxa"/>
          <w:right w:w="62" w:type="dxa"/>
        </w:tblCellMar>
        <w:tblLook w:val="0000"/>
      </w:tblPr>
      <w:tblGrid>
        <w:gridCol w:w="653"/>
        <w:gridCol w:w="8543"/>
      </w:tblGrid>
      <w:tr w:rsidTr="00D628E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319">
            <w:pPr>
              <w:pStyle w:val="Heading4"/>
              <w:rPr>
                <w:lang w:val="en-NZ"/>
              </w:rPr>
            </w:pPr>
            <w:r w:rsidRPr="00B3031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319">
            <w:pPr>
              <w:pStyle w:val="Heading4"/>
              <w:rPr>
                <w:lang w:val="en-NZ"/>
              </w:rPr>
            </w:pPr>
            <w:r w:rsidRPr="00B30319">
              <w:t>Comment</w:t>
            </w:r>
          </w:p>
        </w:tc>
      </w:tr>
      <w:tr w:rsidTr="00D628E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319">
            <w:pPr>
              <w:pStyle w:val="BodyText"/>
              <w:rPr>
                <w:lang w:val="en-NZ"/>
              </w:rPr>
            </w:pPr>
            <w:r w:rsidRPr="00B3031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319" w:rsidP="00B30319">
            <w:pPr>
              <w:pStyle w:val="BodyText"/>
            </w:pPr>
            <w:r w:rsidRPr="00B30319">
              <w:t>This unit replaces RIIWSV202D Carry out well servicing rig lease operations. Am</w:t>
            </w:r>
            <w:r w:rsidRPr="00B30319">
              <w:t>ended performance criteria 1.5 and 2.2 and corresponding terms in performance evidence. Added mapping table.</w:t>
            </w:r>
          </w:p>
        </w:tc>
      </w:tr>
    </w:tbl>
    <w:p w:rsidR="00000000" w:rsidRPr="00B30319" w:rsidP="00B30319">
      <w:pPr>
        <w:pStyle w:val="BodyText"/>
      </w:pPr>
    </w:p>
    <w:p w:rsidR="00000000" w:rsidRPr="00B30319" w:rsidP="00B30319">
      <w:pPr>
        <w:pStyle w:val="AllowPageBreak"/>
      </w:pPr>
    </w:p>
    <w:p w:rsidR="00000000" w:rsidRPr="00B30319" w:rsidP="00B30319">
      <w:pPr>
        <w:pStyle w:val="Heading1"/>
      </w:pPr>
      <w:bookmarkStart w:id="2" w:name="O_852971"/>
      <w:bookmarkEnd w:id="2"/>
      <w:r w:rsidRPr="00B30319">
        <w:t>Performance Evidence</w:t>
      </w:r>
    </w:p>
    <w:p w:rsidR="00000000" w:rsidRPr="00B30319" w:rsidP="00D628E4">
      <w:pPr>
        <w:pStyle w:val="BodyText"/>
      </w:pPr>
      <w:r w:rsidRPr="00B30319">
        <w:t>Evidence is required to be collected that demonstrates a candidate’s competency in this unit. Evidence must</w:t>
      </w:r>
      <w:r w:rsidRPr="00B30319">
        <w:t xml:space="preserve"> be relevant to the roles within this sector’s work operations and satisfy all of the requirements of the performance criteria of this unit and include evidence that the candidate:</w:t>
      </w:r>
    </w:p>
    <w:p w:rsidR="00000000" w:rsidRPr="00B30319" w:rsidP="00B30319">
      <w:pPr>
        <w:pStyle w:val="ListBullet"/>
      </w:pPr>
      <w:r w:rsidRPr="00B30319">
        <w:t>locates and applies relevant documentation, policies and procedures</w:t>
      </w:r>
    </w:p>
    <w:p w:rsidR="00000000" w:rsidRPr="00B30319" w:rsidP="00B30319">
      <w:pPr>
        <w:pStyle w:val="ListBullet"/>
      </w:pPr>
      <w:r w:rsidRPr="00B30319">
        <w:t xml:space="preserve">works </w:t>
      </w:r>
      <w:r w:rsidRPr="00B30319">
        <w:t>effectively with others to undertake and complete well servicing rig lease operations that meets all of the required outcomes including:</w:t>
      </w:r>
    </w:p>
    <w:p w:rsidR="00000000" w:rsidRPr="00B30319" w:rsidP="00B30319">
      <w:pPr>
        <w:pStyle w:val="ListBullet2"/>
      </w:pPr>
      <w:r w:rsidRPr="00B30319">
        <w:t>complying with written and verbal reporting requirements and procedures</w:t>
      </w:r>
    </w:p>
    <w:p w:rsidR="00000000" w:rsidRPr="00B30319" w:rsidP="00B30319">
      <w:pPr>
        <w:pStyle w:val="ListBullet2"/>
      </w:pPr>
      <w:r w:rsidRPr="00B30319">
        <w:t>communicating clearly and concisely with others to receive and clarify work instructions</w:t>
      </w:r>
    </w:p>
    <w:p w:rsidR="00000000" w:rsidRPr="00B30319" w:rsidP="00B30319">
      <w:pPr>
        <w:pStyle w:val="ListBullet2"/>
      </w:pPr>
      <w:r w:rsidRPr="00B30319">
        <w:t>communicating clearly and concisely with others to resolve coordination requirements throughout work activities</w:t>
      </w:r>
    </w:p>
    <w:p w:rsidR="00000000" w:rsidRPr="00B30319" w:rsidP="00B30319">
      <w:pPr>
        <w:pStyle w:val="ListBullet"/>
      </w:pPr>
      <w:r w:rsidRPr="00B30319">
        <w:t>demonstrates completion of well servicing rig lease op</w:t>
      </w:r>
      <w:r w:rsidRPr="00B30319">
        <w:t>erations that safely, effectively and efficiently meets all of the required outcomes on more than one (1) occasion including:</w:t>
      </w:r>
    </w:p>
    <w:p w:rsidR="00000000" w:rsidRPr="00B30319" w:rsidP="00B30319">
      <w:pPr>
        <w:pStyle w:val="ListBullet2"/>
      </w:pPr>
      <w:r w:rsidRPr="00B30319">
        <w:t>interpreting and applying:</w:t>
      </w:r>
    </w:p>
    <w:p w:rsidR="00000000" w:rsidRPr="00B30319" w:rsidP="00B30319">
      <w:pPr>
        <w:pStyle w:val="ListBullet3"/>
      </w:pPr>
      <w:r w:rsidRPr="00B30319">
        <w:t>work schedules</w:t>
      </w:r>
    </w:p>
    <w:p w:rsidR="00000000" w:rsidRPr="00B30319" w:rsidP="00B30319">
      <w:pPr>
        <w:pStyle w:val="ListBullet3"/>
      </w:pPr>
      <w:r w:rsidRPr="00B30319">
        <w:t>manufacturer’s instructions</w:t>
      </w:r>
    </w:p>
    <w:p w:rsidR="00000000" w:rsidRPr="00B30319" w:rsidP="00B30319">
      <w:pPr>
        <w:pStyle w:val="ListBullet3"/>
      </w:pPr>
      <w:r w:rsidRPr="00B30319">
        <w:t>safety data sheet</w:t>
      </w:r>
    </w:p>
    <w:p w:rsidR="00000000" w:rsidRPr="00B30319" w:rsidP="00B30319">
      <w:pPr>
        <w:pStyle w:val="ListBullet3"/>
      </w:pPr>
      <w:r w:rsidRPr="00B30319">
        <w:t>safe operating procedures</w:t>
      </w:r>
    </w:p>
    <w:p w:rsidR="00000000" w:rsidRPr="00B30319" w:rsidP="00B30319">
      <w:pPr>
        <w:pStyle w:val="ListBullet2"/>
      </w:pPr>
      <w:r w:rsidRPr="00B30319">
        <w:t>selecting and fitting correct chain/slings appropriate for loads</w:t>
      </w:r>
    </w:p>
    <w:p w:rsidR="00000000" w:rsidRPr="00B30319" w:rsidP="00B30319">
      <w:pPr>
        <w:pStyle w:val="ListBullet2"/>
      </w:pPr>
      <w:r w:rsidRPr="00B30319">
        <w:t>transferring equipment using load shifting equipment</w:t>
      </w:r>
    </w:p>
    <w:p w:rsidR="00000000" w:rsidRPr="00B30319" w:rsidP="00B30319">
      <w:pPr>
        <w:pStyle w:val="ListBullet2"/>
      </w:pPr>
      <w:r w:rsidRPr="00B30319">
        <w:t>loading pipe racks, strap and number tubulars</w:t>
      </w:r>
    </w:p>
    <w:p w:rsidR="00000000" w:rsidRPr="00B30319" w:rsidP="00B30319">
      <w:pPr>
        <w:pStyle w:val="ListBullet2"/>
      </w:pPr>
      <w:r w:rsidRPr="00B30319">
        <w:t>operating pneumatic and electric power tools</w:t>
      </w:r>
    </w:p>
    <w:p w:rsidR="00000000" w:rsidRPr="00B30319" w:rsidP="00B30319">
      <w:pPr>
        <w:pStyle w:val="ListBullet2"/>
      </w:pPr>
      <w:r w:rsidRPr="00B30319">
        <w:t>assisting with making up injection requirements</w:t>
      </w:r>
    </w:p>
    <w:p w:rsidR="00000000" w:rsidRPr="00B30319" w:rsidP="00B30319">
      <w:pPr>
        <w:pStyle w:val="ListBullet2"/>
      </w:pPr>
      <w:r w:rsidRPr="00B30319">
        <w:t>assisting in loading and unloading materials and equipment</w:t>
      </w:r>
    </w:p>
    <w:p w:rsidR="00000000" w:rsidRPr="00B30319" w:rsidP="00B30319">
      <w:pPr>
        <w:pStyle w:val="AllowPageBreak"/>
      </w:pPr>
    </w:p>
    <w:p w:rsidR="00000000" w:rsidRPr="00B30319" w:rsidP="00B30319">
      <w:pPr>
        <w:pStyle w:val="Heading1"/>
      </w:pPr>
      <w:bookmarkStart w:id="3" w:name="O_852970"/>
      <w:bookmarkEnd w:id="3"/>
      <w:r w:rsidRPr="00B30319">
        <w:t>Knowledge Evidence</w:t>
      </w:r>
    </w:p>
    <w:p w:rsidR="00000000" w:rsidRPr="00B30319" w:rsidP="00D628E4">
      <w:pPr>
        <w:pStyle w:val="BodyText"/>
      </w:pPr>
      <w:r w:rsidRPr="00B30319">
        <w:t>The candidate must demonstrate knowledge of the following when carrying out well servicing rig lease operations:</w:t>
      </w:r>
    </w:p>
    <w:p w:rsidR="00000000" w:rsidRPr="00B30319" w:rsidP="00B30319">
      <w:pPr>
        <w:pStyle w:val="ListBullet"/>
      </w:pPr>
      <w:r w:rsidRPr="00B30319">
        <w:t>organisation and site requirements and procedu</w:t>
      </w:r>
      <w:r w:rsidRPr="00B30319">
        <w:t xml:space="preserve">res </w:t>
      </w:r>
    </w:p>
    <w:p w:rsidR="00000000" w:rsidRPr="00B30319" w:rsidP="00B30319">
      <w:pPr>
        <w:pStyle w:val="ListBullet"/>
      </w:pPr>
      <w:r w:rsidRPr="00B30319">
        <w:t>work operations</w:t>
      </w:r>
    </w:p>
    <w:p w:rsidR="00000000" w:rsidRPr="00B30319" w:rsidP="00B30319">
      <w:pPr>
        <w:pStyle w:val="ListBullet"/>
      </w:pPr>
      <w:r w:rsidRPr="00B30319">
        <w:t>safe operational practices</w:t>
      </w:r>
    </w:p>
    <w:p w:rsidR="00000000" w:rsidRPr="00B30319" w:rsidP="00B30319">
      <w:pPr>
        <w:pStyle w:val="ListBullet"/>
      </w:pPr>
      <w:r w:rsidRPr="00B30319">
        <w:t>conversion between metric and imperial</w:t>
      </w:r>
    </w:p>
    <w:p w:rsidR="00000000" w:rsidRPr="00B30319" w:rsidP="00B30319">
      <w:pPr>
        <w:pStyle w:val="ListBullet"/>
      </w:pPr>
      <w:r w:rsidRPr="00B30319">
        <w:t>a range of numerical calculations and measurements including:</w:t>
      </w:r>
    </w:p>
    <w:p w:rsidR="00000000" w:rsidRPr="00B30319" w:rsidP="00B30319">
      <w:pPr>
        <w:pStyle w:val="ListBullet2"/>
      </w:pPr>
      <w:r w:rsidRPr="00B30319">
        <w:t>length</w:t>
      </w:r>
    </w:p>
    <w:p w:rsidR="00000000" w:rsidRPr="00B30319" w:rsidP="00B30319">
      <w:pPr>
        <w:pStyle w:val="ListBullet2"/>
      </w:pPr>
      <w:r w:rsidRPr="00B30319">
        <w:t>quantities</w:t>
      </w:r>
    </w:p>
    <w:p w:rsidR="00000000" w:rsidRPr="00B30319" w:rsidP="00B30319">
      <w:pPr>
        <w:pStyle w:val="ListBullet2"/>
      </w:pPr>
      <w:r w:rsidRPr="00B30319">
        <w:t>volumes</w:t>
      </w:r>
    </w:p>
    <w:p w:rsidR="00000000" w:rsidRPr="00B30319" w:rsidP="00B30319">
      <w:pPr>
        <w:pStyle w:val="ListBullet2"/>
      </w:pPr>
      <w:r w:rsidRPr="00B30319">
        <w:t>conversion rates</w:t>
      </w:r>
    </w:p>
    <w:p w:rsidR="00000000" w:rsidRPr="00B30319" w:rsidP="00B30319">
      <w:pPr>
        <w:pStyle w:val="ListBullet"/>
      </w:pPr>
      <w:r w:rsidRPr="00B30319">
        <w:t>normal well servicing operations</w:t>
      </w:r>
    </w:p>
    <w:p w:rsidR="00000000" w:rsidRPr="00B30319" w:rsidP="00B30319">
      <w:pPr>
        <w:pStyle w:val="ListBullet"/>
      </w:pPr>
      <w:r w:rsidRPr="00B30319">
        <w:t>non-routine well servicing operations</w:t>
      </w:r>
    </w:p>
    <w:p w:rsidR="00000000" w:rsidRPr="00B30319" w:rsidP="00B30319">
      <w:pPr>
        <w:pStyle w:val="ListBullet"/>
      </w:pPr>
      <w:r w:rsidRPr="00B30319">
        <w:t>roles and responsibilities of rig management</w:t>
      </w:r>
    </w:p>
    <w:p w:rsidR="00000000" w:rsidRPr="00B30319" w:rsidP="00B30319">
      <w:pPr>
        <w:pStyle w:val="AllowPageBreak"/>
      </w:pPr>
    </w:p>
    <w:p w:rsidR="00000000" w:rsidRPr="00B30319" w:rsidP="00B30319">
      <w:pPr>
        <w:pStyle w:val="Heading1"/>
      </w:pPr>
      <w:bookmarkStart w:id="4" w:name="O_852969"/>
      <w:bookmarkEnd w:id="4"/>
      <w:r w:rsidRPr="00B30319">
        <w:t>Assessment Conditions</w:t>
      </w:r>
    </w:p>
    <w:p w:rsidR="00000000" w:rsidRPr="00B30319" w:rsidP="00B30319">
      <w:pPr>
        <w:pStyle w:val="ListBullet"/>
      </w:pPr>
      <w:r w:rsidRPr="00B30319">
        <w:t>Assessors must satisfy the Standards for Registered Training Organisations (RTOs) 2015/AQTF mandatory competency requirements for ass</w:t>
      </w:r>
      <w:r w:rsidRPr="00B30319">
        <w:t xml:space="preserve">essors; and Industry regulations for certification and licensing; and, </w:t>
      </w:r>
    </w:p>
    <w:p w:rsidR="00000000" w:rsidRPr="00B30319" w:rsidP="00B30319">
      <w:pPr>
        <w:pStyle w:val="ListBullet"/>
      </w:pPr>
      <w:r w:rsidRPr="00B30319">
        <w:t>this unit is best assessed in the context of this sector’s work environment;</w:t>
      </w:r>
    </w:p>
    <w:p w:rsidR="00000000" w:rsidRPr="00B30319" w:rsidP="00B30319">
      <w:pPr>
        <w:pStyle w:val="ListBullet"/>
      </w:pPr>
      <w:r w:rsidRPr="00B30319">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B30319">
        <w:t>skills, task management skills, contingency management skills and job role environment skills; and,</w:t>
      </w:r>
    </w:p>
    <w:p w:rsidR="00000000" w:rsidRPr="00B30319" w:rsidP="00B30319">
      <w:pPr>
        <w:pStyle w:val="ListBullet"/>
      </w:pPr>
      <w:r w:rsidRPr="00B30319">
        <w:t>this unit must be assessed in compliance with relevant legislation/regulation and using policies, procedures, processes and operational manuals directly rel</w:t>
      </w:r>
      <w:r w:rsidRPr="00B30319">
        <w:t>ated to the industry sector for which it is being assessed; and,</w:t>
      </w:r>
    </w:p>
    <w:p w:rsidR="00000000" w:rsidRPr="00B30319" w:rsidP="00B30319">
      <w:pPr>
        <w:pStyle w:val="ListBullet"/>
      </w:pPr>
      <w:r w:rsidRPr="00B30319">
        <w:t>assessment may be conducted in conjunction with the assessment of other units of competency; and,</w:t>
      </w:r>
    </w:p>
    <w:p w:rsidR="00000000" w:rsidRPr="00B30319" w:rsidP="00B30319">
      <w:pPr>
        <w:pStyle w:val="ListBullet"/>
      </w:pPr>
      <w:r w:rsidRPr="00B30319">
        <w:t>assessment must confirm consistent performance can be applied in a range of relevant workplac</w:t>
      </w:r>
      <w:r w:rsidRPr="00B30319">
        <w:t>e circumstances; and,</w:t>
      </w:r>
    </w:p>
    <w:p w:rsidR="00000000" w:rsidRPr="00B30319" w:rsidP="00B30319">
      <w:pPr>
        <w:pStyle w:val="ListBullet"/>
      </w:pPr>
      <w:r w:rsidRPr="00B30319">
        <w:t>assessors must demonstrate the performance evidence, and knowledge evidence as outlined in this unit of competency, and through the minimum years of current* work experience specified below in an industry sector relevant to the outcom</w:t>
      </w:r>
      <w:r w:rsidRPr="00B30319">
        <w:t>es of the unit; or,</w:t>
      </w:r>
    </w:p>
    <w:p w:rsidR="00000000" w:rsidRPr="00B30319" w:rsidP="00B30319">
      <w:pPr>
        <w:pStyle w:val="ListBullet"/>
      </w:pPr>
      <w:r w:rsidRPr="00B30319">
        <w:t>where the assessor does not meet experience requirements a co-assessment or partnership arrangement must exist between the qualified assessor and an industry subject matter expert. The industry subject matter expert should hold the unit</w:t>
      </w:r>
      <w:r w:rsidRPr="00B30319">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B30319">
        <w:t>he industry sector, including time spent in roles related to the unit being assessed; and,</w:t>
      </w:r>
    </w:p>
    <w:p w:rsidR="00000000" w:rsidRPr="00B30319" w:rsidP="00B30319">
      <w:pPr>
        <w:pStyle w:val="ListBullet"/>
      </w:pPr>
      <w:r w:rsidRPr="00B30319">
        <w:t xml:space="preserve">assessor and Industry subject matter expert requirements differ depending on the Australian Qualifications Framework Level (AQF) of the qualification being assessed </w:t>
      </w:r>
      <w:r w:rsidRPr="00B30319">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303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Required assessor or Industry subject matter expert experience</w:t>
            </w:r>
          </w:p>
        </w:tc>
      </w:tr>
      <w:tr w:rsidTr="00B3031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1 Year</w:t>
            </w:r>
          </w:p>
        </w:tc>
      </w:tr>
      <w:tr w:rsidTr="00B3031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2 Years</w:t>
            </w:r>
          </w:p>
        </w:tc>
      </w:tr>
      <w:tr w:rsidTr="00B303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3 Years</w:t>
            </w:r>
          </w:p>
        </w:tc>
      </w:tr>
      <w:tr w:rsidTr="00B303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5 Years</w:t>
            </w:r>
          </w:p>
        </w:tc>
      </w:tr>
      <w:tr w:rsidTr="00B303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0319">
            <w:pPr>
              <w:pStyle w:val="BodyText"/>
              <w:rPr>
                <w:lang w:val="en-NZ"/>
              </w:rPr>
            </w:pPr>
            <w:r w:rsidRPr="00B3031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0319" w:rsidP="00B30319">
            <w:pPr>
              <w:pStyle w:val="BodyText"/>
            </w:pPr>
            <w:r w:rsidRPr="00B30319">
              <w:t>Where this unit is being assessed outside of the Resources and Infrastructure Sectors assessor and/or Industry subject matter expert experience should be in-line with industry standards for the sector in which it is being assessed and where no Industry sta</w:t>
            </w:r>
            <w:r w:rsidRPr="00B30319">
              <w:t>ndard is specified should comply with any relevant regulation.</w:t>
            </w:r>
          </w:p>
        </w:tc>
      </w:tr>
    </w:tbl>
    <w:p w:rsidR="00000000" w:rsidRPr="00B30319" w:rsidP="00D628E4">
      <w:pPr>
        <w:pStyle w:val="BodyText"/>
      </w:pPr>
      <w:r w:rsidRPr="00B30319">
        <w:t>*Assessors can demonstrate current work experience through employment within Industry in a role relevant to the outcomes of the unit; or, for external assessors this can be demonstrated throu</w:t>
      </w:r>
      <w:r w:rsidRPr="00B30319">
        <w:t>gh exposure to Industry by conducting frequent site assessments across various locations.</w:t>
      </w:r>
    </w:p>
    <w:p w:rsidR="00000000" w:rsidRPr="00B30319" w:rsidP="00D628E4">
      <w:pPr>
        <w:pStyle w:val="BodyText"/>
      </w:pPr>
      <w:r w:rsidRPr="00B30319">
        <w:t>**Where a unit is being delivered outside of a qualification the first numeric character in the unit code should be considered to indicate the AQF level.</w:t>
      </w:r>
    </w:p>
    <w:p w:rsidR="00000000" w:rsidRPr="00B30319" w:rsidP="00B30319">
      <w:pPr>
        <w:pStyle w:val="Heading1"/>
      </w:pPr>
      <w:bookmarkStart w:id="5" w:name="O_852967"/>
      <w:bookmarkEnd w:id="5"/>
      <w:r w:rsidRPr="00B30319">
        <w:t>Links</w:t>
      </w:r>
    </w:p>
    <w:p w:rsidR="00000000" w:rsidRPr="00B30319" w:rsidP="00D628E4">
      <w:pPr>
        <w:pStyle w:val="BodyText"/>
      </w:pPr>
      <w:r w:rsidRPr="00B3031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4702D">
        <w:rPr>
          <w:rStyle w:val="Hyperlink"/>
        </w:rPr>
        <w:t>https://vetnet.gov.au/Pages/TrainingDocs.aspx?q=88a61002-9a21-4386-aaf8-69c76e675272</w:t>
      </w:r>
      <w:r>
        <w:fldChar w:fldCharType="end"/>
      </w:r>
    </w:p>
    <w:p w:rsidR="00000000" w:rsidRPr="00B30319" w:rsidP="00B30319"/>
    <w:sectPr w:rsidSect="00B30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319" w:rsidRPr="00D628E4" w:rsidP="00D62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E4" w:rsidP="00B30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28E4" w:rsidP="00B3031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628E4" w:rsidP="00B303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319" w:rsidRPr="00D628E4" w:rsidP="00D628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E4" w:rsidRPr="002D2AF8" w:rsidP="00B30319">
    <w:pPr>
      <w:pStyle w:val="Header"/>
      <w:framePr w:wrap="around"/>
    </w:pPr>
    <w:r>
      <w:fldChar w:fldCharType="begin"/>
    </w:r>
    <w:r>
      <w:instrText xml:space="preserve"> TITLE   \* MERGEFORMAT </w:instrText>
    </w:r>
    <w:r>
      <w:fldChar w:fldCharType="separate"/>
    </w:r>
    <w:r>
      <w:t>Assessment Requirements for RIIWSV202E Carry out well servicing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D628E4" w:rsidP="00B30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C84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141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ED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319"/>
    <w:pPr>
      <w:spacing w:before="360" w:after="60"/>
      <w:outlineLvl w:val="0"/>
    </w:pPr>
    <w:rPr>
      <w:sz w:val="32"/>
    </w:rPr>
  </w:style>
  <w:style w:type="paragraph" w:styleId="Heading2">
    <w:name w:val="heading 2"/>
    <w:basedOn w:val="HeadingBase"/>
    <w:next w:val="BodyText"/>
    <w:link w:val="Heading2Char"/>
    <w:qFormat/>
    <w:rsid w:val="00B30319"/>
    <w:pPr>
      <w:keepLines/>
      <w:spacing w:before="240" w:after="120"/>
      <w:outlineLvl w:val="1"/>
    </w:pPr>
    <w:rPr>
      <w:sz w:val="28"/>
      <w:szCs w:val="40"/>
    </w:rPr>
  </w:style>
  <w:style w:type="paragraph" w:styleId="Heading3">
    <w:name w:val="heading 3"/>
    <w:basedOn w:val="HeadingBase"/>
    <w:next w:val="BodyText"/>
    <w:link w:val="Heading3Char"/>
    <w:qFormat/>
    <w:rsid w:val="00B30319"/>
    <w:pPr>
      <w:spacing w:before="180" w:after="120"/>
      <w:outlineLvl w:val="2"/>
    </w:pPr>
    <w:rPr>
      <w:spacing w:val="-10"/>
      <w:kern w:val="32"/>
    </w:rPr>
  </w:style>
  <w:style w:type="paragraph" w:styleId="Heading4">
    <w:name w:val="heading 4"/>
    <w:basedOn w:val="HeadingBase"/>
    <w:next w:val="BodyText"/>
    <w:link w:val="Heading4Char"/>
    <w:qFormat/>
    <w:rsid w:val="00B30319"/>
    <w:pPr>
      <w:spacing w:before="160" w:after="120"/>
      <w:outlineLvl w:val="3"/>
    </w:pPr>
    <w:rPr>
      <w:sz w:val="22"/>
    </w:rPr>
  </w:style>
  <w:style w:type="paragraph" w:styleId="Heading5">
    <w:name w:val="heading 5"/>
    <w:basedOn w:val="HeadingBase"/>
    <w:next w:val="Normal"/>
    <w:link w:val="Heading5Char"/>
    <w:qFormat/>
    <w:rsid w:val="00B30319"/>
    <w:pPr>
      <w:spacing w:before="80"/>
      <w:outlineLvl w:val="4"/>
    </w:pPr>
    <w:rPr>
      <w:color w:val="918585"/>
      <w:sz w:val="20"/>
    </w:rPr>
  </w:style>
  <w:style w:type="paragraph" w:styleId="Heading6">
    <w:name w:val="heading 6"/>
    <w:basedOn w:val="HeadingBase"/>
    <w:next w:val="Normal"/>
    <w:link w:val="Heading6Char"/>
    <w:qFormat/>
    <w:rsid w:val="00B30319"/>
    <w:pPr>
      <w:spacing w:before="60"/>
      <w:outlineLvl w:val="5"/>
    </w:pPr>
    <w:rPr>
      <w:color w:val="918585"/>
      <w:sz w:val="20"/>
    </w:rPr>
  </w:style>
  <w:style w:type="paragraph" w:styleId="Heading7">
    <w:name w:val="heading 7"/>
    <w:basedOn w:val="Normal"/>
    <w:next w:val="Normal"/>
    <w:link w:val="Heading7Char"/>
    <w:qFormat/>
    <w:rsid w:val="00B30319"/>
    <w:pPr>
      <w:ind w:left="720"/>
      <w:outlineLvl w:val="6"/>
    </w:pPr>
    <w:rPr>
      <w:i/>
    </w:rPr>
  </w:style>
  <w:style w:type="paragraph" w:styleId="Heading8">
    <w:name w:val="heading 8"/>
    <w:basedOn w:val="Normal"/>
    <w:next w:val="Normal"/>
    <w:link w:val="Heading8Char"/>
    <w:qFormat/>
    <w:rsid w:val="00B30319"/>
    <w:pPr>
      <w:ind w:left="720"/>
      <w:outlineLvl w:val="7"/>
    </w:pPr>
    <w:rPr>
      <w:i/>
    </w:rPr>
  </w:style>
  <w:style w:type="paragraph" w:styleId="Heading9">
    <w:name w:val="heading 9"/>
    <w:basedOn w:val="Normal"/>
    <w:next w:val="Normal"/>
    <w:link w:val="Heading9Char"/>
    <w:qFormat/>
    <w:rsid w:val="00B30319"/>
    <w:pPr>
      <w:ind w:left="720"/>
      <w:outlineLvl w:val="8"/>
    </w:pPr>
    <w:rPr>
      <w:i/>
    </w:rPr>
  </w:style>
  <w:style w:type="character" w:default="1" w:styleId="DefaultParagraphFont">
    <w:name w:val="Default Paragraph Font"/>
    <w:uiPriority w:val="1"/>
    <w:unhideWhenUsed/>
    <w:rsid w:val="00B30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319"/>
  </w:style>
  <w:style w:type="character" w:customStyle="1" w:styleId="Heading1Char">
    <w:name w:val="Heading 1 Char"/>
    <w:basedOn w:val="DefaultParagraphFont"/>
    <w:link w:val="Heading1"/>
    <w:rsid w:val="00B3031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30319"/>
    <w:rPr>
      <w:rFonts w:ascii="Times New Roman" w:eastAsia="Times New Roman" w:hAnsi="Times New Roman" w:cs="Times New Roman"/>
      <w:b/>
      <w:szCs w:val="20"/>
      <w:lang w:eastAsia="en-US"/>
    </w:rPr>
  </w:style>
  <w:style w:type="paragraph" w:styleId="BodyText">
    <w:name w:val="Body Text"/>
    <w:basedOn w:val="Normal"/>
    <w:link w:val="BodyTextChar"/>
    <w:rsid w:val="00B303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319"/>
    <w:rPr>
      <w:rFonts w:ascii="Times New Roman" w:eastAsia="Times New Roman" w:hAnsi="Times New Roman" w:cs="Times New Roman"/>
      <w:sz w:val="24"/>
      <w:lang w:eastAsia="en-US"/>
    </w:rPr>
  </w:style>
  <w:style w:type="paragraph" w:styleId="ListBullet">
    <w:name w:val="List Bullet"/>
    <w:basedOn w:val="List"/>
    <w:rsid w:val="00B30319"/>
    <w:pPr>
      <w:numPr>
        <w:numId w:val="13"/>
      </w:numPr>
      <w:tabs>
        <w:tab w:val="clear" w:pos="340"/>
      </w:tabs>
      <w:spacing w:before="40" w:after="40"/>
    </w:pPr>
  </w:style>
  <w:style w:type="paragraph" w:styleId="ListBullet2">
    <w:name w:val="List Bullet 2"/>
    <w:basedOn w:val="List2"/>
    <w:rsid w:val="00B30319"/>
    <w:pPr>
      <w:numPr>
        <w:numId w:val="14"/>
      </w:numPr>
      <w:tabs>
        <w:tab w:val="clear" w:pos="680"/>
      </w:tabs>
    </w:pPr>
  </w:style>
  <w:style w:type="paragraph" w:customStyle="1" w:styleId="SuperHeading">
    <w:name w:val="SuperHeading"/>
    <w:basedOn w:val="Normal"/>
    <w:rsid w:val="00B30319"/>
    <w:pPr>
      <w:spacing w:before="240" w:after="120"/>
      <w:outlineLvl w:val="0"/>
    </w:pPr>
    <w:rPr>
      <w:rFonts w:ascii="Times New Roman" w:hAnsi="Times New Roman"/>
      <w:b/>
      <w:sz w:val="32"/>
    </w:rPr>
  </w:style>
  <w:style w:type="paragraph" w:customStyle="1" w:styleId="AllowPageBreak">
    <w:name w:val="AllowPageBreak"/>
    <w:rsid w:val="00B303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0319"/>
    <w:pPr>
      <w:numPr>
        <w:numId w:val="3"/>
      </w:numPr>
      <w:tabs>
        <w:tab w:val="clear" w:pos="1021"/>
      </w:tabs>
      <w:ind w:left="1037" w:hanging="357"/>
    </w:pPr>
  </w:style>
  <w:style w:type="character" w:customStyle="1" w:styleId="Heading2Char">
    <w:name w:val="Heading 2 Char"/>
    <w:basedOn w:val="DefaultParagraphFont"/>
    <w:link w:val="Heading2"/>
    <w:rsid w:val="00B30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31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30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319"/>
    <w:rPr>
      <w:rFonts w:ascii="Courier New" w:eastAsia="Times New Roman" w:hAnsi="Courier New" w:cs="Times New Roman"/>
      <w:i/>
      <w:szCs w:val="20"/>
      <w:lang w:eastAsia="en-US"/>
    </w:rPr>
  </w:style>
  <w:style w:type="paragraph" w:customStyle="1" w:styleId="HeadingBase">
    <w:name w:val="Heading Base"/>
    <w:rsid w:val="00B30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319"/>
    <w:pPr>
      <w:tabs>
        <w:tab w:val="right" w:leader="dot" w:pos="9072"/>
      </w:tabs>
      <w:ind w:left="567"/>
    </w:pPr>
    <w:rPr>
      <w:szCs w:val="22"/>
    </w:rPr>
  </w:style>
  <w:style w:type="paragraph" w:customStyle="1" w:styleId="TOCBase">
    <w:name w:val="TOC Base"/>
    <w:rsid w:val="00B30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319"/>
    <w:pPr>
      <w:tabs>
        <w:tab w:val="right" w:leader="dot" w:pos="9072"/>
      </w:tabs>
      <w:spacing w:before="40" w:after="40"/>
      <w:ind w:left="284"/>
    </w:pPr>
    <w:rPr>
      <w:rFonts w:ascii="Times New Roman" w:hAnsi="Times New Roman"/>
    </w:rPr>
  </w:style>
  <w:style w:type="paragraph" w:styleId="TOC1">
    <w:name w:val="toc 1"/>
    <w:basedOn w:val="TOCBase"/>
    <w:next w:val="Normal"/>
    <w:rsid w:val="00B303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319"/>
    <w:rPr>
      <w:rFonts w:ascii="Times New Roman" w:eastAsia="Times New Roman" w:hAnsi="Times New Roman" w:cs="Times New Roman"/>
      <w:sz w:val="16"/>
      <w:lang w:eastAsia="en-US"/>
    </w:rPr>
  </w:style>
  <w:style w:type="paragraph" w:styleId="Title">
    <w:name w:val="Title"/>
    <w:basedOn w:val="HeadingBase"/>
    <w:link w:val="TitleChar"/>
    <w:qFormat/>
    <w:rsid w:val="00B30319"/>
    <w:pPr>
      <w:spacing w:before="5040"/>
      <w:jc w:val="center"/>
    </w:pPr>
    <w:rPr>
      <w:sz w:val="48"/>
      <w:szCs w:val="72"/>
      <w:lang w:val="en-US"/>
    </w:rPr>
  </w:style>
  <w:style w:type="character" w:customStyle="1" w:styleId="TitleChar">
    <w:name w:val="Title Char"/>
    <w:basedOn w:val="DefaultParagraphFont"/>
    <w:link w:val="Title"/>
    <w:rsid w:val="00B30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319"/>
    <w:pPr>
      <w:tabs>
        <w:tab w:val="left" w:pos="3600"/>
        <w:tab w:val="left" w:pos="3958"/>
      </w:tabs>
    </w:pPr>
  </w:style>
  <w:style w:type="paragraph" w:styleId="List">
    <w:name w:val="List"/>
    <w:basedOn w:val="BodyText"/>
    <w:next w:val="BodyText"/>
    <w:rsid w:val="00B30319"/>
    <w:pPr>
      <w:tabs>
        <w:tab w:val="left" w:pos="340"/>
      </w:tabs>
      <w:spacing w:before="60" w:after="60"/>
      <w:ind w:left="340" w:hanging="340"/>
    </w:pPr>
  </w:style>
  <w:style w:type="paragraph" w:customStyle="1" w:styleId="Note">
    <w:name w:val="Note"/>
    <w:basedOn w:val="BodyText"/>
    <w:rsid w:val="00B303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0319"/>
    <w:rPr>
      <w:b/>
      <w:spacing w:val="0"/>
    </w:rPr>
  </w:style>
  <w:style w:type="paragraph" w:customStyle="1" w:styleId="SuperTitle">
    <w:name w:val="SuperTitle"/>
    <w:basedOn w:val="Title"/>
    <w:rsid w:val="00B30319"/>
    <w:pPr>
      <w:framePr w:wrap="auto" w:hAnchor="text" w:y="6049"/>
    </w:pPr>
    <w:rPr>
      <w:color w:val="000000"/>
      <w:sz w:val="40"/>
    </w:rPr>
  </w:style>
  <w:style w:type="paragraph" w:customStyle="1" w:styleId="TOCTitle">
    <w:name w:val="TOCTitle"/>
    <w:basedOn w:val="Heading1"/>
    <w:rsid w:val="00B30319"/>
    <w:pPr>
      <w:spacing w:after="240"/>
      <w:jc w:val="center"/>
      <w:outlineLvl w:val="9"/>
    </w:pPr>
    <w:rPr>
      <w:caps/>
    </w:rPr>
  </w:style>
  <w:style w:type="paragraph" w:customStyle="1" w:styleId="Version">
    <w:name w:val="Version"/>
    <w:rsid w:val="00B30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319"/>
    <w:pPr>
      <w:keepNext w:val="0"/>
      <w:tabs>
        <w:tab w:val="right" w:pos="4176"/>
      </w:tabs>
      <w:ind w:left="198" w:hanging="198"/>
    </w:pPr>
    <w:rPr>
      <w:rFonts w:ascii="Garamond" w:hAnsi="Garamond"/>
    </w:rPr>
  </w:style>
  <w:style w:type="paragraph" w:styleId="IndexHeading">
    <w:name w:val="index heading"/>
    <w:basedOn w:val="Normal"/>
    <w:next w:val="Index1"/>
    <w:semiHidden/>
    <w:rsid w:val="00B30319"/>
    <w:pPr>
      <w:spacing w:before="120" w:after="120"/>
    </w:pPr>
    <w:rPr>
      <w:rFonts w:ascii="Arial" w:hAnsi="Arial"/>
      <w:b/>
      <w:color w:val="918585"/>
      <w:sz w:val="24"/>
    </w:rPr>
  </w:style>
  <w:style w:type="paragraph" w:styleId="Header">
    <w:name w:val="header"/>
    <w:basedOn w:val="Normal"/>
    <w:link w:val="HeaderChar"/>
    <w:rsid w:val="00B30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319"/>
    <w:rPr>
      <w:rFonts w:ascii="Times New Roman" w:eastAsia="Times New Roman" w:hAnsi="Times New Roman" w:cs="Times New Roman"/>
      <w:sz w:val="16"/>
      <w:szCs w:val="20"/>
      <w:lang w:val="en-GB" w:eastAsia="en-US"/>
    </w:rPr>
  </w:style>
  <w:style w:type="paragraph" w:customStyle="1" w:styleId="Chapter">
    <w:name w:val="Chapter"/>
    <w:basedOn w:val="Normal"/>
    <w:rsid w:val="00B30319"/>
    <w:pPr>
      <w:spacing w:before="240"/>
    </w:pPr>
    <w:rPr>
      <w:rFonts w:ascii="Times New Roman" w:hAnsi="Times New Roman"/>
      <w:smallCaps/>
      <w:spacing w:val="80"/>
      <w:sz w:val="28"/>
    </w:rPr>
  </w:style>
  <w:style w:type="paragraph" w:customStyle="1" w:styleId="InChapter">
    <w:name w:val="InChapter"/>
    <w:basedOn w:val="Heading3"/>
    <w:rsid w:val="00B30319"/>
    <w:pPr>
      <w:spacing w:after="240"/>
      <w:outlineLvl w:val="9"/>
    </w:pPr>
    <w:rPr>
      <w:noProof/>
    </w:rPr>
  </w:style>
  <w:style w:type="paragraph" w:styleId="Index2">
    <w:name w:val="index 2"/>
    <w:basedOn w:val="Normal"/>
    <w:next w:val="Normal"/>
    <w:semiHidden/>
    <w:rsid w:val="00B30319"/>
    <w:pPr>
      <w:tabs>
        <w:tab w:val="right" w:pos="4176"/>
      </w:tabs>
      <w:ind w:left="568" w:hanging="284"/>
    </w:pPr>
    <w:rPr>
      <w:rFonts w:ascii="Garamond" w:hAnsi="Garamond"/>
    </w:rPr>
  </w:style>
  <w:style w:type="paragraph" w:customStyle="1" w:styleId="Byline">
    <w:name w:val="Byline"/>
    <w:rsid w:val="00B30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319"/>
    <w:pPr>
      <w:tabs>
        <w:tab w:val="clear" w:pos="3600"/>
        <w:tab w:val="clear" w:pos="3958"/>
      </w:tabs>
      <w:jc w:val="right"/>
    </w:pPr>
  </w:style>
  <w:style w:type="character" w:styleId="Emphasis">
    <w:name w:val="Emphasis"/>
    <w:basedOn w:val="DefaultParagraphFont"/>
    <w:qFormat/>
    <w:rsid w:val="00B30319"/>
    <w:rPr>
      <w:i/>
    </w:rPr>
  </w:style>
  <w:style w:type="paragraph" w:styleId="Caption">
    <w:name w:val="caption"/>
    <w:basedOn w:val="BodyText"/>
    <w:next w:val="Normal"/>
    <w:qFormat/>
    <w:rsid w:val="00B30319"/>
    <w:pPr>
      <w:framePr w:w="2268" w:hSpace="181" w:vSpace="181" w:wrap="around" w:vAnchor="text" w:hAnchor="page" w:x="1135" w:y="285" w:anchorLock="1"/>
    </w:pPr>
    <w:rPr>
      <w:i/>
    </w:rPr>
  </w:style>
  <w:style w:type="paragraph" w:customStyle="1" w:styleId="MiniTOCTitle">
    <w:name w:val="MiniTOCTitle"/>
    <w:basedOn w:val="Heading4"/>
    <w:rsid w:val="00B30319"/>
    <w:pPr>
      <w:spacing w:before="240"/>
      <w:outlineLvl w:val="9"/>
    </w:pPr>
    <w:rPr>
      <w:noProof/>
      <w:sz w:val="24"/>
    </w:rPr>
  </w:style>
  <w:style w:type="paragraph" w:customStyle="1" w:styleId="MiniTOCItem">
    <w:name w:val="MiniTOCItem"/>
    <w:basedOn w:val="ListBullet"/>
    <w:rsid w:val="00B30319"/>
    <w:pPr>
      <w:numPr>
        <w:numId w:val="0"/>
      </w:numPr>
      <w:tabs>
        <w:tab w:val="right" w:leader="dot" w:pos="6521"/>
      </w:tabs>
      <w:spacing w:before="0" w:after="0"/>
    </w:pPr>
  </w:style>
  <w:style w:type="paragraph" w:customStyle="1" w:styleId="TOFTitle">
    <w:name w:val="TOFTitle"/>
    <w:basedOn w:val="TOCTitle"/>
    <w:rsid w:val="00B30319"/>
  </w:style>
  <w:style w:type="paragraph" w:styleId="TableofFigures">
    <w:name w:val="table of figures"/>
    <w:basedOn w:val="Normal"/>
    <w:next w:val="Normal"/>
    <w:semiHidden/>
    <w:rsid w:val="00B30319"/>
    <w:pPr>
      <w:tabs>
        <w:tab w:val="right" w:leader="dot" w:pos="9072"/>
      </w:tabs>
      <w:ind w:left="970" w:hanging="403"/>
    </w:pPr>
    <w:rPr>
      <w:rFonts w:ascii="Times New Roman" w:hAnsi="Times New Roman"/>
      <w:b/>
    </w:rPr>
  </w:style>
  <w:style w:type="paragraph" w:styleId="ListNumber">
    <w:name w:val="List Number"/>
    <w:basedOn w:val="List"/>
    <w:rsid w:val="00B30319"/>
    <w:pPr>
      <w:numPr>
        <w:numId w:val="16"/>
      </w:numPr>
      <w:tabs>
        <w:tab w:val="clear" w:pos="340"/>
      </w:tabs>
    </w:pPr>
  </w:style>
  <w:style w:type="character" w:customStyle="1" w:styleId="WingdingSymbols">
    <w:name w:val="Wingding Symbols"/>
    <w:rsid w:val="00B30319"/>
    <w:rPr>
      <w:rFonts w:ascii="Wingdings" w:hAnsi="Wingdings"/>
    </w:rPr>
  </w:style>
  <w:style w:type="paragraph" w:customStyle="1" w:styleId="TableHeading">
    <w:name w:val="Table Heading"/>
    <w:basedOn w:val="HeadingBase"/>
    <w:rsid w:val="00B30319"/>
    <w:pPr>
      <w:keepLines/>
      <w:pBdr>
        <w:bottom w:val="single" w:sz="6" w:space="1" w:color="918585"/>
      </w:pBdr>
      <w:spacing w:before="240"/>
    </w:pPr>
  </w:style>
  <w:style w:type="character" w:customStyle="1" w:styleId="HotSpot">
    <w:name w:val="HotSpot"/>
    <w:rsid w:val="00B30319"/>
    <w:rPr>
      <w:color w:val="0033CC"/>
      <w:u w:val="none"/>
    </w:rPr>
  </w:style>
  <w:style w:type="paragraph" w:customStyle="1" w:styleId="BodyTextRight">
    <w:name w:val="Body Text Right"/>
    <w:basedOn w:val="BodyText"/>
    <w:rsid w:val="00B30319"/>
    <w:pPr>
      <w:spacing w:before="0" w:after="0"/>
      <w:jc w:val="right"/>
    </w:pPr>
  </w:style>
  <w:style w:type="paragraph" w:styleId="Index3">
    <w:name w:val="index 3"/>
    <w:basedOn w:val="ListNumber2"/>
    <w:next w:val="Normal"/>
    <w:semiHidden/>
    <w:rsid w:val="00B30319"/>
    <w:pPr>
      <w:numPr>
        <w:numId w:val="0"/>
      </w:numPr>
      <w:tabs>
        <w:tab w:val="right" w:leader="dot" w:pos="4176"/>
      </w:tabs>
    </w:pPr>
  </w:style>
  <w:style w:type="paragraph" w:styleId="ListNumber2">
    <w:name w:val="List Number 2"/>
    <w:basedOn w:val="List2"/>
    <w:rsid w:val="00B30319"/>
    <w:pPr>
      <w:numPr>
        <w:numId w:val="11"/>
      </w:numPr>
      <w:tabs>
        <w:tab w:val="clear" w:pos="1060"/>
      </w:tabs>
    </w:pPr>
  </w:style>
  <w:style w:type="paragraph" w:customStyle="1" w:styleId="MarginNote">
    <w:name w:val="Margin Note"/>
    <w:basedOn w:val="BodyText"/>
    <w:rsid w:val="00B30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319"/>
    <w:rPr>
      <w:sz w:val="32"/>
    </w:rPr>
  </w:style>
  <w:style w:type="paragraph" w:customStyle="1" w:styleId="HeadingProcedure">
    <w:name w:val="Heading Procedure"/>
    <w:basedOn w:val="HeadingBase"/>
    <w:next w:val="Normal"/>
    <w:rsid w:val="00B30319"/>
    <w:pPr>
      <w:tabs>
        <w:tab w:val="left" w:pos="0"/>
      </w:tabs>
      <w:spacing w:before="120" w:after="60"/>
    </w:pPr>
    <w:rPr>
      <w:i/>
      <w:color w:val="918585"/>
      <w:sz w:val="22"/>
    </w:rPr>
  </w:style>
  <w:style w:type="paragraph" w:customStyle="1" w:styleId="TableBodyText">
    <w:name w:val="Table Body Text"/>
    <w:basedOn w:val="BodyText"/>
    <w:rsid w:val="00B30319"/>
    <w:pPr>
      <w:spacing w:before="60" w:after="60"/>
    </w:pPr>
  </w:style>
  <w:style w:type="paragraph" w:styleId="ListContinue">
    <w:name w:val="List Continue"/>
    <w:basedOn w:val="List"/>
    <w:rsid w:val="00B30319"/>
    <w:pPr>
      <w:ind w:firstLine="0"/>
    </w:pPr>
  </w:style>
  <w:style w:type="paragraph" w:customStyle="1" w:styleId="ListNote">
    <w:name w:val="List Note"/>
    <w:basedOn w:val="List"/>
    <w:rsid w:val="00B30319"/>
    <w:pPr>
      <w:pBdr>
        <w:top w:val="single" w:sz="6" w:space="2" w:color="918585"/>
        <w:bottom w:val="single" w:sz="6" w:space="2" w:color="918585"/>
      </w:pBdr>
      <w:tabs>
        <w:tab w:val="left" w:pos="1021"/>
      </w:tabs>
      <w:ind w:firstLine="0"/>
    </w:pPr>
  </w:style>
  <w:style w:type="paragraph" w:customStyle="1" w:styleId="Warning">
    <w:name w:val="Warning"/>
    <w:basedOn w:val="BodyText"/>
    <w:rsid w:val="00B30319"/>
    <w:pPr>
      <w:shd w:val="clear" w:color="auto" w:fill="D9D9D9"/>
      <w:tabs>
        <w:tab w:val="left" w:pos="992"/>
      </w:tabs>
      <w:ind w:left="119" w:right="119"/>
    </w:pPr>
    <w:rPr>
      <w:sz w:val="20"/>
    </w:rPr>
  </w:style>
  <w:style w:type="paragraph" w:customStyle="1" w:styleId="MarginIcons">
    <w:name w:val="Margin Icons"/>
    <w:basedOn w:val="BodyText"/>
    <w:rsid w:val="00B30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319"/>
    <w:rPr>
      <w:rFonts w:ascii="Courier New" w:hAnsi="Courier New"/>
    </w:rPr>
  </w:style>
  <w:style w:type="paragraph" w:customStyle="1" w:styleId="NoteBullet">
    <w:name w:val="Note Bullet"/>
    <w:basedOn w:val="Note"/>
    <w:rsid w:val="00B30319"/>
    <w:pPr>
      <w:tabs>
        <w:tab w:val="clear" w:pos="680"/>
      </w:tabs>
      <w:spacing w:before="60" w:after="60"/>
    </w:pPr>
  </w:style>
  <w:style w:type="paragraph" w:customStyle="1" w:styleId="SubHeading2">
    <w:name w:val="SubHeading2"/>
    <w:basedOn w:val="HeadingBase"/>
    <w:rsid w:val="00B30319"/>
    <w:pPr>
      <w:spacing w:before="240" w:after="60"/>
    </w:pPr>
    <w:rPr>
      <w:sz w:val="20"/>
    </w:rPr>
  </w:style>
  <w:style w:type="paragraph" w:customStyle="1" w:styleId="SubHeading1">
    <w:name w:val="SubHeading1"/>
    <w:basedOn w:val="HeadingBase"/>
    <w:rsid w:val="00B30319"/>
    <w:pPr>
      <w:spacing w:before="240" w:after="60"/>
    </w:pPr>
    <w:rPr>
      <w:color w:val="918585"/>
      <w:sz w:val="22"/>
    </w:rPr>
  </w:style>
  <w:style w:type="paragraph" w:customStyle="1" w:styleId="SideHeading">
    <w:name w:val="Side Heading"/>
    <w:basedOn w:val="HeadingBase"/>
    <w:rsid w:val="00B30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319"/>
    <w:pPr>
      <w:numPr>
        <w:numId w:val="12"/>
      </w:numPr>
    </w:pPr>
  </w:style>
  <w:style w:type="paragraph" w:styleId="PlainText">
    <w:name w:val="Plain Text"/>
    <w:basedOn w:val="Normal"/>
    <w:link w:val="PlainTextChar"/>
    <w:rsid w:val="00B30319"/>
    <w:rPr>
      <w:sz w:val="20"/>
    </w:rPr>
  </w:style>
  <w:style w:type="character" w:customStyle="1" w:styleId="PlainTextChar">
    <w:name w:val="Plain Text Char"/>
    <w:basedOn w:val="DefaultParagraphFont"/>
    <w:link w:val="PlainText"/>
    <w:rsid w:val="00B30319"/>
    <w:rPr>
      <w:rFonts w:ascii="Courier New" w:eastAsia="Times New Roman" w:hAnsi="Courier New" w:cs="Times New Roman"/>
      <w:sz w:val="20"/>
      <w:szCs w:val="20"/>
      <w:lang w:eastAsia="en-US"/>
    </w:rPr>
  </w:style>
  <w:style w:type="character" w:customStyle="1" w:styleId="MenuOption">
    <w:name w:val="Menu Option"/>
    <w:basedOn w:val="DefaultParagraphFont"/>
    <w:rsid w:val="00B30319"/>
    <w:rPr>
      <w:b/>
      <w:smallCaps/>
    </w:rPr>
  </w:style>
  <w:style w:type="paragraph" w:customStyle="1" w:styleId="TableListNumber">
    <w:name w:val="Table List Number"/>
    <w:basedOn w:val="ListNumber"/>
    <w:rsid w:val="00B30319"/>
    <w:pPr>
      <w:numPr>
        <w:numId w:val="0"/>
      </w:numPr>
    </w:pPr>
  </w:style>
  <w:style w:type="paragraph" w:styleId="TOC4">
    <w:name w:val="toc 4"/>
    <w:basedOn w:val="TOCBase"/>
    <w:next w:val="Normal"/>
    <w:semiHidden/>
    <w:rsid w:val="00B30319"/>
    <w:pPr>
      <w:tabs>
        <w:tab w:val="right" w:leader="dot" w:pos="9071"/>
      </w:tabs>
      <w:ind w:left="1701"/>
    </w:pPr>
  </w:style>
  <w:style w:type="paragraph" w:customStyle="1" w:styleId="ListAlpha">
    <w:name w:val="List Alpha"/>
    <w:basedOn w:val="List"/>
    <w:rsid w:val="00B30319"/>
    <w:pPr>
      <w:numPr>
        <w:numId w:val="10"/>
      </w:numPr>
    </w:pPr>
  </w:style>
  <w:style w:type="paragraph" w:customStyle="1" w:styleId="ListAlpha2">
    <w:name w:val="List Alpha 2"/>
    <w:basedOn w:val="List2"/>
    <w:rsid w:val="00B30319"/>
    <w:pPr>
      <w:numPr>
        <w:numId w:val="9"/>
      </w:numPr>
    </w:pPr>
  </w:style>
  <w:style w:type="paragraph" w:styleId="List2">
    <w:name w:val="List 2"/>
    <w:basedOn w:val="BodyText"/>
    <w:rsid w:val="00B30319"/>
    <w:pPr>
      <w:tabs>
        <w:tab w:val="left" w:pos="680"/>
      </w:tabs>
      <w:spacing w:before="60" w:after="60"/>
      <w:ind w:left="680" w:hanging="340"/>
    </w:pPr>
  </w:style>
  <w:style w:type="paragraph" w:styleId="List3">
    <w:name w:val="List 3"/>
    <w:basedOn w:val="BodyText"/>
    <w:rsid w:val="00B30319"/>
    <w:pPr>
      <w:tabs>
        <w:tab w:val="left" w:pos="1021"/>
      </w:tabs>
      <w:spacing w:before="60" w:after="60"/>
      <w:ind w:left="1020" w:hanging="340"/>
    </w:pPr>
  </w:style>
  <w:style w:type="paragraph" w:styleId="List4">
    <w:name w:val="List 4"/>
    <w:basedOn w:val="BodyText"/>
    <w:rsid w:val="00B30319"/>
    <w:pPr>
      <w:tabs>
        <w:tab w:val="left" w:pos="1361"/>
      </w:tabs>
      <w:spacing w:before="60" w:after="60"/>
      <w:ind w:left="1361" w:hanging="340"/>
    </w:pPr>
  </w:style>
  <w:style w:type="paragraph" w:styleId="List5">
    <w:name w:val="List 5"/>
    <w:basedOn w:val="BodyText"/>
    <w:rsid w:val="00B30319"/>
    <w:pPr>
      <w:tabs>
        <w:tab w:val="left" w:pos="1701"/>
      </w:tabs>
      <w:spacing w:before="60" w:after="60"/>
      <w:ind w:left="1701" w:hanging="340"/>
    </w:pPr>
  </w:style>
  <w:style w:type="paragraph" w:styleId="ListBullet4">
    <w:name w:val="List Bullet 4"/>
    <w:basedOn w:val="List4"/>
    <w:rsid w:val="00B30319"/>
    <w:pPr>
      <w:numPr>
        <w:numId w:val="4"/>
      </w:numPr>
      <w:tabs>
        <w:tab w:val="clear" w:pos="1361"/>
      </w:tabs>
    </w:pPr>
  </w:style>
  <w:style w:type="paragraph" w:styleId="ListBullet5">
    <w:name w:val="List Bullet 5"/>
    <w:basedOn w:val="List5"/>
    <w:rsid w:val="00B30319"/>
    <w:pPr>
      <w:numPr>
        <w:numId w:val="5"/>
      </w:numPr>
    </w:pPr>
  </w:style>
  <w:style w:type="paragraph" w:styleId="ListContinue2">
    <w:name w:val="List Continue 2"/>
    <w:basedOn w:val="List2"/>
    <w:rsid w:val="00B30319"/>
    <w:pPr>
      <w:ind w:firstLine="0"/>
    </w:pPr>
  </w:style>
  <w:style w:type="paragraph" w:styleId="ListContinue3">
    <w:name w:val="List Continue 3"/>
    <w:basedOn w:val="List3"/>
    <w:rsid w:val="00B30319"/>
    <w:pPr>
      <w:ind w:left="1021" w:firstLine="0"/>
    </w:pPr>
  </w:style>
  <w:style w:type="paragraph" w:styleId="ListContinue4">
    <w:name w:val="List Continue 4"/>
    <w:basedOn w:val="List4"/>
    <w:rsid w:val="00B30319"/>
    <w:pPr>
      <w:ind w:firstLine="0"/>
    </w:pPr>
  </w:style>
  <w:style w:type="paragraph" w:styleId="ListContinue5">
    <w:name w:val="List Continue 5"/>
    <w:basedOn w:val="List5"/>
    <w:rsid w:val="00B30319"/>
    <w:pPr>
      <w:ind w:firstLine="0"/>
    </w:pPr>
  </w:style>
  <w:style w:type="paragraph" w:styleId="ListNumber3">
    <w:name w:val="List Number 3"/>
    <w:basedOn w:val="List3"/>
    <w:rsid w:val="00B30319"/>
    <w:pPr>
      <w:numPr>
        <w:numId w:val="6"/>
      </w:numPr>
    </w:pPr>
  </w:style>
  <w:style w:type="paragraph" w:styleId="ListNumber4">
    <w:name w:val="List Number 4"/>
    <w:basedOn w:val="List4"/>
    <w:rsid w:val="00B30319"/>
    <w:pPr>
      <w:numPr>
        <w:numId w:val="7"/>
      </w:numPr>
    </w:pPr>
  </w:style>
  <w:style w:type="paragraph" w:styleId="ListNumber5">
    <w:name w:val="List Number 5"/>
    <w:basedOn w:val="List5"/>
    <w:rsid w:val="00B30319"/>
    <w:pPr>
      <w:numPr>
        <w:numId w:val="8"/>
      </w:numPr>
    </w:pPr>
  </w:style>
  <w:style w:type="paragraph" w:styleId="BlockText">
    <w:name w:val="Block Text"/>
    <w:basedOn w:val="Normal"/>
    <w:rsid w:val="00B30319"/>
    <w:pPr>
      <w:spacing w:after="120"/>
      <w:ind w:left="1440" w:right="1440"/>
    </w:pPr>
  </w:style>
  <w:style w:type="character" w:customStyle="1" w:styleId="Subscript">
    <w:name w:val="Subscript"/>
    <w:basedOn w:val="DefaultParagraphFont"/>
    <w:rsid w:val="00B30319"/>
    <w:rPr>
      <w:sz w:val="16"/>
      <w:vertAlign w:val="subscript"/>
    </w:rPr>
  </w:style>
  <w:style w:type="character" w:customStyle="1" w:styleId="Superscript">
    <w:name w:val="Superscript"/>
    <w:basedOn w:val="DefaultParagraphFont"/>
    <w:rsid w:val="00B30319"/>
    <w:rPr>
      <w:sz w:val="16"/>
      <w:vertAlign w:val="superscript"/>
    </w:rPr>
  </w:style>
  <w:style w:type="character" w:customStyle="1" w:styleId="Symbols">
    <w:name w:val="Symbols"/>
    <w:basedOn w:val="DefaultParagraphFont"/>
    <w:rsid w:val="00B30319"/>
    <w:rPr>
      <w:rFonts w:ascii="Symbol" w:hAnsi="Symbol"/>
    </w:rPr>
  </w:style>
  <w:style w:type="character" w:customStyle="1" w:styleId="MenuOptions">
    <w:name w:val="Menu Options"/>
    <w:basedOn w:val="DefaultParagraphFont"/>
    <w:rsid w:val="00B30319"/>
    <w:rPr>
      <w:rFonts w:ascii="Arial Narrow" w:hAnsi="Arial Narrow"/>
      <w:smallCaps/>
    </w:rPr>
  </w:style>
  <w:style w:type="character" w:customStyle="1" w:styleId="Buttons">
    <w:name w:val="Buttons"/>
    <w:basedOn w:val="DefaultParagraphFont"/>
    <w:rsid w:val="00B30319"/>
    <w:rPr>
      <w:b/>
    </w:rPr>
  </w:style>
  <w:style w:type="character" w:customStyle="1" w:styleId="Underlined">
    <w:name w:val="Underlined"/>
    <w:basedOn w:val="DefaultParagraphFont"/>
    <w:rsid w:val="00B30319"/>
    <w:rPr>
      <w:u w:val="single"/>
    </w:rPr>
  </w:style>
  <w:style w:type="paragraph" w:customStyle="1" w:styleId="TableBodyTextRight">
    <w:name w:val="Table Body Text Right"/>
    <w:basedOn w:val="TableBodyText"/>
    <w:rsid w:val="00B30319"/>
    <w:pPr>
      <w:widowControl w:val="0"/>
      <w:autoSpaceDE w:val="0"/>
      <w:autoSpaceDN w:val="0"/>
      <w:adjustRightInd w:val="0"/>
      <w:jc w:val="right"/>
    </w:pPr>
    <w:rPr>
      <w:rFonts w:cs="Arial"/>
      <w:szCs w:val="18"/>
    </w:rPr>
  </w:style>
  <w:style w:type="paragraph" w:customStyle="1" w:styleId="CopyrightText">
    <w:name w:val="Copyright Text"/>
    <w:basedOn w:val="BodyText"/>
    <w:rsid w:val="00B30319"/>
    <w:rPr>
      <w:sz w:val="18"/>
    </w:rPr>
  </w:style>
  <w:style w:type="paragraph" w:customStyle="1" w:styleId="BodySmallRight">
    <w:name w:val="Body Small Right"/>
    <w:basedOn w:val="BodyTextRight"/>
    <w:rsid w:val="00B30319"/>
    <w:rPr>
      <w:sz w:val="18"/>
      <w:szCs w:val="18"/>
    </w:rPr>
  </w:style>
  <w:style w:type="paragraph" w:customStyle="1" w:styleId="MarginEdition">
    <w:name w:val="Margin Edition"/>
    <w:basedOn w:val="MarginNote"/>
    <w:rsid w:val="00B30319"/>
    <w:pPr>
      <w:spacing w:before="0" w:after="0"/>
    </w:pPr>
    <w:rPr>
      <w:rFonts w:ascii="Times New Roman" w:hAnsi="Times New Roman"/>
      <w:color w:val="999999"/>
    </w:rPr>
  </w:style>
  <w:style w:type="paragraph" w:customStyle="1" w:styleId="Spacer">
    <w:name w:val="Spacer"/>
    <w:basedOn w:val="Normal"/>
    <w:rsid w:val="00B30319"/>
    <w:rPr>
      <w:sz w:val="2"/>
      <w:szCs w:val="2"/>
    </w:rPr>
  </w:style>
  <w:style w:type="character" w:customStyle="1" w:styleId="Small">
    <w:name w:val="Small"/>
    <w:basedOn w:val="DefaultParagraphFont"/>
    <w:rsid w:val="00B30319"/>
    <w:rPr>
      <w:sz w:val="16"/>
    </w:rPr>
  </w:style>
  <w:style w:type="paragraph" w:customStyle="1" w:styleId="WideTable">
    <w:name w:val="Wide Table"/>
    <w:basedOn w:val="Normal"/>
    <w:rsid w:val="00B30319"/>
    <w:pPr>
      <w:ind w:left="-1418"/>
    </w:pPr>
    <w:rPr>
      <w:sz w:val="2"/>
      <w:szCs w:val="2"/>
    </w:rPr>
  </w:style>
  <w:style w:type="character" w:styleId="PageNumber">
    <w:name w:val="page number"/>
    <w:basedOn w:val="DefaultParagraphFont"/>
    <w:rsid w:val="00B30319"/>
  </w:style>
  <w:style w:type="paragraph" w:styleId="Quote">
    <w:name w:val="Quote"/>
    <w:basedOn w:val="Heading1"/>
    <w:link w:val="QuoteChar"/>
    <w:qFormat/>
    <w:rsid w:val="00B30319"/>
    <w:rPr>
      <w:b w:val="0"/>
      <w:sz w:val="72"/>
      <w:szCs w:val="72"/>
      <w:lang w:val="en-NZ"/>
    </w:rPr>
  </w:style>
  <w:style w:type="character" w:customStyle="1" w:styleId="QuoteChar">
    <w:name w:val="Quote Char"/>
    <w:basedOn w:val="DefaultParagraphFont"/>
    <w:link w:val="Quote"/>
    <w:rsid w:val="00B30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319"/>
    <w:pPr>
      <w:pageBreakBefore/>
    </w:pPr>
  </w:style>
  <w:style w:type="paragraph" w:customStyle="1" w:styleId="Border">
    <w:name w:val="Border"/>
    <w:basedOn w:val="Normal"/>
    <w:qFormat/>
    <w:rsid w:val="00B30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319"/>
    <w:rPr>
      <w:b/>
      <w:bCs/>
      <w:i/>
      <w:iCs/>
      <w:color w:val="auto"/>
    </w:rPr>
  </w:style>
  <w:style w:type="paragraph" w:styleId="IntenseQuote">
    <w:name w:val="Intense Quote"/>
    <w:basedOn w:val="Normal"/>
    <w:next w:val="Normal"/>
    <w:link w:val="IntenseQuoteChar"/>
    <w:uiPriority w:val="30"/>
    <w:qFormat/>
    <w:rsid w:val="00B30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319"/>
    <w:rPr>
      <w:smallCaps/>
      <w:color w:val="auto"/>
      <w:u w:val="single"/>
    </w:rPr>
  </w:style>
  <w:style w:type="character" w:styleId="IntenseReference">
    <w:name w:val="Intense Reference"/>
    <w:basedOn w:val="DefaultParagraphFont"/>
    <w:uiPriority w:val="32"/>
    <w:qFormat/>
    <w:rsid w:val="00B30319"/>
    <w:rPr>
      <w:b/>
      <w:bCs/>
      <w:smallCaps/>
      <w:color w:val="auto"/>
      <w:spacing w:val="5"/>
      <w:u w:val="single"/>
    </w:rPr>
  </w:style>
  <w:style w:type="paragraph" w:customStyle="1" w:styleId="2ColumnHeading">
    <w:name w:val="2Column Heading"/>
    <w:basedOn w:val="BodyText"/>
    <w:qFormat/>
    <w:rsid w:val="00B30319"/>
    <w:pPr>
      <w:spacing w:after="60"/>
      <w:ind w:left="-2268"/>
    </w:pPr>
    <w:rPr>
      <w:b/>
    </w:rPr>
  </w:style>
  <w:style w:type="paragraph" w:customStyle="1" w:styleId="Heading1TOC">
    <w:name w:val="Heading1 TOC"/>
    <w:basedOn w:val="Normal"/>
    <w:qFormat/>
    <w:rsid w:val="00B30319"/>
    <w:pPr>
      <w:spacing w:before="240" w:after="120"/>
    </w:pPr>
    <w:rPr>
      <w:rFonts w:ascii="Times New Roman" w:hAnsi="Times New Roman"/>
      <w:b/>
      <w:sz w:val="32"/>
    </w:rPr>
  </w:style>
  <w:style w:type="paragraph" w:customStyle="1" w:styleId="Heading2TOC">
    <w:name w:val="Heading2 TOC"/>
    <w:basedOn w:val="Normal"/>
    <w:qFormat/>
    <w:rsid w:val="00B30319"/>
    <w:pPr>
      <w:spacing w:before="240" w:after="60"/>
    </w:pPr>
    <w:rPr>
      <w:rFonts w:ascii="Times New Roman" w:hAnsi="Times New Roman"/>
      <w:b/>
      <w:sz w:val="28"/>
    </w:rPr>
  </w:style>
  <w:style w:type="character" w:customStyle="1" w:styleId="Underline">
    <w:name w:val="Underline"/>
    <w:basedOn w:val="DefaultParagraphFont"/>
    <w:qFormat/>
    <w:rsid w:val="00B30319"/>
    <w:rPr>
      <w:u w:val="single"/>
    </w:rPr>
  </w:style>
  <w:style w:type="character" w:customStyle="1" w:styleId="BoldandItalics">
    <w:name w:val="Bold and Italics"/>
    <w:qFormat/>
    <w:rsid w:val="00B30319"/>
    <w:rPr>
      <w:b/>
      <w:i/>
      <w:u w:val="none"/>
    </w:rPr>
  </w:style>
  <w:style w:type="paragraph" w:styleId="BalloonText">
    <w:name w:val="Balloon Text"/>
    <w:basedOn w:val="Normal"/>
    <w:link w:val="BalloonTextChar"/>
    <w:rsid w:val="00B30319"/>
    <w:rPr>
      <w:rFonts w:ascii="Tahoma" w:hAnsi="Tahoma" w:cs="Tahoma"/>
      <w:sz w:val="16"/>
      <w:szCs w:val="16"/>
    </w:rPr>
  </w:style>
  <w:style w:type="character" w:customStyle="1" w:styleId="BalloonTextChar">
    <w:name w:val="Balloon Text Char"/>
    <w:basedOn w:val="DefaultParagraphFont"/>
    <w:link w:val="BalloonText"/>
    <w:rsid w:val="00B30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3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319"/>
    <w:rPr>
      <w:b/>
      <w:color w:val="660033"/>
      <w:spacing w:val="0"/>
    </w:rPr>
  </w:style>
  <w:style w:type="paragraph" w:customStyle="1" w:styleId="Nameditemlist">
    <w:name w:val="Named item list"/>
    <w:basedOn w:val="BodyText"/>
    <w:qFormat/>
    <w:rsid w:val="00B30319"/>
    <w:pPr>
      <w:tabs>
        <w:tab w:val="left" w:pos="2835"/>
      </w:tabs>
      <w:ind w:left="2835" w:hanging="2835"/>
    </w:pPr>
  </w:style>
  <w:style w:type="paragraph" w:customStyle="1" w:styleId="BodyTextnopadding">
    <w:name w:val="Body Text no padding"/>
    <w:basedOn w:val="BodyText"/>
    <w:qFormat/>
    <w:rsid w:val="00B30319"/>
    <w:pPr>
      <w:spacing w:before="0" w:after="0"/>
    </w:pPr>
  </w:style>
  <w:style w:type="paragraph" w:customStyle="1" w:styleId="BodyTextBold">
    <w:name w:val="Body Text Bold"/>
    <w:basedOn w:val="BodyText"/>
    <w:qFormat/>
    <w:rsid w:val="00B30319"/>
    <w:rPr>
      <w:b/>
    </w:rPr>
  </w:style>
  <w:style w:type="character" w:styleId="Hyperlink">
    <w:name w:val="Hyperlink"/>
    <w:basedOn w:val="DefaultParagraphFont"/>
    <w:uiPriority w:val="99"/>
    <w:unhideWhenUsed/>
    <w:rsid w:val="00D628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5051</Characters>
  <Application>Microsoft Office Word</Application>
  <DocSecurity>0</DocSecurity>
  <Lines>129</Lines>
  <Paragraphs>83</Paragraphs>
  <ScaleCrop>false</ScaleCrop>
  <Company>Author-it Software Corporation Ltd.</Company>
  <LinksUpToDate>false</LinksUpToDate>
  <CharactersWithSpaces>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RIIWSV202E Carry out well servicing rig lease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2020-07-08T06:31:00Z</dcterms:created>
  <dcterms:modified xsi:type="dcterms:W3CDTF">2020-07-08T06:31:00Z</dcterms:modified>
</cp:coreProperties>
</file>