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4E1" w:rsidP="00CB0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RIIWSV201E Perform well servicing rig floor operations</w:t>
      </w:r>
      <w:r>
        <w:fldChar w:fldCharType="end"/>
      </w:r>
    </w:p>
    <w:p w:rsidR="00CB04E1" w:rsidP="00CB04E1">
      <w:pPr>
        <w:pStyle w:val="Version"/>
        <w:sectPr w:rsidSect="00CB0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2A2" w:rsidP="00CB02A2">
      <w:pPr>
        <w:pStyle w:val="SuperHeading"/>
      </w:pPr>
      <w:r w:rsidRPr="00CB02A2">
        <w:t>RIIWSV201E Perform well servicing rig floor operations</w:t>
      </w:r>
    </w:p>
    <w:p w:rsidR="00000000" w:rsidRPr="00CB02A2" w:rsidP="00CB02A2">
      <w:pPr>
        <w:pStyle w:val="Heading1"/>
      </w:pPr>
      <w:bookmarkStart w:id="1" w:name="O_852941"/>
      <w:bookmarkEnd w:id="1"/>
      <w:r w:rsidRPr="00CB02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78"/>
        <w:gridCol w:w="8718"/>
      </w:tblGrid>
      <w:tr w:rsidTr="00CB04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Heading4"/>
              <w:rPr>
                <w:lang w:val="en-NZ"/>
              </w:rPr>
            </w:pPr>
            <w:r w:rsidRPr="00CB02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Heading4"/>
              <w:rPr>
                <w:lang w:val="en-NZ"/>
              </w:rPr>
            </w:pPr>
            <w:r w:rsidRPr="00CB02A2">
              <w:t>Comment</w:t>
            </w:r>
          </w:p>
        </w:tc>
      </w:tr>
      <w:tr w:rsidTr="00CB04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This unit replaces RIIWSV201D Perform well servicing rig floor operations. Grammatical amendments made to performance criteria. Performance and knowledge evidence amended to remove requirements relate</w:t>
            </w:r>
            <w:r w:rsidRPr="00CB02A2">
              <w:t>d to ‘cementing’. Added mapping table.</w:t>
            </w:r>
          </w:p>
        </w:tc>
      </w:tr>
    </w:tbl>
    <w:p w:rsidR="00000000" w:rsidRPr="00CB02A2" w:rsidP="00CB02A2">
      <w:pPr>
        <w:pStyle w:val="BodyText"/>
      </w:pPr>
    </w:p>
    <w:p w:rsidR="00000000" w:rsidRPr="00CB02A2" w:rsidP="00CB02A2">
      <w:pPr>
        <w:pStyle w:val="AllowPageBreak"/>
      </w:pPr>
    </w:p>
    <w:p w:rsidR="00000000" w:rsidRPr="00CB02A2" w:rsidP="00CB02A2">
      <w:pPr>
        <w:pStyle w:val="Heading1"/>
      </w:pPr>
      <w:bookmarkStart w:id="2" w:name="O_852945"/>
      <w:bookmarkEnd w:id="2"/>
      <w:r w:rsidRPr="00CB02A2">
        <w:t>Application</w:t>
      </w:r>
    </w:p>
    <w:p w:rsidR="00000000" w:rsidRPr="00CB02A2" w:rsidP="00CB04E1">
      <w:pPr>
        <w:pStyle w:val="BodyText"/>
      </w:pPr>
      <w:r w:rsidRPr="00CB02A2">
        <w:t xml:space="preserve">This unit describes a participant’s skills and knowledge required to perform well servicing rig floor operations in drilling. </w:t>
      </w:r>
    </w:p>
    <w:p w:rsidR="00000000" w:rsidRPr="00CB02A2" w:rsidP="00CB04E1">
      <w:pPr>
        <w:pStyle w:val="BodyText"/>
      </w:pPr>
      <w:r w:rsidRPr="00CB02A2">
        <w:t>This unit is appropriate for those working in an assistant’</w:t>
      </w:r>
      <w:r w:rsidRPr="00CB02A2">
        <w:t>s role.</w:t>
      </w:r>
    </w:p>
    <w:p w:rsidR="00000000" w:rsidRPr="00CB02A2" w:rsidP="00CB04E1">
      <w:pPr>
        <w:pStyle w:val="BodyText"/>
      </w:pPr>
      <w:r w:rsidRPr="00CB02A2">
        <w:t>Licensing, legislative, regulatory and certification requirements that may apply to this unit can vary between states, territories, and industry sectors. Relevant information must be sourced prior to application of the unit.</w:t>
      </w:r>
    </w:p>
    <w:p w:rsidR="00000000" w:rsidRPr="00CB02A2" w:rsidP="00CB02A2">
      <w:pPr>
        <w:pStyle w:val="Heading1"/>
      </w:pPr>
      <w:bookmarkStart w:id="3" w:name="O_852944"/>
      <w:bookmarkEnd w:id="3"/>
      <w:r w:rsidRPr="00CB02A2">
        <w:t>Elemen</w:t>
      </w:r>
      <w:r w:rsidRPr="00CB02A2">
        <w:t>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1. Plan and prepare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1.1</w:t>
            </w:r>
            <w:r w:rsidRPr="00CB02A2">
              <w:tab/>
              <w:t>Access, interpret and apply compliance documentation and ensure the work activity is compliant</w:t>
            </w:r>
          </w:p>
          <w:p w:rsidR="00000000" w:rsidRPr="00CB02A2" w:rsidP="00CB02A2">
            <w:pPr>
              <w:pStyle w:val="BodyText"/>
            </w:pPr>
            <w:r w:rsidRPr="00CB02A2">
              <w:t>1.2</w:t>
            </w:r>
            <w:r w:rsidRPr="00CB02A2">
              <w:tab/>
              <w:t>Obtain, read, confirm and apply work instructions</w:t>
            </w:r>
          </w:p>
          <w:p w:rsidR="00000000" w:rsidRPr="00CB02A2" w:rsidP="00CB02A2">
            <w:pPr>
              <w:pStyle w:val="BodyText"/>
            </w:pPr>
            <w:r w:rsidRPr="00CB02A2">
              <w:t>1.3</w:t>
            </w:r>
            <w:r w:rsidRPr="00CB02A2">
              <w:tab/>
              <w:t>Identify, manage and report all potential</w:t>
            </w:r>
            <w:r w:rsidRPr="00CB02A2">
              <w:t xml:space="preserve"> hazards</w:t>
            </w:r>
          </w:p>
          <w:p w:rsidR="00000000" w:rsidRPr="00CB02A2" w:rsidP="00CB02A2">
            <w:pPr>
              <w:pStyle w:val="BodyText"/>
            </w:pPr>
            <w:r w:rsidRPr="00CB02A2">
              <w:t>1.4</w:t>
            </w:r>
            <w:r w:rsidRPr="00CB02A2">
              <w:tab/>
              <w:t>Resolve coordination requirements with others at the site prior to commencing and during work activities</w:t>
            </w:r>
          </w:p>
          <w:p w:rsidR="00000000" w:rsidRPr="00CB02A2" w:rsidP="00CB02A2">
            <w:pPr>
              <w:pStyle w:val="BodyText"/>
            </w:pPr>
            <w:r w:rsidRPr="00CB02A2">
              <w:t>1.5</w:t>
            </w:r>
            <w:r w:rsidRPr="00CB02A2">
              <w:tab/>
              <w:t xml:space="preserve">Confirm availability of required quantities and type of consumables </w:t>
            </w:r>
          </w:p>
          <w:p w:rsidR="00000000" w:rsidRPr="00CB02A2" w:rsidP="00CB02A2">
            <w:pPr>
              <w:pStyle w:val="BodyText"/>
            </w:pPr>
            <w:r w:rsidRPr="00CB02A2">
              <w:t>1.6</w:t>
            </w:r>
            <w:r w:rsidRPr="00CB02A2">
              <w:tab/>
            </w:r>
            <w:r w:rsidRPr="00CB02A2">
              <w:t>Identify errors, omissions and shortages and take appropriate remedial action within functional responsibility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1.7</w:t>
            </w:r>
            <w:r w:rsidRPr="00CB02A2">
              <w:tab/>
              <w:t>Select and use/wear protective clothing and equipment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2. Select handling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2.1</w:t>
            </w:r>
            <w:r w:rsidRPr="00CB02A2">
              <w:tab/>
              <w:t>Identify and select equipment appropriate for the wor</w:t>
            </w:r>
            <w:r w:rsidRPr="00CB02A2">
              <w:t>k to be performed and conforming to operational requirements</w:t>
            </w:r>
          </w:p>
          <w:p w:rsidR="00000000" w:rsidRPr="00CB02A2" w:rsidP="00CB02A2">
            <w:pPr>
              <w:pStyle w:val="BodyText"/>
            </w:pPr>
            <w:r w:rsidRPr="00CB02A2">
              <w:t>2.2</w:t>
            </w:r>
            <w:r w:rsidRPr="00CB02A2">
              <w:tab/>
              <w:t>Confirm equipment is functional and fit for the purpose and the environment in which it will be used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2.3</w:t>
            </w:r>
            <w:r w:rsidRPr="00CB02A2">
              <w:tab/>
              <w:t>Identify faults in the equipment and take appropriate remedial action within functiona</w:t>
            </w:r>
            <w:r w:rsidRPr="00CB02A2">
              <w:t>l responsibility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3. Handle tubulars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3.1</w:t>
            </w:r>
            <w:r w:rsidRPr="00CB02A2">
              <w:tab/>
              <w:t>Position tubulars and equipment according to operational requirements</w:t>
            </w:r>
          </w:p>
          <w:p w:rsidR="00000000" w:rsidRPr="00CB02A2" w:rsidP="00CB02A2">
            <w:pPr>
              <w:pStyle w:val="BodyText"/>
            </w:pPr>
            <w:r w:rsidRPr="00CB02A2">
              <w:t>3.2</w:t>
            </w:r>
            <w:r w:rsidRPr="00CB02A2">
              <w:tab/>
              <w:t xml:space="preserve">Make and break connections safely </w:t>
            </w:r>
          </w:p>
          <w:p w:rsidR="00000000" w:rsidRPr="00CB02A2" w:rsidP="00CB02A2">
            <w:pPr>
              <w:pStyle w:val="BodyText"/>
            </w:pPr>
            <w:r w:rsidRPr="00CB02A2">
              <w:t>3.3</w:t>
            </w:r>
            <w:r w:rsidRPr="00CB02A2">
              <w:tab/>
              <w:t>Identify faults and defects accurately and take appropriate remedial action within funct</w:t>
            </w:r>
            <w:r w:rsidRPr="00CB02A2">
              <w:t>ional responsibility</w:t>
            </w:r>
          </w:p>
          <w:p w:rsidR="00000000" w:rsidRPr="00CB02A2" w:rsidP="00CB02A2">
            <w:pPr>
              <w:pStyle w:val="BodyText"/>
            </w:pPr>
            <w:r w:rsidRPr="00CB02A2">
              <w:t>3.4</w:t>
            </w:r>
            <w:r w:rsidRPr="00CB02A2">
              <w:tab/>
              <w:t>Handle equipment using safe lifting and handling techniques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3.5</w:t>
            </w:r>
            <w:r w:rsidRPr="00CB02A2">
              <w:tab/>
              <w:t>Record data accurately at appropriate times and frequencies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4. Prepare and run drill pipe/tubing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4.1</w:t>
            </w:r>
            <w:r w:rsidRPr="00CB02A2">
              <w:tab/>
              <w:t>Measure and record all down hole tools and pipe to assist driller</w:t>
            </w:r>
          </w:p>
          <w:p w:rsidR="00000000" w:rsidRPr="00CB02A2" w:rsidP="00CB02A2">
            <w:pPr>
              <w:pStyle w:val="BodyText"/>
            </w:pPr>
            <w:r w:rsidRPr="00CB02A2">
              <w:t>4.2</w:t>
            </w:r>
            <w:r w:rsidRPr="00CB02A2">
              <w:tab/>
              <w:t>Convey pipe and tools to drill floor with protectors fitted and in accordance with company safety operating procedures</w:t>
            </w:r>
          </w:p>
          <w:p w:rsidR="00000000" w:rsidRPr="00CB02A2" w:rsidP="00CB02A2">
            <w:pPr>
              <w:pStyle w:val="BodyText"/>
            </w:pPr>
            <w:r w:rsidRPr="00CB02A2">
              <w:t>4.3</w:t>
            </w:r>
            <w:r w:rsidRPr="00CB02A2">
              <w:tab/>
              <w:t>Check tongs and slip dies for cleanliness and sharpness and secure long lines</w:t>
            </w:r>
          </w:p>
          <w:p w:rsidR="00000000" w:rsidRPr="00CB02A2" w:rsidP="00CB02A2">
            <w:pPr>
              <w:pStyle w:val="BodyText"/>
            </w:pPr>
            <w:r w:rsidRPr="00CB02A2">
              <w:t>4.4</w:t>
            </w:r>
            <w:r w:rsidRPr="00CB02A2">
              <w:tab/>
              <w:t>Inspect, service and operate slips correctly</w:t>
            </w:r>
          </w:p>
          <w:p w:rsidR="00000000" w:rsidRPr="00CB02A2" w:rsidP="00CB02A2">
            <w:pPr>
              <w:pStyle w:val="BodyText"/>
            </w:pPr>
            <w:r w:rsidRPr="00CB02A2">
              <w:t>4</w:t>
            </w:r>
            <w:r w:rsidRPr="00CB02A2">
              <w:t>.5</w:t>
            </w:r>
            <w:r w:rsidRPr="00CB02A2">
              <w:tab/>
              <w:t>Operate make-up and break-out tongs correctly</w:t>
            </w:r>
          </w:p>
          <w:p w:rsidR="00000000" w:rsidRPr="00CB02A2" w:rsidP="00CB02A2">
            <w:pPr>
              <w:pStyle w:val="BodyText"/>
            </w:pPr>
            <w:r w:rsidRPr="00CB02A2">
              <w:t>4.6</w:t>
            </w:r>
            <w:r w:rsidRPr="00CB02A2">
              <w:tab/>
              <w:t>Move drill floor drilling tools and equipment in accordance with operating procedures</w:t>
            </w:r>
          </w:p>
          <w:p w:rsidR="00000000" w:rsidRPr="00CB02A2" w:rsidP="00CB02A2">
            <w:pPr>
              <w:pStyle w:val="BodyText"/>
            </w:pPr>
            <w:r w:rsidRPr="00CB02A2">
              <w:t>4.7</w:t>
            </w:r>
            <w:r w:rsidRPr="00CB02A2">
              <w:tab/>
              <w:t>Apply correct manual handling techniques</w:t>
            </w:r>
          </w:p>
          <w:p w:rsidR="00000000" w:rsidRPr="00CB02A2" w:rsidP="00CB02A2">
            <w:pPr>
              <w:pStyle w:val="BodyText"/>
            </w:pPr>
            <w:r w:rsidRPr="00CB02A2">
              <w:t>4.8</w:t>
            </w:r>
            <w:r w:rsidRPr="00CB02A2">
              <w:tab/>
              <w:t>Conduct thread cleaning, inspection and lubrication safely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4.9</w:t>
            </w:r>
            <w:r w:rsidRPr="00CB02A2">
              <w:tab/>
            </w:r>
            <w:r w:rsidRPr="00CB02A2">
              <w:t>Make up and run drill string/tubing string,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5.</w:t>
            </w:r>
            <w:r w:rsidRPr="00CB02A2">
              <w:tab/>
              <w:t>Assist in preparation and running of blow out prevention stack, riser and diverter package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5.1</w:t>
            </w:r>
            <w:r w:rsidRPr="00CB02A2">
              <w:tab/>
              <w:t>Prepare running blow out prevention equipment in accordance with rig operating procedures</w:t>
            </w:r>
          </w:p>
          <w:p w:rsidR="00000000" w:rsidRPr="00CB02A2" w:rsidP="00CB02A2">
            <w:pPr>
              <w:pStyle w:val="BodyText"/>
            </w:pPr>
            <w:r w:rsidRPr="00CB02A2">
              <w:t>5.2</w:t>
            </w:r>
            <w:r w:rsidRPr="00CB02A2">
              <w:tab/>
              <w:t>Position blow out p</w:t>
            </w:r>
            <w:r w:rsidRPr="00CB02A2">
              <w:t>revention over the wellhead using the appropriate system</w:t>
            </w:r>
          </w:p>
          <w:p w:rsidR="00000000" w:rsidRPr="00CB02A2" w:rsidP="00CB02A2">
            <w:pPr>
              <w:pStyle w:val="BodyText"/>
            </w:pPr>
            <w:r w:rsidRPr="00CB02A2">
              <w:t>5.3</w:t>
            </w:r>
            <w:r w:rsidRPr="00CB02A2">
              <w:tab/>
              <w:t>Assemble and check appropriate pressure test caps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5.4</w:t>
            </w:r>
            <w:r w:rsidRPr="00CB02A2">
              <w:tab/>
              <w:t>Assemble and check appropriate handling equipment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6. Examine and service drill floor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6.1</w:t>
            </w:r>
            <w:r w:rsidRPr="00CB02A2">
              <w:tab/>
              <w:t>Read, interpret and apply lubrication sch</w:t>
            </w:r>
            <w:r w:rsidRPr="00CB02A2">
              <w:t>edules</w:t>
            </w:r>
          </w:p>
          <w:p w:rsidR="00000000" w:rsidRPr="00CB02A2" w:rsidP="00CB02A2">
            <w:pPr>
              <w:pStyle w:val="BodyText"/>
            </w:pPr>
            <w:r w:rsidRPr="00CB02A2">
              <w:t>6.2</w:t>
            </w:r>
            <w:r w:rsidRPr="00CB02A2">
              <w:tab/>
              <w:t>Carry out lubrication in accordance with company and manufacturer’s requirements</w:t>
            </w:r>
          </w:p>
          <w:p w:rsidR="00000000" w:rsidRPr="00CB02A2" w:rsidP="00CB02A2">
            <w:pPr>
              <w:pStyle w:val="BodyText"/>
            </w:pPr>
            <w:r w:rsidRPr="00CB02A2">
              <w:t>6.3</w:t>
            </w:r>
            <w:r w:rsidRPr="00CB02A2">
              <w:tab/>
              <w:t>Identify and use correct types and quantities of lubricants for applications</w:t>
            </w:r>
          </w:p>
          <w:p w:rsidR="00000000" w:rsidRPr="00CB02A2" w:rsidP="00CB02A2">
            <w:pPr>
              <w:pStyle w:val="BodyText"/>
            </w:pPr>
            <w:r w:rsidRPr="00CB02A2">
              <w:t>6.4</w:t>
            </w:r>
            <w:r w:rsidRPr="00CB02A2">
              <w:tab/>
              <w:t>Check drawworks, top drive, swivel, all valves, including standpipe and choke a</w:t>
            </w:r>
            <w:r w:rsidRPr="00CB02A2">
              <w:t xml:space="preserve">nd kill valves, wirelines and hoists </w:t>
            </w:r>
          </w:p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6.5</w:t>
            </w:r>
            <w:r w:rsidRPr="00CB02A2">
              <w:tab/>
              <w:t>Identify, report and rectify faults where capable</w:t>
            </w:r>
          </w:p>
        </w:tc>
      </w:tr>
      <w:tr w:rsidTr="00CB0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 xml:space="preserve">7. Maintain a high standard of rig </w:t>
            </w:r>
            <w:r w:rsidRPr="00CB02A2">
              <w:t>housekeeping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7.1</w:t>
            </w:r>
            <w:r w:rsidRPr="00CB02A2">
              <w:tab/>
              <w:t>Maintain drill floor and equipment to company standard</w:t>
            </w:r>
          </w:p>
          <w:p w:rsidR="00000000" w:rsidRPr="00CB02A2" w:rsidP="00CB02A2">
            <w:pPr>
              <w:pStyle w:val="BodyText"/>
            </w:pPr>
            <w:r w:rsidRPr="00CB02A2">
              <w:t>7.2</w:t>
            </w:r>
            <w:r w:rsidRPr="00CB02A2">
              <w:tab/>
              <w:t>Keep tools and portable equipment clean, well mainta</w:t>
            </w:r>
            <w:r w:rsidRPr="00CB02A2">
              <w:t>ined and correctly stowed</w:t>
            </w:r>
          </w:p>
          <w:p w:rsidR="00000000" w:rsidRPr="00CB02A2" w:rsidP="00CB02A2">
            <w:pPr>
              <w:pStyle w:val="BodyText"/>
            </w:pPr>
            <w:r w:rsidRPr="00CB02A2">
              <w:t>7.3</w:t>
            </w:r>
            <w:r w:rsidRPr="00CB02A2">
              <w:tab/>
              <w:t>Seal and stow flammable substances according to manufacturer’s and statutory requirements</w:t>
            </w:r>
          </w:p>
          <w:p w:rsidR="00000000" w:rsidRPr="00CB02A2" w:rsidP="00CB02A2">
            <w:pPr>
              <w:pStyle w:val="BodyText"/>
            </w:pPr>
            <w:r w:rsidRPr="00CB02A2">
              <w:t>7.4</w:t>
            </w:r>
            <w:r w:rsidRPr="00CB02A2">
              <w:tab/>
              <w:t>Keep covers and gratings in place, except when in use</w:t>
            </w:r>
          </w:p>
          <w:p w:rsidR="00000000" w:rsidRPr="00CB02A2" w:rsidP="00CB02A2">
            <w:pPr>
              <w:pStyle w:val="BodyText"/>
            </w:pPr>
            <w:r w:rsidRPr="00CB02A2">
              <w:t>7.5</w:t>
            </w:r>
            <w:r w:rsidRPr="00CB02A2">
              <w:tab/>
              <w:t>Maintain tongs, slips and dies in a clean and sharp condition</w:t>
            </w:r>
          </w:p>
          <w:p w:rsidR="00000000" w:rsidRPr="00CB02A2" w:rsidP="00CB02A2">
            <w:pPr>
              <w:pStyle w:val="BodyText"/>
            </w:pPr>
            <w:r w:rsidRPr="00CB02A2">
              <w:t>7.6</w:t>
            </w:r>
            <w:r w:rsidRPr="00CB02A2">
              <w:tab/>
            </w:r>
            <w:r w:rsidRPr="00CB02A2">
              <w:t>Maintain non-skid surfaces clean and free from oil and grease</w:t>
            </w:r>
          </w:p>
        </w:tc>
      </w:tr>
    </w:tbl>
    <w:p w:rsidR="00000000" w:rsidRPr="00CB02A2" w:rsidP="00CB02A2">
      <w:pPr>
        <w:pStyle w:val="BodyText"/>
      </w:pPr>
    </w:p>
    <w:p w:rsidR="00000000" w:rsidRPr="00CB02A2" w:rsidP="00CB02A2">
      <w:pPr>
        <w:pStyle w:val="AllowPageBreak"/>
      </w:pPr>
    </w:p>
    <w:p w:rsidR="00000000" w:rsidRPr="00CB02A2" w:rsidP="00CB02A2">
      <w:pPr>
        <w:pStyle w:val="Heading1"/>
      </w:pPr>
      <w:bookmarkStart w:id="4" w:name="O_852943"/>
      <w:bookmarkEnd w:id="4"/>
      <w:r w:rsidRPr="00CB02A2">
        <w:t>Foundation Skills</w:t>
      </w:r>
    </w:p>
    <w:p w:rsidR="00000000" w:rsidRPr="00CB02A2" w:rsidP="00CB04E1">
      <w:pPr>
        <w:pStyle w:val="BodyText"/>
      </w:pPr>
      <w:r w:rsidRPr="00CB02A2">
        <w:t>Foundation skills essential to performance are explicit in the performance criteria of this unit. Further information is available in the Resources and Infra</w:t>
      </w:r>
      <w:r w:rsidRPr="00CB02A2">
        <w:t>structure Industry Training Package Companion Volume.</w:t>
      </w:r>
    </w:p>
    <w:p w:rsidR="00000000" w:rsidRPr="00CB02A2" w:rsidP="00CB02A2">
      <w:pPr>
        <w:pStyle w:val="Heading1"/>
      </w:pPr>
      <w:bookmarkStart w:id="5" w:name="O_852942"/>
      <w:bookmarkEnd w:id="5"/>
      <w:r w:rsidRPr="00CB02A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41"/>
        <w:gridCol w:w="1752"/>
        <w:gridCol w:w="5010"/>
        <w:gridCol w:w="693"/>
      </w:tblGrid>
      <w:tr w:rsidTr="00CB04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rPr>
                <w:rStyle w:val="SpecialBold"/>
              </w:rPr>
              <w:t>Code and title</w:t>
            </w:r>
          </w:p>
          <w:p w:rsidR="00000000" w:rsidRPr="00CB02A2" w:rsidP="00CB02A2">
            <w:pPr>
              <w:pStyle w:val="BodyText"/>
            </w:pPr>
            <w:r w:rsidRPr="00CB02A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rPr>
                <w:rStyle w:val="SpecialBold"/>
              </w:rPr>
              <w:t>Code and title</w:t>
            </w:r>
          </w:p>
          <w:p w:rsidR="00000000" w:rsidRPr="00CB02A2" w:rsidP="00CB02A2">
            <w:pPr>
              <w:pStyle w:val="BodyText"/>
            </w:pPr>
            <w:r w:rsidRPr="00CB02A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rPr>
                <w:rStyle w:val="SpecialBold"/>
              </w:rPr>
              <w:t>Equivalence status</w:t>
            </w:r>
          </w:p>
        </w:tc>
      </w:tr>
      <w:tr w:rsidTr="00CB04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RIIWSV201E Perform well servicing rig floor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RIIWSV201D Perform well servicing rig floor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2A2">
            <w:pPr>
              <w:pStyle w:val="BodyText"/>
              <w:rPr>
                <w:lang w:val="en-NZ"/>
              </w:rPr>
            </w:pPr>
            <w:r w:rsidRPr="00CB02A2">
              <w:t>Grammatical amendments made to performance criteria. Performance and knowledge evidence amended to remove requirements related to ‘cementing’. Added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2A2" w:rsidP="00CB02A2">
            <w:pPr>
              <w:pStyle w:val="BodyText"/>
            </w:pPr>
            <w:r w:rsidRPr="00CB02A2">
              <w:t>Not equivalent</w:t>
            </w:r>
          </w:p>
        </w:tc>
      </w:tr>
    </w:tbl>
    <w:p w:rsidR="00000000" w:rsidRPr="00CB02A2" w:rsidP="00CB02A2">
      <w:pPr>
        <w:pStyle w:val="BodyText"/>
      </w:pPr>
    </w:p>
    <w:p w:rsidR="00000000" w:rsidRPr="00CB02A2" w:rsidP="00CB02A2">
      <w:pPr>
        <w:pStyle w:val="AllowPageBreak"/>
      </w:pPr>
    </w:p>
    <w:p w:rsidR="00000000" w:rsidRPr="00CB02A2" w:rsidP="00CB02A2">
      <w:pPr>
        <w:pStyle w:val="Heading1"/>
      </w:pPr>
      <w:bookmarkStart w:id="6" w:name="O_852935"/>
      <w:bookmarkEnd w:id="6"/>
      <w:r w:rsidRPr="00CB02A2">
        <w:t>Lin</w:t>
      </w:r>
      <w:r w:rsidRPr="00CB02A2">
        <w:t>ks</w:t>
      </w:r>
    </w:p>
    <w:p w:rsidR="00000000" w:rsidRPr="00CB02A2" w:rsidP="00CB04E1">
      <w:pPr>
        <w:pStyle w:val="BodyText"/>
      </w:pPr>
      <w:r w:rsidRPr="00CB0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52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B02A2" w:rsidP="00CB02A2"/>
    <w:sectPr w:rsidSect="00CB0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A2" w:rsidRPr="00CB04E1" w:rsidP="00CB0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E1" w:rsidP="00CB0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4E1" w:rsidP="00CB0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04E1" w:rsidP="00CB0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2A2" w:rsidRPr="00CB04E1" w:rsidP="00CB0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E1" w:rsidRPr="002D2AF8" w:rsidP="00CB0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RIIWSV201E Perform well servicing rig floor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B04E1" w:rsidP="00CB0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2A2"/>
  </w:style>
  <w:style w:type="character" w:customStyle="1" w:styleId="Heading1Char">
    <w:name w:val="Heading 1 Char"/>
    <w:basedOn w:val="DefaultParagraphFont"/>
    <w:link w:val="Heading1"/>
    <w:rsid w:val="00CB0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2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0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2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02A2"/>
    <w:rPr>
      <w:b/>
      <w:spacing w:val="0"/>
    </w:rPr>
  </w:style>
  <w:style w:type="paragraph" w:customStyle="1" w:styleId="SuperHeading">
    <w:name w:val="SuperHeading"/>
    <w:basedOn w:val="Normal"/>
    <w:rsid w:val="00CB0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2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0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2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2A2"/>
    <w:rPr>
      <w:i/>
    </w:rPr>
  </w:style>
  <w:style w:type="paragraph" w:styleId="Caption">
    <w:name w:val="caption"/>
    <w:basedOn w:val="BodyText"/>
    <w:next w:val="Normal"/>
    <w:qFormat/>
    <w:rsid w:val="00CB0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2A2"/>
  </w:style>
  <w:style w:type="paragraph" w:styleId="TableofFigures">
    <w:name w:val="table of figures"/>
    <w:basedOn w:val="Normal"/>
    <w:next w:val="Normal"/>
    <w:semiHidden/>
    <w:rsid w:val="00CB0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2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02A2"/>
    <w:rPr>
      <w:rFonts w:ascii="Wingdings" w:hAnsi="Wingdings"/>
    </w:rPr>
  </w:style>
  <w:style w:type="paragraph" w:customStyle="1" w:styleId="TableHeading">
    <w:name w:val="Table Heading"/>
    <w:basedOn w:val="HeadingBase"/>
    <w:rsid w:val="00CB0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2A2"/>
    <w:rPr>
      <w:color w:val="0033CC"/>
      <w:u w:val="none"/>
    </w:rPr>
  </w:style>
  <w:style w:type="paragraph" w:customStyle="1" w:styleId="BodyTextRight">
    <w:name w:val="Body Text Right"/>
    <w:basedOn w:val="BodyText"/>
    <w:rsid w:val="00CB0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2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2A2"/>
    <w:rPr>
      <w:sz w:val="32"/>
    </w:rPr>
  </w:style>
  <w:style w:type="paragraph" w:customStyle="1" w:styleId="HeadingProcedure">
    <w:name w:val="Heading Procedure"/>
    <w:basedOn w:val="HeadingBase"/>
    <w:next w:val="Normal"/>
    <w:rsid w:val="00CB0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2A2"/>
    <w:pPr>
      <w:spacing w:before="60" w:after="60"/>
    </w:pPr>
  </w:style>
  <w:style w:type="paragraph" w:styleId="ListContinue">
    <w:name w:val="List Continue"/>
    <w:basedOn w:val="List"/>
    <w:rsid w:val="00CB02A2"/>
    <w:pPr>
      <w:ind w:firstLine="0"/>
    </w:pPr>
  </w:style>
  <w:style w:type="paragraph" w:customStyle="1" w:styleId="ListNote">
    <w:name w:val="List Note"/>
    <w:basedOn w:val="List"/>
    <w:rsid w:val="00CB0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2A2"/>
    <w:rPr>
      <w:rFonts w:ascii="Courier New" w:hAnsi="Courier New"/>
    </w:rPr>
  </w:style>
  <w:style w:type="paragraph" w:customStyle="1" w:styleId="NoteBullet">
    <w:name w:val="Note Bullet"/>
    <w:basedOn w:val="Note"/>
    <w:rsid w:val="00CB0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2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0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2A2"/>
    <w:rPr>
      <w:b/>
      <w:smallCaps/>
    </w:rPr>
  </w:style>
  <w:style w:type="paragraph" w:customStyle="1" w:styleId="TableListNumber">
    <w:name w:val="Table List Number"/>
    <w:basedOn w:val="ListNumber"/>
    <w:rsid w:val="00CB0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2A2"/>
    <w:pPr>
      <w:numPr>
        <w:numId w:val="7"/>
      </w:numPr>
    </w:pPr>
  </w:style>
  <w:style w:type="paragraph" w:customStyle="1" w:styleId="ListAlpha2">
    <w:name w:val="List Alpha 2"/>
    <w:basedOn w:val="List2"/>
    <w:rsid w:val="00CB02A2"/>
    <w:pPr>
      <w:numPr>
        <w:numId w:val="6"/>
      </w:numPr>
    </w:pPr>
  </w:style>
  <w:style w:type="paragraph" w:styleId="List2">
    <w:name w:val="List 2"/>
    <w:basedOn w:val="BodyText"/>
    <w:rsid w:val="00CB0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2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2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02A2"/>
    <w:pPr>
      <w:numPr>
        <w:numId w:val="2"/>
      </w:numPr>
    </w:pPr>
  </w:style>
  <w:style w:type="paragraph" w:styleId="ListContinue2">
    <w:name w:val="List Continue 2"/>
    <w:basedOn w:val="List2"/>
    <w:rsid w:val="00CB02A2"/>
    <w:pPr>
      <w:ind w:firstLine="0"/>
    </w:pPr>
  </w:style>
  <w:style w:type="paragraph" w:styleId="ListContinue3">
    <w:name w:val="List Continue 3"/>
    <w:basedOn w:val="List3"/>
    <w:rsid w:val="00CB02A2"/>
    <w:pPr>
      <w:ind w:left="1021" w:firstLine="0"/>
    </w:pPr>
  </w:style>
  <w:style w:type="paragraph" w:styleId="ListContinue4">
    <w:name w:val="List Continue 4"/>
    <w:basedOn w:val="List4"/>
    <w:rsid w:val="00CB02A2"/>
    <w:pPr>
      <w:ind w:firstLine="0"/>
    </w:pPr>
  </w:style>
  <w:style w:type="paragraph" w:styleId="ListContinue5">
    <w:name w:val="List Continue 5"/>
    <w:basedOn w:val="List5"/>
    <w:rsid w:val="00CB02A2"/>
    <w:pPr>
      <w:ind w:firstLine="0"/>
    </w:pPr>
  </w:style>
  <w:style w:type="paragraph" w:styleId="ListNumber3">
    <w:name w:val="List Number 3"/>
    <w:basedOn w:val="List3"/>
    <w:rsid w:val="00CB02A2"/>
    <w:pPr>
      <w:numPr>
        <w:numId w:val="3"/>
      </w:numPr>
    </w:pPr>
  </w:style>
  <w:style w:type="paragraph" w:styleId="ListNumber4">
    <w:name w:val="List Number 4"/>
    <w:basedOn w:val="List4"/>
    <w:rsid w:val="00CB02A2"/>
    <w:pPr>
      <w:numPr>
        <w:numId w:val="4"/>
      </w:numPr>
    </w:pPr>
  </w:style>
  <w:style w:type="paragraph" w:styleId="ListNumber5">
    <w:name w:val="List Number 5"/>
    <w:basedOn w:val="List5"/>
    <w:rsid w:val="00CB02A2"/>
    <w:pPr>
      <w:numPr>
        <w:numId w:val="5"/>
      </w:numPr>
    </w:pPr>
  </w:style>
  <w:style w:type="paragraph" w:styleId="BlockText">
    <w:name w:val="Block Text"/>
    <w:basedOn w:val="Normal"/>
    <w:rsid w:val="00CB0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2A2"/>
    <w:rPr>
      <w:sz w:val="16"/>
      <w:vertAlign w:val="superscript"/>
    </w:rPr>
  </w:style>
  <w:style w:type="character" w:customStyle="1" w:styleId="Symbols">
    <w:name w:val="Symbols"/>
    <w:basedOn w:val="DefaultParagraphFont"/>
    <w:rsid w:val="00CB02A2"/>
    <w:rPr>
      <w:rFonts w:ascii="Symbol" w:hAnsi="Symbol"/>
    </w:rPr>
  </w:style>
  <w:style w:type="character" w:customStyle="1" w:styleId="MenuOptions">
    <w:name w:val="Menu Options"/>
    <w:basedOn w:val="DefaultParagraphFont"/>
    <w:rsid w:val="00CB0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2A2"/>
    <w:rPr>
      <w:b/>
    </w:rPr>
  </w:style>
  <w:style w:type="character" w:customStyle="1" w:styleId="Underlined">
    <w:name w:val="Underlined"/>
    <w:basedOn w:val="DefaultParagraphFont"/>
    <w:rsid w:val="00CB02A2"/>
    <w:rPr>
      <w:u w:val="single"/>
    </w:rPr>
  </w:style>
  <w:style w:type="paragraph" w:customStyle="1" w:styleId="TableBodyTextRight">
    <w:name w:val="Table Body Text Right"/>
    <w:basedOn w:val="TableBodyText"/>
    <w:rsid w:val="00CB0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2A2"/>
    <w:rPr>
      <w:sz w:val="18"/>
    </w:rPr>
  </w:style>
  <w:style w:type="paragraph" w:customStyle="1" w:styleId="BodySmallRight">
    <w:name w:val="Body Small Right"/>
    <w:basedOn w:val="BodyTextRight"/>
    <w:rsid w:val="00CB02A2"/>
    <w:rPr>
      <w:sz w:val="18"/>
      <w:szCs w:val="18"/>
    </w:rPr>
  </w:style>
  <w:style w:type="paragraph" w:customStyle="1" w:styleId="MarginEdition">
    <w:name w:val="Margin Edition"/>
    <w:basedOn w:val="MarginNote"/>
    <w:rsid w:val="00CB0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2A2"/>
    <w:rPr>
      <w:sz w:val="2"/>
      <w:szCs w:val="2"/>
    </w:rPr>
  </w:style>
  <w:style w:type="character" w:customStyle="1" w:styleId="Small">
    <w:name w:val="Small"/>
    <w:basedOn w:val="DefaultParagraphFont"/>
    <w:rsid w:val="00CB02A2"/>
    <w:rPr>
      <w:sz w:val="16"/>
    </w:rPr>
  </w:style>
  <w:style w:type="paragraph" w:customStyle="1" w:styleId="WideTable">
    <w:name w:val="Wide Table"/>
    <w:basedOn w:val="Normal"/>
    <w:rsid w:val="00CB0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2A2"/>
  </w:style>
  <w:style w:type="paragraph" w:styleId="Quote">
    <w:name w:val="Quote"/>
    <w:basedOn w:val="Heading1"/>
    <w:link w:val="QuoteChar"/>
    <w:qFormat/>
    <w:rsid w:val="00CB0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2A2"/>
    <w:pPr>
      <w:pageBreakBefore/>
    </w:pPr>
  </w:style>
  <w:style w:type="paragraph" w:customStyle="1" w:styleId="Border">
    <w:name w:val="Border"/>
    <w:basedOn w:val="Normal"/>
    <w:qFormat/>
    <w:rsid w:val="00CB0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2A2"/>
    <w:rPr>
      <w:u w:val="single"/>
    </w:rPr>
  </w:style>
  <w:style w:type="character" w:customStyle="1" w:styleId="BoldandItalics">
    <w:name w:val="Bold and Italics"/>
    <w:qFormat/>
    <w:rsid w:val="00CB02A2"/>
    <w:rPr>
      <w:b/>
      <w:i/>
      <w:u w:val="none"/>
    </w:rPr>
  </w:style>
  <w:style w:type="paragraph" w:styleId="BalloonText">
    <w:name w:val="Balloon Text"/>
    <w:basedOn w:val="Normal"/>
    <w:link w:val="BalloonTextChar"/>
    <w:rsid w:val="00CB0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2A2"/>
    <w:pPr>
      <w:spacing w:before="0" w:after="0"/>
    </w:pPr>
  </w:style>
  <w:style w:type="paragraph" w:customStyle="1" w:styleId="BodyTextBold">
    <w:name w:val="Body Text Bold"/>
    <w:basedOn w:val="BodyText"/>
    <w:qFormat/>
    <w:rsid w:val="00CB02A2"/>
    <w:rPr>
      <w:b/>
    </w:rPr>
  </w:style>
  <w:style w:type="character" w:styleId="Hyperlink">
    <w:name w:val="Hyperlink"/>
    <w:basedOn w:val="DefaultParagraphFont"/>
    <w:uiPriority w:val="99"/>
    <w:unhideWhenUsed/>
    <w:rsid w:val="00CB0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4401</Characters>
  <Application>Microsoft Office Word</Application>
  <DocSecurity>0</DocSecurity>
  <Lines>133</Lines>
  <Paragraphs>88</Paragraphs>
  <ScaleCrop>false</ScaleCrop>
  <Company>Author-it Software Corporation Ltd.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RIIWSV201E Perform well servicing rig floor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2020-07-08T06:44:00Z</dcterms:created>
  <dcterms:modified xsi:type="dcterms:W3CDTF">2020-07-08T06:44:00Z</dcterms:modified>
</cp:coreProperties>
</file>