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BD1A6F" w:rsidP="00BD1A6F">
      <w:pPr>
        <w:pStyle w:val="Title"/>
      </w:pPr>
      <w:r>
        <w:fldChar w:fldCharType="begin"/>
      </w:r>
      <w:r>
        <w:instrText xml:space="preserve"> TITLE   \* MERGEFORMAT </w:instrText>
      </w:r>
      <w:r>
        <w:fldChar w:fldCharType="separate"/>
      </w:r>
      <w:r>
        <w:t>RIIWSV201E Perform well servicing rig floor operations</w:t>
      </w:r>
      <w:r>
        <w:fldChar w:fldCharType="end"/>
      </w:r>
    </w:p>
    <w:p w:rsidR="00BD1A6F" w:rsidP="00BD1A6F">
      <w:pPr>
        <w:pStyle w:val="Version"/>
        <w:sectPr w:rsidSect="002809A9">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2809A9" w:rsidP="002809A9">
      <w:pPr>
        <w:pStyle w:val="SuperHeading"/>
      </w:pPr>
      <w:r w:rsidRPr="002809A9">
        <w:t>RIIWSV201E Perform well servicing rig floor operations</w:t>
      </w:r>
    </w:p>
    <w:p w:rsidR="00000000" w:rsidRPr="002809A9" w:rsidP="002809A9">
      <w:pPr>
        <w:pStyle w:val="Heading1"/>
      </w:pPr>
      <w:bookmarkStart w:id="1" w:name="O_852941"/>
      <w:bookmarkEnd w:id="1"/>
      <w:r w:rsidRPr="002809A9">
        <w:t>Modification History</w:t>
      </w:r>
    </w:p>
    <w:tbl>
      <w:tblPr>
        <w:tblW w:w="0" w:type="auto"/>
        <w:tblCellMar>
          <w:left w:w="62" w:type="dxa"/>
          <w:right w:w="62" w:type="dxa"/>
        </w:tblCellMar>
        <w:tblLook w:val="0000"/>
      </w:tblPr>
      <w:tblGrid>
        <w:gridCol w:w="478"/>
        <w:gridCol w:w="8718"/>
      </w:tblGrid>
      <w:tr w:rsidTr="00BD1A6F">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809A9">
            <w:pPr>
              <w:pStyle w:val="Heading4"/>
              <w:rPr>
                <w:lang w:val="en-NZ"/>
              </w:rPr>
            </w:pPr>
            <w:r w:rsidRPr="002809A9">
              <w:t>Release</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809A9">
            <w:pPr>
              <w:pStyle w:val="Heading4"/>
              <w:rPr>
                <w:lang w:val="en-NZ"/>
              </w:rPr>
            </w:pPr>
            <w:r w:rsidRPr="002809A9">
              <w:t>Comment</w:t>
            </w:r>
          </w:p>
        </w:tc>
      </w:tr>
      <w:tr w:rsidTr="00BD1A6F">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809A9">
            <w:pPr>
              <w:pStyle w:val="BodyText"/>
              <w:rPr>
                <w:lang w:val="en-NZ"/>
              </w:rPr>
            </w:pPr>
            <w:r w:rsidRPr="002809A9">
              <w:t>1</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809A9" w:rsidP="002809A9">
            <w:pPr>
              <w:pStyle w:val="BodyText"/>
            </w:pPr>
            <w:r w:rsidRPr="002809A9">
              <w:t>This unit replaces RIIWSV201D Perform well servicing rig floor operations. Grammatical amendments made to performance criteria. Performance and knowledge evidence amended to remove requirements relate</w:t>
            </w:r>
            <w:r w:rsidRPr="002809A9">
              <w:t>d to ‘cementing’. Added mapping table.</w:t>
            </w:r>
          </w:p>
        </w:tc>
      </w:tr>
    </w:tbl>
    <w:p w:rsidR="00000000" w:rsidRPr="002809A9" w:rsidP="002809A9">
      <w:pPr>
        <w:pStyle w:val="BodyText"/>
      </w:pPr>
    </w:p>
    <w:p w:rsidR="00000000" w:rsidRPr="002809A9" w:rsidP="002809A9">
      <w:pPr>
        <w:pStyle w:val="AllowPageBreak"/>
      </w:pPr>
    </w:p>
    <w:p w:rsidR="00000000" w:rsidRPr="002809A9" w:rsidP="002809A9">
      <w:pPr>
        <w:pStyle w:val="Heading1"/>
      </w:pPr>
      <w:bookmarkStart w:id="2" w:name="O_852945"/>
      <w:bookmarkEnd w:id="2"/>
      <w:r w:rsidRPr="002809A9">
        <w:t>Application</w:t>
      </w:r>
    </w:p>
    <w:p w:rsidR="00000000" w:rsidRPr="002809A9" w:rsidP="00BD1A6F">
      <w:pPr>
        <w:pStyle w:val="BodyText"/>
      </w:pPr>
      <w:r w:rsidRPr="002809A9">
        <w:t xml:space="preserve">This unit describes a participant’s skills and knowledge required to perform well servicing rig floor operations in drilling. </w:t>
      </w:r>
    </w:p>
    <w:p w:rsidR="00000000" w:rsidRPr="002809A9" w:rsidP="00BD1A6F">
      <w:pPr>
        <w:pStyle w:val="List"/>
      </w:pPr>
      <w:r w:rsidRPr="002809A9">
        <w:t>This unit is appropriate for those working in an assistant’</w:t>
      </w:r>
      <w:r w:rsidRPr="002809A9">
        <w:t>s role.</w:t>
      </w:r>
    </w:p>
    <w:p w:rsidR="00000000" w:rsidRPr="002809A9" w:rsidP="00BD1A6F">
      <w:pPr>
        <w:pStyle w:val="List"/>
      </w:pPr>
      <w:r w:rsidRPr="002809A9">
        <w:t>Licensing, legislative, regulatory and certification requirements that may apply to this unit can vary between states, territories, and industry sectors. Relevant information must be sourced prior to application of the unit.</w:t>
      </w:r>
    </w:p>
    <w:p w:rsidR="00000000" w:rsidRPr="002809A9" w:rsidP="002809A9">
      <w:pPr>
        <w:pStyle w:val="AllowPageBreak"/>
      </w:pPr>
    </w:p>
    <w:p w:rsidR="00000000" w:rsidRPr="002809A9" w:rsidP="002809A9">
      <w:pPr>
        <w:pStyle w:val="Heading1"/>
      </w:pPr>
      <w:bookmarkStart w:id="3" w:name="O_852944"/>
      <w:bookmarkEnd w:id="3"/>
      <w:r w:rsidRPr="002809A9">
        <w:t>Elemen</w:t>
      </w:r>
      <w:r w:rsidRPr="002809A9">
        <w:t>ts and Performance Criteria</w:t>
      </w:r>
    </w:p>
    <w:tbl>
      <w:tblPr>
        <w:tblW w:w="9322" w:type="dxa"/>
        <w:tblLayout w:type="fixed"/>
        <w:tblCellMar>
          <w:left w:w="62" w:type="dxa"/>
          <w:right w:w="62" w:type="dxa"/>
        </w:tblCellMar>
        <w:tblLook w:val="0000"/>
      </w:tblPr>
      <w:tblGrid>
        <w:gridCol w:w="2392"/>
        <w:gridCol w:w="6930"/>
      </w:tblGrid>
      <w:tr w:rsidTr="002809A9">
        <w:tblPrEx>
          <w:tblW w:w="9322" w:type="dxa"/>
          <w:tblLayout w:type="fixed"/>
          <w:tblCellMar>
            <w:left w:w="62" w:type="dxa"/>
            <w:right w:w="62" w:type="dxa"/>
          </w:tblCellMar>
          <w:tblLook w:val="0000"/>
        </w:tblPrEx>
        <w:tc>
          <w:tcPr>
            <w:tcW w:w="239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809A9">
            <w:pPr>
              <w:pStyle w:val="BodyText"/>
              <w:rPr>
                <w:lang w:val="en-NZ"/>
              </w:rPr>
            </w:pPr>
            <w:r w:rsidRPr="002809A9">
              <w:t>1. Plan and prepare equipment</w:t>
            </w:r>
          </w:p>
        </w:tc>
        <w:tc>
          <w:tcPr>
            <w:tcW w:w="693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809A9" w:rsidP="002809A9">
            <w:pPr>
              <w:pStyle w:val="BodyText"/>
            </w:pPr>
            <w:r w:rsidRPr="002809A9">
              <w:t>1.1</w:t>
            </w:r>
            <w:r w:rsidRPr="002809A9">
              <w:tab/>
              <w:t>Access, interpret and apply compliance documentation and ensure the work activity is compliant</w:t>
            </w:r>
          </w:p>
          <w:p w:rsidR="00000000" w:rsidRPr="002809A9" w:rsidP="002809A9">
            <w:pPr>
              <w:pStyle w:val="BodyText"/>
            </w:pPr>
            <w:r w:rsidRPr="002809A9">
              <w:t>1.2</w:t>
            </w:r>
            <w:r w:rsidRPr="002809A9">
              <w:tab/>
              <w:t>Obtain, read, confirm and apply work instructions</w:t>
            </w:r>
          </w:p>
          <w:p w:rsidR="00000000" w:rsidRPr="002809A9" w:rsidP="002809A9">
            <w:pPr>
              <w:pStyle w:val="BodyText"/>
            </w:pPr>
            <w:r w:rsidRPr="002809A9">
              <w:t>1.3</w:t>
            </w:r>
            <w:r w:rsidRPr="002809A9">
              <w:tab/>
              <w:t>Identify, manage and report all potential</w:t>
            </w:r>
            <w:r w:rsidRPr="002809A9">
              <w:t xml:space="preserve"> hazards</w:t>
            </w:r>
          </w:p>
          <w:p w:rsidR="00000000" w:rsidRPr="002809A9" w:rsidP="002809A9">
            <w:pPr>
              <w:pStyle w:val="BodyText"/>
            </w:pPr>
            <w:r w:rsidRPr="002809A9">
              <w:t>1.4</w:t>
            </w:r>
            <w:r w:rsidRPr="002809A9">
              <w:tab/>
              <w:t>Resolve coordination requirements with others at the site prior to commencing and during work activities</w:t>
            </w:r>
          </w:p>
          <w:p w:rsidR="00000000" w:rsidRPr="002809A9" w:rsidP="002809A9">
            <w:pPr>
              <w:pStyle w:val="BodyText"/>
            </w:pPr>
            <w:r w:rsidRPr="002809A9">
              <w:t>1.5</w:t>
            </w:r>
            <w:r w:rsidRPr="002809A9">
              <w:tab/>
              <w:t xml:space="preserve">Confirm availability of required quantities and type of consumables </w:t>
            </w:r>
          </w:p>
          <w:p w:rsidR="00000000" w:rsidRPr="002809A9" w:rsidP="002809A9">
            <w:pPr>
              <w:pStyle w:val="BodyText"/>
            </w:pPr>
            <w:r w:rsidRPr="002809A9">
              <w:t>1.6</w:t>
            </w:r>
            <w:r w:rsidRPr="002809A9">
              <w:tab/>
            </w:r>
            <w:r w:rsidRPr="002809A9">
              <w:t>Identify errors, omissions and shortages and take appropriate remedial action within functional responsibility</w:t>
            </w:r>
          </w:p>
          <w:p w:rsidR="00000000" w:rsidP="002809A9">
            <w:pPr>
              <w:pStyle w:val="BodyText"/>
              <w:rPr>
                <w:lang w:val="en-NZ"/>
              </w:rPr>
            </w:pPr>
            <w:r w:rsidRPr="002809A9">
              <w:t>1.7</w:t>
            </w:r>
            <w:r w:rsidRPr="002809A9">
              <w:tab/>
              <w:t>Select and use/wear protective clothing and equipment</w:t>
            </w:r>
          </w:p>
        </w:tc>
      </w:tr>
      <w:tr w:rsidTr="002809A9">
        <w:tblPrEx>
          <w:tblW w:w="9322" w:type="dxa"/>
          <w:tblLayout w:type="fixed"/>
          <w:tblCellMar>
            <w:left w:w="62" w:type="dxa"/>
            <w:right w:w="62" w:type="dxa"/>
          </w:tblCellMar>
          <w:tblLook w:val="0000"/>
        </w:tblPrEx>
        <w:tc>
          <w:tcPr>
            <w:tcW w:w="239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809A9">
            <w:pPr>
              <w:pStyle w:val="BodyText"/>
              <w:rPr>
                <w:lang w:val="en-NZ"/>
              </w:rPr>
            </w:pPr>
            <w:r w:rsidRPr="002809A9">
              <w:t>2. Select handling equipment</w:t>
            </w:r>
          </w:p>
        </w:tc>
        <w:tc>
          <w:tcPr>
            <w:tcW w:w="693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809A9" w:rsidP="002809A9">
            <w:pPr>
              <w:pStyle w:val="BodyText"/>
            </w:pPr>
            <w:r w:rsidRPr="002809A9">
              <w:t>2.1</w:t>
            </w:r>
            <w:r w:rsidRPr="002809A9">
              <w:tab/>
              <w:t>Identify and select equipment appropriate for the wor</w:t>
            </w:r>
            <w:r w:rsidRPr="002809A9">
              <w:t>k to be performed and conforming to operational requirements</w:t>
            </w:r>
          </w:p>
          <w:p w:rsidR="00000000" w:rsidRPr="002809A9" w:rsidP="002809A9">
            <w:pPr>
              <w:pStyle w:val="BodyText"/>
            </w:pPr>
            <w:r w:rsidRPr="002809A9">
              <w:t>2.2</w:t>
            </w:r>
            <w:r w:rsidRPr="002809A9">
              <w:tab/>
              <w:t>Confirm equipment is functional and fit for the purpose and the environment in which it will be used</w:t>
            </w:r>
          </w:p>
          <w:p w:rsidR="00000000" w:rsidP="002809A9">
            <w:pPr>
              <w:pStyle w:val="BodyText"/>
              <w:rPr>
                <w:lang w:val="en-NZ"/>
              </w:rPr>
            </w:pPr>
            <w:r w:rsidRPr="002809A9">
              <w:t>2.3</w:t>
            </w:r>
            <w:r w:rsidRPr="002809A9">
              <w:tab/>
              <w:t>Identify faults in the equipment and take appropriate remedial action within functiona</w:t>
            </w:r>
            <w:r w:rsidRPr="002809A9">
              <w:t>l responsibility</w:t>
            </w:r>
          </w:p>
        </w:tc>
      </w:tr>
      <w:tr w:rsidTr="002809A9">
        <w:tblPrEx>
          <w:tblW w:w="9322" w:type="dxa"/>
          <w:tblLayout w:type="fixed"/>
          <w:tblCellMar>
            <w:left w:w="62" w:type="dxa"/>
            <w:right w:w="62" w:type="dxa"/>
          </w:tblCellMar>
          <w:tblLook w:val="0000"/>
        </w:tblPrEx>
        <w:tc>
          <w:tcPr>
            <w:tcW w:w="239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809A9">
            <w:pPr>
              <w:pStyle w:val="BodyText"/>
              <w:rPr>
                <w:lang w:val="en-NZ"/>
              </w:rPr>
            </w:pPr>
            <w:r w:rsidRPr="002809A9">
              <w:t>3. Handle tubulars and equipment</w:t>
            </w:r>
          </w:p>
        </w:tc>
        <w:tc>
          <w:tcPr>
            <w:tcW w:w="693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809A9" w:rsidP="002809A9">
            <w:pPr>
              <w:pStyle w:val="BodyText"/>
            </w:pPr>
            <w:r w:rsidRPr="002809A9">
              <w:t>3.1</w:t>
            </w:r>
            <w:r w:rsidRPr="002809A9">
              <w:tab/>
              <w:t>Position tubulars and equipment according to operational requirements</w:t>
            </w:r>
          </w:p>
          <w:p w:rsidR="00000000" w:rsidRPr="002809A9" w:rsidP="002809A9">
            <w:pPr>
              <w:pStyle w:val="BodyText"/>
            </w:pPr>
            <w:r w:rsidRPr="002809A9">
              <w:t>3.2</w:t>
            </w:r>
            <w:r w:rsidRPr="002809A9">
              <w:tab/>
              <w:t xml:space="preserve">Make and break connections safely </w:t>
            </w:r>
          </w:p>
          <w:p w:rsidR="00000000" w:rsidRPr="002809A9" w:rsidP="002809A9">
            <w:pPr>
              <w:pStyle w:val="BodyText"/>
            </w:pPr>
            <w:r w:rsidRPr="002809A9">
              <w:t>3.3</w:t>
            </w:r>
            <w:r w:rsidRPr="002809A9">
              <w:tab/>
              <w:t>Identify faults and defects accurately and take appropriate remedial action within funct</w:t>
            </w:r>
            <w:r w:rsidRPr="002809A9">
              <w:t>ional responsibility</w:t>
            </w:r>
          </w:p>
          <w:p w:rsidR="00000000" w:rsidRPr="002809A9" w:rsidP="002809A9">
            <w:pPr>
              <w:pStyle w:val="BodyText"/>
            </w:pPr>
            <w:r w:rsidRPr="002809A9">
              <w:t>3.4</w:t>
            </w:r>
            <w:r w:rsidRPr="002809A9">
              <w:tab/>
              <w:t>Handle equipment using safe lifting and handling techniques</w:t>
            </w:r>
          </w:p>
          <w:p w:rsidR="00000000" w:rsidP="002809A9">
            <w:pPr>
              <w:pStyle w:val="BodyText"/>
              <w:rPr>
                <w:lang w:val="en-NZ"/>
              </w:rPr>
            </w:pPr>
            <w:r w:rsidRPr="002809A9">
              <w:t>3.5</w:t>
            </w:r>
            <w:r w:rsidRPr="002809A9">
              <w:tab/>
              <w:t>Record data accurately at appropriate times and frequencies</w:t>
            </w:r>
          </w:p>
        </w:tc>
      </w:tr>
      <w:tr w:rsidTr="002809A9">
        <w:tblPrEx>
          <w:tblW w:w="9322" w:type="dxa"/>
          <w:tblLayout w:type="fixed"/>
          <w:tblCellMar>
            <w:left w:w="62" w:type="dxa"/>
            <w:right w:w="62" w:type="dxa"/>
          </w:tblCellMar>
          <w:tblLook w:val="0000"/>
        </w:tblPrEx>
        <w:tc>
          <w:tcPr>
            <w:tcW w:w="239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809A9">
            <w:pPr>
              <w:pStyle w:val="BodyText"/>
              <w:rPr>
                <w:lang w:val="en-NZ"/>
              </w:rPr>
            </w:pPr>
            <w:r w:rsidRPr="002809A9">
              <w:t>4. Prepare and run drill pipe/tubing</w:t>
            </w:r>
          </w:p>
        </w:tc>
        <w:tc>
          <w:tcPr>
            <w:tcW w:w="693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809A9" w:rsidP="002809A9">
            <w:pPr>
              <w:pStyle w:val="BodyText"/>
            </w:pPr>
            <w:r w:rsidRPr="002809A9">
              <w:t>4.1</w:t>
            </w:r>
            <w:r w:rsidRPr="002809A9">
              <w:tab/>
              <w:t>Measure and record all down hole tools and pipe to assist driller</w:t>
            </w:r>
          </w:p>
          <w:p w:rsidR="00000000" w:rsidRPr="002809A9" w:rsidP="002809A9">
            <w:pPr>
              <w:pStyle w:val="BodyText"/>
            </w:pPr>
            <w:r w:rsidRPr="002809A9">
              <w:t>4.2</w:t>
            </w:r>
            <w:r w:rsidRPr="002809A9">
              <w:tab/>
              <w:t>Convey pipe and tools to drill floor with protectors fitted and in accordance with company safety operating procedures</w:t>
            </w:r>
          </w:p>
          <w:p w:rsidR="00000000" w:rsidRPr="002809A9" w:rsidP="002809A9">
            <w:pPr>
              <w:pStyle w:val="BodyText"/>
            </w:pPr>
            <w:r w:rsidRPr="002809A9">
              <w:t>4.3</w:t>
            </w:r>
            <w:r w:rsidRPr="002809A9">
              <w:tab/>
              <w:t>Check tongs and slip dies for cleanliness and sharpness and secure long lines</w:t>
            </w:r>
          </w:p>
          <w:p w:rsidR="00000000" w:rsidRPr="002809A9" w:rsidP="002809A9">
            <w:pPr>
              <w:pStyle w:val="BodyText"/>
            </w:pPr>
            <w:r w:rsidRPr="002809A9">
              <w:t>4.4</w:t>
            </w:r>
            <w:r w:rsidRPr="002809A9">
              <w:tab/>
              <w:t>Inspect, service and operate slips correctly</w:t>
            </w:r>
          </w:p>
          <w:p w:rsidR="00000000" w:rsidRPr="002809A9" w:rsidP="002809A9">
            <w:pPr>
              <w:pStyle w:val="BodyText"/>
            </w:pPr>
            <w:r w:rsidRPr="002809A9">
              <w:t>4</w:t>
            </w:r>
            <w:r w:rsidRPr="002809A9">
              <w:t>.5</w:t>
            </w:r>
            <w:r w:rsidRPr="002809A9">
              <w:tab/>
              <w:t>Operate make-up and break-out tongs correctly</w:t>
            </w:r>
          </w:p>
          <w:p w:rsidR="00000000" w:rsidRPr="002809A9" w:rsidP="002809A9">
            <w:pPr>
              <w:pStyle w:val="BodyText"/>
            </w:pPr>
            <w:r w:rsidRPr="002809A9">
              <w:t>4.6</w:t>
            </w:r>
            <w:r w:rsidRPr="002809A9">
              <w:tab/>
              <w:t>Move drill floor drilling tools and equipment in accordance with operating procedures</w:t>
            </w:r>
          </w:p>
          <w:p w:rsidR="00000000" w:rsidRPr="002809A9" w:rsidP="002809A9">
            <w:pPr>
              <w:pStyle w:val="BodyText"/>
            </w:pPr>
            <w:r w:rsidRPr="002809A9">
              <w:t>4.7</w:t>
            </w:r>
            <w:r w:rsidRPr="002809A9">
              <w:tab/>
              <w:t>Apply correct manual handling techniques</w:t>
            </w:r>
          </w:p>
          <w:p w:rsidR="00000000" w:rsidRPr="002809A9" w:rsidP="002809A9">
            <w:pPr>
              <w:pStyle w:val="BodyText"/>
            </w:pPr>
            <w:r w:rsidRPr="002809A9">
              <w:t>4.8</w:t>
            </w:r>
            <w:r w:rsidRPr="002809A9">
              <w:tab/>
              <w:t>Conduct thread cleaning, inspection and lubrication safely</w:t>
            </w:r>
          </w:p>
          <w:p w:rsidR="00000000" w:rsidP="002809A9">
            <w:pPr>
              <w:pStyle w:val="BodyText"/>
              <w:rPr>
                <w:lang w:val="en-NZ"/>
              </w:rPr>
            </w:pPr>
            <w:r w:rsidRPr="002809A9">
              <w:t>4.9</w:t>
            </w:r>
            <w:r w:rsidRPr="002809A9">
              <w:tab/>
            </w:r>
            <w:r w:rsidRPr="002809A9">
              <w:t>Make up and run drill string/tubing string,</w:t>
            </w:r>
          </w:p>
        </w:tc>
      </w:tr>
      <w:tr w:rsidTr="002809A9">
        <w:tblPrEx>
          <w:tblW w:w="9322" w:type="dxa"/>
          <w:tblLayout w:type="fixed"/>
          <w:tblCellMar>
            <w:left w:w="62" w:type="dxa"/>
            <w:right w:w="62" w:type="dxa"/>
          </w:tblCellMar>
          <w:tblLook w:val="0000"/>
        </w:tblPrEx>
        <w:tc>
          <w:tcPr>
            <w:tcW w:w="239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809A9">
            <w:pPr>
              <w:pStyle w:val="BodyText"/>
              <w:rPr>
                <w:lang w:val="en-NZ"/>
              </w:rPr>
            </w:pPr>
            <w:r w:rsidRPr="002809A9">
              <w:t>5.</w:t>
            </w:r>
            <w:r w:rsidRPr="002809A9">
              <w:tab/>
              <w:t>Assist in preparation and running of blow out prevention stack, riser and diverter package</w:t>
            </w:r>
          </w:p>
        </w:tc>
        <w:tc>
          <w:tcPr>
            <w:tcW w:w="693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809A9" w:rsidP="002809A9">
            <w:pPr>
              <w:pStyle w:val="BodyText"/>
            </w:pPr>
            <w:r w:rsidRPr="002809A9">
              <w:t>5.1</w:t>
            </w:r>
            <w:r w:rsidRPr="002809A9">
              <w:tab/>
              <w:t>Prepare running blow out prevention equipment in accordance with rig operating procedures</w:t>
            </w:r>
          </w:p>
          <w:p w:rsidR="00000000" w:rsidRPr="002809A9" w:rsidP="002809A9">
            <w:pPr>
              <w:pStyle w:val="BodyText"/>
            </w:pPr>
            <w:r w:rsidRPr="002809A9">
              <w:t>5.2</w:t>
            </w:r>
            <w:r w:rsidRPr="002809A9">
              <w:tab/>
              <w:t>Position blow out p</w:t>
            </w:r>
            <w:r w:rsidRPr="002809A9">
              <w:t>revention over the wellhead using the appropriate system</w:t>
            </w:r>
          </w:p>
          <w:p w:rsidR="00000000" w:rsidRPr="002809A9" w:rsidP="002809A9">
            <w:pPr>
              <w:pStyle w:val="BodyText"/>
            </w:pPr>
            <w:r w:rsidRPr="002809A9">
              <w:t>5.3</w:t>
            </w:r>
            <w:r w:rsidRPr="002809A9">
              <w:tab/>
              <w:t>Assemble and check appropriate pressure test caps</w:t>
            </w:r>
          </w:p>
          <w:p w:rsidR="00000000" w:rsidP="002809A9">
            <w:pPr>
              <w:pStyle w:val="BodyText"/>
              <w:rPr>
                <w:lang w:val="en-NZ"/>
              </w:rPr>
            </w:pPr>
            <w:r w:rsidRPr="002809A9">
              <w:t>5.4</w:t>
            </w:r>
            <w:r w:rsidRPr="002809A9">
              <w:tab/>
              <w:t>Assemble and check appropriate handling equipment</w:t>
            </w:r>
          </w:p>
        </w:tc>
      </w:tr>
      <w:tr w:rsidTr="002809A9">
        <w:tblPrEx>
          <w:tblW w:w="9322" w:type="dxa"/>
          <w:tblLayout w:type="fixed"/>
          <w:tblCellMar>
            <w:left w:w="62" w:type="dxa"/>
            <w:right w:w="62" w:type="dxa"/>
          </w:tblCellMar>
          <w:tblLook w:val="0000"/>
        </w:tblPrEx>
        <w:tc>
          <w:tcPr>
            <w:tcW w:w="239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809A9">
            <w:pPr>
              <w:pStyle w:val="BodyText"/>
              <w:rPr>
                <w:lang w:val="en-NZ"/>
              </w:rPr>
            </w:pPr>
            <w:r w:rsidRPr="002809A9">
              <w:t>6. Examine and service drill floor equipment</w:t>
            </w:r>
          </w:p>
        </w:tc>
        <w:tc>
          <w:tcPr>
            <w:tcW w:w="693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809A9" w:rsidP="002809A9">
            <w:pPr>
              <w:pStyle w:val="BodyText"/>
            </w:pPr>
            <w:r w:rsidRPr="002809A9">
              <w:t>6.1</w:t>
            </w:r>
            <w:r w:rsidRPr="002809A9">
              <w:tab/>
              <w:t>Read, interpret and apply lubrication sch</w:t>
            </w:r>
            <w:r w:rsidRPr="002809A9">
              <w:t>edules</w:t>
            </w:r>
          </w:p>
          <w:p w:rsidR="00000000" w:rsidRPr="002809A9" w:rsidP="002809A9">
            <w:pPr>
              <w:pStyle w:val="BodyText"/>
            </w:pPr>
            <w:r w:rsidRPr="002809A9">
              <w:t>6.2</w:t>
            </w:r>
            <w:r w:rsidRPr="002809A9">
              <w:tab/>
              <w:t>Carry out lubrication in accordance with company and manufacturer’s requirements</w:t>
            </w:r>
          </w:p>
          <w:p w:rsidR="00000000" w:rsidRPr="002809A9" w:rsidP="002809A9">
            <w:pPr>
              <w:pStyle w:val="BodyText"/>
            </w:pPr>
            <w:r w:rsidRPr="002809A9">
              <w:t>6.3</w:t>
            </w:r>
            <w:r w:rsidRPr="002809A9">
              <w:tab/>
              <w:t>Identify and use correct types and quantities of lubricants for applications</w:t>
            </w:r>
          </w:p>
          <w:p w:rsidR="00000000" w:rsidRPr="002809A9" w:rsidP="002809A9">
            <w:pPr>
              <w:pStyle w:val="BodyText"/>
            </w:pPr>
            <w:r w:rsidRPr="002809A9">
              <w:t>6.4</w:t>
            </w:r>
            <w:r w:rsidRPr="002809A9">
              <w:tab/>
              <w:t>Check drawworks, top drive, swivel, all valves, including standpipe and choke a</w:t>
            </w:r>
            <w:r w:rsidRPr="002809A9">
              <w:t xml:space="preserve">nd kill valves, wirelines and hoists </w:t>
            </w:r>
          </w:p>
          <w:p w:rsidR="00000000" w:rsidP="002809A9">
            <w:pPr>
              <w:pStyle w:val="BodyText"/>
              <w:rPr>
                <w:lang w:val="en-NZ"/>
              </w:rPr>
            </w:pPr>
            <w:r w:rsidRPr="002809A9">
              <w:t>6.5</w:t>
            </w:r>
            <w:r w:rsidRPr="002809A9">
              <w:tab/>
              <w:t>Identify, report and rectify faults where capable</w:t>
            </w:r>
          </w:p>
        </w:tc>
      </w:tr>
      <w:tr w:rsidTr="002809A9">
        <w:tblPrEx>
          <w:tblW w:w="9322" w:type="dxa"/>
          <w:tblLayout w:type="fixed"/>
          <w:tblCellMar>
            <w:left w:w="62" w:type="dxa"/>
            <w:right w:w="62" w:type="dxa"/>
          </w:tblCellMar>
          <w:tblLook w:val="0000"/>
        </w:tblPrEx>
        <w:tc>
          <w:tcPr>
            <w:tcW w:w="239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809A9">
            <w:pPr>
              <w:pStyle w:val="BodyText"/>
              <w:rPr>
                <w:lang w:val="en-NZ"/>
              </w:rPr>
            </w:pPr>
            <w:r w:rsidRPr="002809A9">
              <w:t xml:space="preserve">7. Maintain a high standard of rig </w:t>
            </w:r>
            <w:r w:rsidRPr="002809A9">
              <w:t>housekeeping</w:t>
            </w:r>
          </w:p>
        </w:tc>
        <w:tc>
          <w:tcPr>
            <w:tcW w:w="693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809A9" w:rsidP="002809A9">
            <w:pPr>
              <w:pStyle w:val="BodyText"/>
            </w:pPr>
            <w:r w:rsidRPr="002809A9">
              <w:t>7.1</w:t>
            </w:r>
            <w:r w:rsidRPr="002809A9">
              <w:tab/>
              <w:t>Maintain drill floor and equipment to company standard</w:t>
            </w:r>
          </w:p>
          <w:p w:rsidR="00000000" w:rsidRPr="002809A9" w:rsidP="002809A9">
            <w:pPr>
              <w:pStyle w:val="BodyText"/>
            </w:pPr>
            <w:r w:rsidRPr="002809A9">
              <w:t>7.2</w:t>
            </w:r>
            <w:r w:rsidRPr="002809A9">
              <w:tab/>
              <w:t>Keep tools and portable equipment clean, well mainta</w:t>
            </w:r>
            <w:r w:rsidRPr="002809A9">
              <w:t>ined and correctly stowed</w:t>
            </w:r>
          </w:p>
          <w:p w:rsidR="00000000" w:rsidRPr="002809A9" w:rsidP="002809A9">
            <w:pPr>
              <w:pStyle w:val="BodyText"/>
            </w:pPr>
            <w:r w:rsidRPr="002809A9">
              <w:t>7.3</w:t>
            </w:r>
            <w:r w:rsidRPr="002809A9">
              <w:tab/>
              <w:t>Seal and stow flammable substances according to manufacturer’s and statutory requirements</w:t>
            </w:r>
          </w:p>
          <w:p w:rsidR="00000000" w:rsidRPr="002809A9" w:rsidP="002809A9">
            <w:pPr>
              <w:pStyle w:val="BodyText"/>
            </w:pPr>
            <w:r w:rsidRPr="002809A9">
              <w:t>7.4</w:t>
            </w:r>
            <w:r w:rsidRPr="002809A9">
              <w:tab/>
              <w:t>Keep covers and gratings in place, except when in use</w:t>
            </w:r>
          </w:p>
          <w:p w:rsidR="00000000" w:rsidRPr="002809A9" w:rsidP="002809A9">
            <w:pPr>
              <w:pStyle w:val="BodyText"/>
            </w:pPr>
            <w:r w:rsidRPr="002809A9">
              <w:t>7.5</w:t>
            </w:r>
            <w:r w:rsidRPr="002809A9">
              <w:tab/>
              <w:t>Maintain tongs, slips and dies in a clean and sharp condition</w:t>
            </w:r>
          </w:p>
          <w:p w:rsidR="00000000" w:rsidRPr="002809A9" w:rsidP="002809A9">
            <w:pPr>
              <w:pStyle w:val="BodyText"/>
            </w:pPr>
            <w:r w:rsidRPr="002809A9">
              <w:t>7.6</w:t>
            </w:r>
            <w:r w:rsidRPr="002809A9">
              <w:tab/>
            </w:r>
            <w:r w:rsidRPr="002809A9">
              <w:t>Maintain non-skid surfaces clean and free from oil and grease</w:t>
            </w:r>
          </w:p>
        </w:tc>
      </w:tr>
    </w:tbl>
    <w:p w:rsidR="00000000" w:rsidRPr="002809A9" w:rsidP="002809A9">
      <w:pPr>
        <w:pStyle w:val="BodyText"/>
      </w:pPr>
    </w:p>
    <w:p w:rsidR="00000000" w:rsidRPr="002809A9" w:rsidP="002809A9">
      <w:pPr>
        <w:pStyle w:val="AllowPageBreak"/>
      </w:pPr>
    </w:p>
    <w:p w:rsidR="00000000" w:rsidRPr="002809A9" w:rsidP="002809A9">
      <w:pPr>
        <w:pStyle w:val="Heading1"/>
      </w:pPr>
      <w:bookmarkStart w:id="4" w:name="O_852943"/>
      <w:bookmarkEnd w:id="4"/>
      <w:r w:rsidRPr="002809A9">
        <w:t>Foundation Skills</w:t>
      </w:r>
    </w:p>
    <w:p w:rsidR="00000000" w:rsidRPr="002809A9" w:rsidP="00BD1A6F">
      <w:pPr>
        <w:pStyle w:val="BodyText"/>
      </w:pPr>
      <w:r w:rsidRPr="002809A9">
        <w:t>Foundation skills essential to performance are explicit in the performance criteria of this unit. Further information is available in the Resources and Infra</w:t>
      </w:r>
      <w:r w:rsidRPr="002809A9">
        <w:t>structure Industry Training Package Companion Volume.</w:t>
      </w:r>
    </w:p>
    <w:p w:rsidR="00000000" w:rsidRPr="002809A9" w:rsidP="002809A9">
      <w:pPr>
        <w:pStyle w:val="Heading1"/>
      </w:pPr>
      <w:bookmarkStart w:id="5" w:name="O_852942"/>
      <w:bookmarkEnd w:id="5"/>
      <w:r w:rsidRPr="002809A9">
        <w:t>Unit Mapping Information</w:t>
      </w:r>
    </w:p>
    <w:tbl>
      <w:tblPr>
        <w:tblW w:w="0" w:type="auto"/>
        <w:tblCellMar>
          <w:left w:w="62" w:type="dxa"/>
          <w:right w:w="62" w:type="dxa"/>
        </w:tblCellMar>
        <w:tblLook w:val="0000"/>
      </w:tblPr>
      <w:tblGrid>
        <w:gridCol w:w="1741"/>
        <w:gridCol w:w="1752"/>
        <w:gridCol w:w="5010"/>
        <w:gridCol w:w="693"/>
      </w:tblGrid>
      <w:tr w:rsidTr="00BD1A6F">
        <w:tblPrEx>
          <w:tblW w:w="0" w:type="auto"/>
          <w:tblCellMar>
            <w:left w:w="62" w:type="dxa"/>
            <w:right w:w="62" w:type="dxa"/>
          </w:tblCellMar>
          <w:tblLook w:val="0000"/>
        </w:tblPrEx>
        <w:trPr>
          <w:trHeight w:val="563"/>
          <w:tblHeader/>
        </w:trPr>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809A9" w:rsidP="002809A9">
            <w:pPr>
              <w:pStyle w:val="BodyText"/>
            </w:pPr>
            <w:r w:rsidRPr="002809A9">
              <w:rPr>
                <w:rStyle w:val="SpecialBold"/>
              </w:rPr>
              <w:t>Code and title</w:t>
            </w:r>
          </w:p>
          <w:p w:rsidR="00000000" w:rsidRPr="002809A9" w:rsidP="002809A9">
            <w:pPr>
              <w:pStyle w:val="BodyText"/>
            </w:pPr>
            <w:r w:rsidRPr="002809A9">
              <w:rPr>
                <w:rStyle w:val="SpecialBold"/>
              </w:rPr>
              <w:t>current version</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809A9" w:rsidP="002809A9">
            <w:pPr>
              <w:pStyle w:val="BodyText"/>
            </w:pPr>
            <w:r w:rsidRPr="002809A9">
              <w:rPr>
                <w:rStyle w:val="SpecialBold"/>
              </w:rPr>
              <w:t>Code and title</w:t>
            </w:r>
          </w:p>
          <w:p w:rsidR="00000000" w:rsidRPr="002809A9" w:rsidP="002809A9">
            <w:pPr>
              <w:pStyle w:val="BodyText"/>
            </w:pPr>
            <w:r w:rsidRPr="002809A9">
              <w:rPr>
                <w:rStyle w:val="SpecialBold"/>
              </w:rPr>
              <w:t>previous version</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809A9" w:rsidP="002809A9">
            <w:pPr>
              <w:pStyle w:val="BodyText"/>
            </w:pPr>
            <w:r w:rsidRPr="002809A9">
              <w:rPr>
                <w:rStyle w:val="SpecialBold"/>
              </w:rPr>
              <w:t>Comments</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809A9">
            <w:pPr>
              <w:pStyle w:val="BodyText"/>
              <w:rPr>
                <w:lang w:val="en-NZ"/>
              </w:rPr>
            </w:pPr>
            <w:r w:rsidRPr="002809A9">
              <w:rPr>
                <w:rStyle w:val="SpecialBold"/>
              </w:rPr>
              <w:t>Equivalence status</w:t>
            </w:r>
          </w:p>
        </w:tc>
      </w:tr>
      <w:tr w:rsidTr="00BD1A6F">
        <w:tblPrEx>
          <w:tblW w:w="0" w:type="auto"/>
          <w:tblCellMar>
            <w:left w:w="62" w:type="dxa"/>
            <w:right w:w="62" w:type="dxa"/>
          </w:tblCellMar>
          <w:tblLook w:val="0000"/>
        </w:tblPrEx>
        <w:trPr>
          <w:trHeight w:val="563"/>
        </w:trPr>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809A9">
            <w:pPr>
              <w:pStyle w:val="BodyText"/>
              <w:rPr>
                <w:lang w:val="en-NZ"/>
              </w:rPr>
            </w:pPr>
            <w:r w:rsidRPr="002809A9">
              <w:t>RIIWSV201E Perform well servicing rig floor operations</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809A9">
            <w:pPr>
              <w:pStyle w:val="BodyText"/>
              <w:rPr>
                <w:lang w:val="en-NZ"/>
              </w:rPr>
            </w:pPr>
            <w:r w:rsidRPr="002809A9">
              <w:t>RIIWSV201D Perform well servicing rig floor operations</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809A9">
            <w:pPr>
              <w:pStyle w:val="BodyText"/>
              <w:rPr>
                <w:lang w:val="en-NZ"/>
              </w:rPr>
            </w:pPr>
            <w:r w:rsidRPr="002809A9">
              <w:t>Grammatical amendments made to performance criteria. Performance and knowledge evidence amended to remove requirements related to ‘cementing’. Added mapping table.</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809A9" w:rsidP="002809A9">
            <w:pPr>
              <w:pStyle w:val="BodyText"/>
            </w:pPr>
            <w:r w:rsidRPr="002809A9">
              <w:t>Not equivalent</w:t>
            </w:r>
          </w:p>
        </w:tc>
      </w:tr>
    </w:tbl>
    <w:p w:rsidR="00000000" w:rsidRPr="002809A9" w:rsidP="002809A9">
      <w:pPr>
        <w:pStyle w:val="BodyText"/>
      </w:pPr>
    </w:p>
    <w:p w:rsidR="00000000" w:rsidRPr="002809A9" w:rsidP="002809A9">
      <w:pPr>
        <w:pStyle w:val="AllowPageBreak"/>
      </w:pPr>
    </w:p>
    <w:p w:rsidR="00000000" w:rsidRPr="002809A9" w:rsidP="002809A9">
      <w:pPr>
        <w:pStyle w:val="Heading1"/>
      </w:pPr>
      <w:bookmarkStart w:id="6" w:name="O_852935"/>
      <w:bookmarkEnd w:id="6"/>
      <w:r w:rsidRPr="002809A9">
        <w:t>Lin</w:t>
      </w:r>
      <w:r w:rsidRPr="002809A9">
        <w:t>ks</w:t>
      </w:r>
    </w:p>
    <w:p w:rsidR="00000000" w:rsidRPr="002809A9" w:rsidP="00BD1A6F">
      <w:pPr>
        <w:pStyle w:val="BodyText"/>
      </w:pPr>
      <w:r w:rsidRPr="002809A9">
        <w:t xml:space="preserve">Companion Volume implementation guides are found in VETNet - </w:t>
      </w:r>
      <w:r>
        <w:fldChar w:fldCharType="begin"/>
      </w:r>
      <w:r>
        <w:instrText xml:space="preserve"> HYPERLINK "https://vetnet.gov.au/Pages/TrainingDocs.aspx?q=88a61002-9a21-4386-aaf8-69c76e675272" </w:instrText>
      </w:r>
      <w:r>
        <w:fldChar w:fldCharType="separate"/>
      </w:r>
      <w:r w:rsidRPr="00CE7B6E">
        <w:rPr>
          <w:rStyle w:val="Hyperlink"/>
        </w:rPr>
        <w:t>https://vetnet.gov.au/Pages/TrainingDocs.aspx?q=88a61002-9a21-4386-aaf8-69c76e675272</w:t>
      </w:r>
      <w:r>
        <w:fldChar w:fldCharType="end"/>
      </w:r>
    </w:p>
    <w:p w:rsidR="00000000" w:rsidRPr="002809A9" w:rsidP="00BD1A6F">
      <w:pPr>
        <w:pStyle w:val="BodyText"/>
        <w:sectPr w:rsidSect="002809A9">
          <w:headerReference w:type="default" r:id="rId10"/>
          <w:footerReference w:type="default" r:id="rId11"/>
          <w:pgSz w:w="11908" w:h="16833"/>
          <w:pgMar w:top="1702" w:right="1418" w:bottom="1702" w:left="1418" w:header="992" w:footer="992" w:gutter="0"/>
          <w:cols w:space="720"/>
          <w:noEndnote/>
          <w:docGrid w:linePitch="299"/>
        </w:sectPr>
      </w:pPr>
    </w:p>
    <w:p w:rsidR="00000000" w:rsidRPr="002809A9" w:rsidP="002809A9">
      <w:pPr>
        <w:pStyle w:val="SuperHeading"/>
      </w:pPr>
      <w:r w:rsidRPr="002809A9">
        <w:t>Assessment Requirements for RIIWSV201E Perform well servicin</w:t>
      </w:r>
      <w:r w:rsidRPr="002809A9">
        <w:t>g rig floor operations</w:t>
      </w:r>
    </w:p>
    <w:p w:rsidR="00000000" w:rsidRPr="002809A9" w:rsidP="002809A9">
      <w:pPr>
        <w:pStyle w:val="Heading1"/>
      </w:pPr>
      <w:bookmarkStart w:id="7" w:name="O_852937"/>
      <w:bookmarkEnd w:id="7"/>
      <w:r w:rsidRPr="002809A9">
        <w:t>Modification History</w:t>
      </w:r>
    </w:p>
    <w:tbl>
      <w:tblPr>
        <w:tblW w:w="0" w:type="auto"/>
        <w:tblCellMar>
          <w:left w:w="62" w:type="dxa"/>
          <w:right w:w="62" w:type="dxa"/>
        </w:tblCellMar>
        <w:tblLook w:val="0000"/>
      </w:tblPr>
      <w:tblGrid>
        <w:gridCol w:w="478"/>
        <w:gridCol w:w="8718"/>
      </w:tblGrid>
      <w:tr w:rsidTr="00BD1A6F">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809A9">
            <w:pPr>
              <w:pStyle w:val="Heading4"/>
              <w:rPr>
                <w:lang w:val="en-NZ"/>
              </w:rPr>
            </w:pPr>
            <w:r w:rsidRPr="002809A9">
              <w:t>Release</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809A9">
            <w:pPr>
              <w:pStyle w:val="Heading4"/>
              <w:rPr>
                <w:lang w:val="en-NZ"/>
              </w:rPr>
            </w:pPr>
            <w:r w:rsidRPr="002809A9">
              <w:t>Comment</w:t>
            </w:r>
          </w:p>
        </w:tc>
      </w:tr>
      <w:tr w:rsidTr="00BD1A6F">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809A9">
            <w:pPr>
              <w:pStyle w:val="BodyText"/>
              <w:rPr>
                <w:lang w:val="en-NZ"/>
              </w:rPr>
            </w:pPr>
            <w:r w:rsidRPr="002809A9">
              <w:t>1</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809A9" w:rsidP="002809A9">
            <w:pPr>
              <w:pStyle w:val="BodyText"/>
            </w:pPr>
            <w:r w:rsidRPr="002809A9">
              <w:t xml:space="preserve">This unit replaces RIIWSV201D Perform well servicing rig floor operations. Grammatical amendments made to performance criteria. Performance and knowledge evidence </w:t>
            </w:r>
            <w:r w:rsidRPr="002809A9">
              <w:t>amended to remove requirements related to ‘cementing’. Added mapping table.</w:t>
            </w:r>
          </w:p>
        </w:tc>
      </w:tr>
    </w:tbl>
    <w:p w:rsidR="00000000" w:rsidRPr="002809A9" w:rsidP="002809A9">
      <w:pPr>
        <w:pStyle w:val="BodyText"/>
      </w:pPr>
    </w:p>
    <w:p w:rsidR="00000000" w:rsidRPr="002809A9" w:rsidP="002809A9">
      <w:pPr>
        <w:pStyle w:val="AllowPageBreak"/>
      </w:pPr>
    </w:p>
    <w:p w:rsidR="00000000" w:rsidRPr="002809A9" w:rsidP="002809A9">
      <w:pPr>
        <w:pStyle w:val="Heading1"/>
      </w:pPr>
      <w:bookmarkStart w:id="8" w:name="O_852940"/>
      <w:bookmarkEnd w:id="8"/>
      <w:r w:rsidRPr="002809A9">
        <w:t>Performance Evidence</w:t>
      </w:r>
    </w:p>
    <w:p w:rsidR="00000000" w:rsidRPr="002809A9" w:rsidP="00BD1A6F">
      <w:pPr>
        <w:pStyle w:val="BodyText"/>
      </w:pPr>
      <w:r w:rsidRPr="002809A9">
        <w:t xml:space="preserve">Evidence is required to be collected that demonstrates a candidate’s competency in this unit. Evidence must be relevant to the roles within </w:t>
      </w:r>
      <w:r w:rsidRPr="002809A9">
        <w:t>this sector’s work operations and satisfy all of the requirements of the performance criteria of this unit and include evidence that the candidate:</w:t>
      </w:r>
    </w:p>
    <w:p w:rsidR="00000000" w:rsidRPr="002809A9" w:rsidP="002809A9">
      <w:pPr>
        <w:pStyle w:val="ListBullet"/>
      </w:pPr>
      <w:r w:rsidRPr="002809A9">
        <w:t>locates and applies relevant documentation, policies and procedures</w:t>
      </w:r>
    </w:p>
    <w:p w:rsidR="00000000" w:rsidRPr="002809A9" w:rsidP="002809A9">
      <w:pPr>
        <w:pStyle w:val="ListBullet"/>
      </w:pPr>
      <w:r w:rsidRPr="002809A9">
        <w:t>works effectively with others to undertake and complete well servicing rig floor operations that meets all of the required outcomes including:</w:t>
      </w:r>
    </w:p>
    <w:p w:rsidR="00000000" w:rsidRPr="002809A9" w:rsidP="002809A9">
      <w:pPr>
        <w:pStyle w:val="ListBullet2"/>
      </w:pPr>
      <w:r w:rsidRPr="002809A9">
        <w:t>complying with written and verbal reporting requirements and procedures</w:t>
      </w:r>
    </w:p>
    <w:p w:rsidR="00000000" w:rsidRPr="002809A9" w:rsidP="002809A9">
      <w:pPr>
        <w:pStyle w:val="ListBullet2"/>
      </w:pPr>
      <w:r w:rsidRPr="002809A9">
        <w:t>communicating clearly and concisely with</w:t>
      </w:r>
      <w:r w:rsidRPr="002809A9">
        <w:t xml:space="preserve"> others to receive and clarify work instructions</w:t>
      </w:r>
    </w:p>
    <w:p w:rsidR="00000000" w:rsidRPr="002809A9" w:rsidP="002809A9">
      <w:pPr>
        <w:pStyle w:val="ListBullet2"/>
      </w:pPr>
      <w:r w:rsidRPr="002809A9">
        <w:t>communicating clearly and concisely with others to resolve coordination requirements throughout work activities</w:t>
      </w:r>
    </w:p>
    <w:p w:rsidR="00000000" w:rsidRPr="002809A9" w:rsidP="002809A9">
      <w:pPr>
        <w:pStyle w:val="ListBullet"/>
      </w:pPr>
      <w:r w:rsidRPr="002809A9">
        <w:t>demonstrates completion of well servicing rig floor operations that safely, effectively and ef</w:t>
      </w:r>
      <w:r w:rsidRPr="002809A9">
        <w:t>ficiently meets all of the required outcomes on more than one (1) occasion including:</w:t>
      </w:r>
    </w:p>
    <w:p w:rsidR="00000000" w:rsidRPr="002809A9" w:rsidP="002809A9">
      <w:pPr>
        <w:pStyle w:val="ListBullet2"/>
      </w:pPr>
      <w:r w:rsidRPr="002809A9">
        <w:t>correctly babbitting the wire line sockets where applicable for equipment in use</w:t>
      </w:r>
    </w:p>
    <w:p w:rsidR="00000000" w:rsidRPr="002809A9" w:rsidP="002809A9">
      <w:pPr>
        <w:pStyle w:val="ListBullet2"/>
      </w:pPr>
      <w:r w:rsidRPr="002809A9">
        <w:t>assisting in the preparation and running of blow out prevention (BOP) stack, riser and d</w:t>
      </w:r>
      <w:r w:rsidRPr="002809A9">
        <w:t>iverter package</w:t>
      </w:r>
    </w:p>
    <w:p w:rsidR="00000000" w:rsidRPr="002809A9" w:rsidP="002809A9">
      <w:pPr>
        <w:pStyle w:val="ListBullet2"/>
      </w:pPr>
      <w:r w:rsidRPr="002809A9">
        <w:t>prepares and runs the drill string:</w:t>
      </w:r>
    </w:p>
    <w:p w:rsidR="00000000" w:rsidRPr="002809A9" w:rsidP="002809A9">
      <w:pPr>
        <w:pStyle w:val="ListBullet3"/>
      </w:pPr>
      <w:r w:rsidRPr="002809A9">
        <w:t>well servicing rig floor operation</w:t>
      </w:r>
    </w:p>
    <w:p w:rsidR="00000000" w:rsidRPr="002809A9" w:rsidP="002809A9">
      <w:pPr>
        <w:pStyle w:val="ListBullet2"/>
      </w:pPr>
      <w:r w:rsidRPr="002809A9">
        <w:t>prepares and operates pipe handling equipment including:</w:t>
      </w:r>
    </w:p>
    <w:p w:rsidR="00000000" w:rsidRPr="002809A9" w:rsidP="002809A9">
      <w:pPr>
        <w:pStyle w:val="ListBullet3"/>
      </w:pPr>
      <w:r w:rsidRPr="002809A9">
        <w:t>checking and overhauling the rig tongs and slips</w:t>
      </w:r>
    </w:p>
    <w:p w:rsidR="00000000" w:rsidRPr="002809A9" w:rsidP="002809A9">
      <w:pPr>
        <w:pStyle w:val="ListBullet3"/>
      </w:pPr>
      <w:r w:rsidRPr="002809A9">
        <w:t xml:space="preserve">checking the chains and operating pipe spinner correctly </w:t>
      </w:r>
    </w:p>
    <w:p w:rsidR="00000000" w:rsidRPr="002809A9" w:rsidP="002809A9">
      <w:pPr>
        <w:pStyle w:val="ListBullet3"/>
      </w:pPr>
      <w:r w:rsidRPr="002809A9">
        <w:t>assisting in making a conventional drilling connection using correct procedures</w:t>
      </w:r>
    </w:p>
    <w:p w:rsidR="00000000" w:rsidRPr="002809A9" w:rsidP="002809A9">
      <w:pPr>
        <w:pStyle w:val="ListBullet3"/>
      </w:pPr>
      <w:r w:rsidRPr="002809A9">
        <w:t>applying the additional safety regulations in force whilst flow testing a well</w:t>
      </w:r>
    </w:p>
    <w:p w:rsidR="00000000" w:rsidRPr="002809A9" w:rsidP="002809A9">
      <w:pPr>
        <w:pStyle w:val="ListBullet3"/>
      </w:pPr>
      <w:r w:rsidRPr="002809A9">
        <w:t xml:space="preserve">assisting in rigging up the electro-logging sheave cable, and know the patterns and positions of </w:t>
      </w:r>
      <w:r w:rsidRPr="002809A9">
        <w:t>its hanging points</w:t>
      </w:r>
    </w:p>
    <w:p w:rsidR="00000000" w:rsidRPr="002809A9" w:rsidP="002809A9">
      <w:pPr>
        <w:pStyle w:val="ListBullet3"/>
      </w:pPr>
      <w:r w:rsidRPr="002809A9">
        <w:t>working effectively with others to undertake and complete well servicing rig floor operations that meets all of the required outcomes</w:t>
      </w:r>
    </w:p>
    <w:p w:rsidR="00000000" w:rsidRPr="002809A9" w:rsidP="002809A9">
      <w:pPr>
        <w:pStyle w:val="AllowPageBreak"/>
      </w:pPr>
    </w:p>
    <w:p w:rsidR="00000000" w:rsidRPr="002809A9" w:rsidP="002809A9">
      <w:pPr>
        <w:pStyle w:val="Heading1"/>
      </w:pPr>
      <w:bookmarkStart w:id="9" w:name="O_852939"/>
      <w:bookmarkEnd w:id="9"/>
      <w:r w:rsidRPr="002809A9">
        <w:t>Knowledge Evidence</w:t>
      </w:r>
    </w:p>
    <w:p w:rsidR="00000000" w:rsidRPr="002809A9" w:rsidP="00BD1A6F">
      <w:pPr>
        <w:pStyle w:val="BodyText"/>
      </w:pPr>
      <w:r w:rsidRPr="002809A9">
        <w:t>The candidate must demonstrate knowledge of the following when perf</w:t>
      </w:r>
      <w:r w:rsidRPr="002809A9">
        <w:t>orming well servicing rig floor operations:</w:t>
      </w:r>
    </w:p>
    <w:p w:rsidR="00000000" w:rsidRPr="002809A9" w:rsidP="002809A9">
      <w:pPr>
        <w:pStyle w:val="ListBullet"/>
      </w:pPr>
      <w:r w:rsidRPr="002809A9">
        <w:t xml:space="preserve">organisation and site requirements and procedures </w:t>
      </w:r>
    </w:p>
    <w:p w:rsidR="00000000" w:rsidRPr="002809A9" w:rsidP="002809A9">
      <w:pPr>
        <w:pStyle w:val="ListBullet"/>
      </w:pPr>
      <w:r w:rsidRPr="002809A9">
        <w:t>rig safety and emergency procedures</w:t>
      </w:r>
    </w:p>
    <w:p w:rsidR="00000000" w:rsidRPr="002809A9" w:rsidP="002809A9">
      <w:pPr>
        <w:pStyle w:val="ListBullet"/>
      </w:pPr>
      <w:r w:rsidRPr="002809A9">
        <w:t>safe practices when Well Loggers are handling explosives or radioactive materials company and statutory safety guidelines, procedures and practices</w:t>
      </w:r>
    </w:p>
    <w:p w:rsidR="00000000" w:rsidRPr="002809A9" w:rsidP="002809A9">
      <w:pPr>
        <w:pStyle w:val="ListBullet"/>
      </w:pPr>
      <w:r w:rsidRPr="002809A9">
        <w:t>the characteristics of stored energy</w:t>
      </w:r>
    </w:p>
    <w:p w:rsidR="00000000" w:rsidRPr="002809A9" w:rsidP="002809A9">
      <w:pPr>
        <w:pStyle w:val="ListBullet"/>
      </w:pPr>
      <w:r w:rsidRPr="002809A9">
        <w:t>equipment safe operating procedures</w:t>
      </w:r>
    </w:p>
    <w:p w:rsidR="00000000" w:rsidRPr="002809A9" w:rsidP="002809A9">
      <w:pPr>
        <w:pStyle w:val="ListBullet"/>
      </w:pPr>
      <w:r w:rsidRPr="002809A9">
        <w:t>equipment condition and reporting m</w:t>
      </w:r>
      <w:r w:rsidRPr="002809A9">
        <w:t>echanisms</w:t>
      </w:r>
    </w:p>
    <w:p w:rsidR="00000000" w:rsidRPr="002809A9" w:rsidP="002809A9">
      <w:pPr>
        <w:pStyle w:val="ListBullet"/>
      </w:pPr>
      <w:r w:rsidRPr="002809A9">
        <w:t>the function of the triangular mark stamped just above the casing</w:t>
      </w:r>
    </w:p>
    <w:p w:rsidR="00000000" w:rsidRPr="002809A9" w:rsidP="002809A9">
      <w:pPr>
        <w:pStyle w:val="ListBullet"/>
      </w:pPr>
      <w:r w:rsidRPr="002809A9">
        <w:t>the steps taken if the well kicks whilst running casing</w:t>
      </w:r>
    </w:p>
    <w:p w:rsidR="00000000" w:rsidRPr="002809A9" w:rsidP="002809A9">
      <w:pPr>
        <w:pStyle w:val="ListBullet"/>
      </w:pPr>
      <w:r w:rsidRPr="002809A9">
        <w:t>various lubrication techniques</w:t>
      </w:r>
    </w:p>
    <w:p w:rsidR="00000000" w:rsidRPr="002809A9" w:rsidP="002809A9">
      <w:pPr>
        <w:pStyle w:val="ListBullet"/>
      </w:pPr>
      <w:r w:rsidRPr="002809A9">
        <w:t>rig maintenance</w:t>
      </w:r>
    </w:p>
    <w:p w:rsidR="00000000" w:rsidRPr="002809A9" w:rsidP="002809A9">
      <w:pPr>
        <w:pStyle w:val="ListBullet"/>
      </w:pPr>
      <w:r w:rsidRPr="002809A9">
        <w:t>thread types</w:t>
      </w:r>
    </w:p>
    <w:p w:rsidR="00000000" w:rsidRPr="002809A9" w:rsidP="002809A9">
      <w:pPr>
        <w:pStyle w:val="ListBullet"/>
      </w:pPr>
      <w:r w:rsidRPr="002809A9">
        <w:t>torque values for differing thread types milling operations</w:t>
      </w:r>
    </w:p>
    <w:p w:rsidR="00000000" w:rsidRPr="002809A9" w:rsidP="002809A9">
      <w:pPr>
        <w:pStyle w:val="ListBullet"/>
      </w:pPr>
      <w:r w:rsidRPr="002809A9">
        <w:t>conv</w:t>
      </w:r>
      <w:r w:rsidRPr="002809A9">
        <w:t>ersion between metric and imperial</w:t>
      </w:r>
    </w:p>
    <w:p w:rsidR="00000000" w:rsidRPr="002809A9" w:rsidP="002809A9">
      <w:pPr>
        <w:pStyle w:val="ListBullet"/>
      </w:pPr>
      <w:r w:rsidRPr="002809A9">
        <w:t>a range of numerical calculations and measurements including:</w:t>
      </w:r>
    </w:p>
    <w:p w:rsidR="00000000" w:rsidRPr="002809A9" w:rsidP="002809A9">
      <w:pPr>
        <w:pStyle w:val="ListBullet2"/>
      </w:pPr>
      <w:r w:rsidRPr="002809A9">
        <w:t>length</w:t>
      </w:r>
    </w:p>
    <w:p w:rsidR="00000000" w:rsidRPr="002809A9" w:rsidP="002809A9">
      <w:pPr>
        <w:pStyle w:val="ListBullet2"/>
      </w:pPr>
      <w:r w:rsidRPr="002809A9">
        <w:t>quantities</w:t>
      </w:r>
    </w:p>
    <w:p w:rsidR="00000000" w:rsidRPr="002809A9" w:rsidP="002809A9">
      <w:pPr>
        <w:pStyle w:val="ListBullet2"/>
      </w:pPr>
      <w:r w:rsidRPr="002809A9">
        <w:t>volumes</w:t>
      </w:r>
    </w:p>
    <w:p w:rsidR="00000000" w:rsidRPr="002809A9" w:rsidP="002809A9">
      <w:pPr>
        <w:pStyle w:val="ListBullet2"/>
      </w:pPr>
      <w:r w:rsidRPr="002809A9">
        <w:t>conversion rates</w:t>
      </w:r>
    </w:p>
    <w:p w:rsidR="00000000" w:rsidRPr="002809A9" w:rsidP="002809A9">
      <w:pPr>
        <w:pStyle w:val="ListBullet"/>
      </w:pPr>
      <w:r w:rsidRPr="002809A9">
        <w:t>well control</w:t>
      </w:r>
    </w:p>
    <w:p w:rsidR="00000000" w:rsidRPr="002809A9" w:rsidP="002809A9">
      <w:pPr>
        <w:pStyle w:val="AllowPageBreak"/>
      </w:pPr>
    </w:p>
    <w:p w:rsidR="00000000" w:rsidRPr="002809A9" w:rsidP="002809A9">
      <w:pPr>
        <w:pStyle w:val="Heading1"/>
      </w:pPr>
      <w:bookmarkStart w:id="10" w:name="O_852938"/>
      <w:bookmarkEnd w:id="10"/>
      <w:r w:rsidRPr="002809A9">
        <w:t>Assessment Conditions</w:t>
      </w:r>
    </w:p>
    <w:p w:rsidR="00000000" w:rsidRPr="002809A9" w:rsidP="002809A9">
      <w:pPr>
        <w:pStyle w:val="ListBullet"/>
      </w:pPr>
      <w:r w:rsidRPr="002809A9">
        <w:t xml:space="preserve">Assessors must satisfy the Standards for Registered Training Organisations (RTOs) 2015/AQTF mandatory competency requirements for assessors; and industry regulations for certification and licensing; and, </w:t>
      </w:r>
    </w:p>
    <w:p w:rsidR="00000000" w:rsidRPr="002809A9" w:rsidP="002809A9">
      <w:pPr>
        <w:pStyle w:val="ListBullet"/>
      </w:pPr>
      <w:r w:rsidRPr="002809A9">
        <w:t>this unit is best assessed in the context of this s</w:t>
      </w:r>
      <w:r w:rsidRPr="002809A9">
        <w:t>ector’s work environment;</w:t>
      </w:r>
    </w:p>
    <w:p w:rsidR="00000000" w:rsidRPr="002809A9" w:rsidP="002809A9">
      <w:pPr>
        <w:pStyle w:val="ListBullet"/>
      </w:pPr>
      <w:r w:rsidRPr="002809A9">
        <w:t>where personal safety or environmental damage are limiting factors, assessment may occur in a simulated environment provided it is realistic and sufficiently rigorous to cover all aspects of this sector’s workplace performance, in</w:t>
      </w:r>
      <w:r w:rsidRPr="002809A9">
        <w:t>cluding environment, task skills, task management skills, contingency management skills and job role environment skills; and,</w:t>
      </w:r>
    </w:p>
    <w:p w:rsidR="00000000" w:rsidRPr="002809A9" w:rsidP="002809A9">
      <w:pPr>
        <w:pStyle w:val="ListBullet"/>
      </w:pPr>
      <w:r w:rsidRPr="002809A9">
        <w:t>this unit must be assessed in compliance with relevant legislation/regulation and using policies, procedures, processes and operat</w:t>
      </w:r>
      <w:r w:rsidRPr="002809A9">
        <w:t>ional manuals directly related to the industry sector for which it is being assessed; and,</w:t>
      </w:r>
    </w:p>
    <w:p w:rsidR="00000000" w:rsidRPr="002809A9" w:rsidP="002809A9">
      <w:pPr>
        <w:pStyle w:val="ListBullet"/>
      </w:pPr>
      <w:r w:rsidRPr="002809A9">
        <w:t>assessment may be conducted in conjunction with the assessment of other units of competency; and,</w:t>
      </w:r>
    </w:p>
    <w:p w:rsidR="00000000" w:rsidRPr="002809A9" w:rsidP="002809A9">
      <w:pPr>
        <w:pStyle w:val="ListBullet"/>
      </w:pPr>
      <w:r w:rsidRPr="002809A9">
        <w:t xml:space="preserve">assessment must confirm consistent performance can be applied in a </w:t>
      </w:r>
      <w:r w:rsidRPr="002809A9">
        <w:t>range of relevant workplace circumstances; and,</w:t>
      </w:r>
    </w:p>
    <w:p w:rsidR="00000000" w:rsidRPr="002809A9" w:rsidP="002809A9">
      <w:pPr>
        <w:pStyle w:val="ListBullet"/>
      </w:pPr>
      <w:r w:rsidRPr="002809A9">
        <w:t>assessors must demonstrate the performance evidence, and knowledge evidence as outlined in this unit of competency, and through the minimum years of current* work experience specified below in an industry sec</w:t>
      </w:r>
      <w:r w:rsidRPr="002809A9">
        <w:t>tor relevant to the outcomes of the unit; or,</w:t>
      </w:r>
    </w:p>
    <w:p w:rsidR="00000000" w:rsidRPr="002809A9" w:rsidP="002809A9">
      <w:pPr>
        <w:pStyle w:val="ListBullet"/>
      </w:pPr>
      <w:r w:rsidRPr="002809A9">
        <w:t xml:space="preserve">where the assessor does not meet experience requirements a co-assessment or partnership arrangement must exist between the qualified assessor and an industry subject matter expert. The industry subject matter expert should hold the unit being assessed (or </w:t>
      </w:r>
      <w:r w:rsidRPr="002809A9">
        <w:t xml:space="preserve">an equivalent unit) and/or demonstrate equivalence of skills and knowledge at the unit level. An industry technical expert must also demonstrate skills and knowledge from the minimum years of current work experience specified below in the industry sector, </w:t>
      </w:r>
      <w:r w:rsidRPr="002809A9">
        <w:t>including time spent in roles related to the unit being assessed; and,</w:t>
      </w:r>
    </w:p>
    <w:p w:rsidR="00000000" w:rsidRPr="002809A9" w:rsidP="002809A9">
      <w:pPr>
        <w:pStyle w:val="ListBullet"/>
      </w:pPr>
      <w:r w:rsidRPr="002809A9">
        <w:t>assessor and industry subject matter expert requirements differ depending on the Australian Qualifications Framework Level (AQF) of the qualification being assessed and/or industry sect</w:t>
      </w:r>
      <w:r w:rsidRPr="002809A9">
        <w:t>or as follows:</w:t>
      </w:r>
    </w:p>
    <w:tbl>
      <w:tblPr>
        <w:tblW w:w="8895" w:type="dxa"/>
        <w:tblInd w:w="360" w:type="dxa"/>
        <w:tblLayout w:type="fixed"/>
        <w:tblCellMar>
          <w:left w:w="62" w:type="dxa"/>
          <w:right w:w="62" w:type="dxa"/>
        </w:tblCellMar>
        <w:tblLook w:val="0000"/>
      </w:tblPr>
      <w:tblGrid>
        <w:gridCol w:w="4218"/>
        <w:gridCol w:w="1559"/>
        <w:gridCol w:w="3118"/>
      </w:tblGrid>
      <w:tr w:rsidTr="002809A9">
        <w:tblPrEx>
          <w:tblW w:w="8895" w:type="dxa"/>
          <w:tblInd w:w="360" w:type="dxa"/>
          <w:tblLayout w:type="fixed"/>
          <w:tblCellMar>
            <w:left w:w="62" w:type="dxa"/>
            <w:right w:w="62" w:type="dxa"/>
          </w:tblCellMar>
          <w:tblLook w:val="0000"/>
        </w:tblPrEx>
        <w:tc>
          <w:tcPr>
            <w:tcW w:w="42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2809A9">
            <w:pPr>
              <w:pStyle w:val="BodyText"/>
              <w:rPr>
                <w:lang w:val="en-NZ"/>
              </w:rPr>
            </w:pPr>
            <w:r w:rsidRPr="002809A9">
              <w:t>Industry sector</w:t>
            </w:r>
          </w:p>
        </w:tc>
        <w:tc>
          <w:tcPr>
            <w:tcW w:w="15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2809A9">
            <w:pPr>
              <w:pStyle w:val="BodyText"/>
              <w:rPr>
                <w:lang w:val="en-NZ"/>
              </w:rPr>
            </w:pPr>
            <w:r w:rsidRPr="002809A9">
              <w:t>AQF** Level</w:t>
            </w:r>
          </w:p>
        </w:tc>
        <w:tc>
          <w:tcPr>
            <w:tcW w:w="31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2809A9">
            <w:pPr>
              <w:pStyle w:val="BodyText"/>
              <w:rPr>
                <w:lang w:val="en-NZ"/>
              </w:rPr>
            </w:pPr>
            <w:r w:rsidRPr="002809A9">
              <w:t>Required assessor or industry subject matter expert experience</w:t>
            </w:r>
          </w:p>
        </w:tc>
      </w:tr>
      <w:tr w:rsidTr="002809A9">
        <w:tblPrEx>
          <w:tblW w:w="8895" w:type="dxa"/>
          <w:tblInd w:w="360" w:type="dxa"/>
          <w:tblLayout w:type="fixed"/>
          <w:tblCellMar>
            <w:left w:w="62" w:type="dxa"/>
            <w:right w:w="62" w:type="dxa"/>
          </w:tblCellMar>
          <w:tblLook w:val="0000"/>
        </w:tblPrEx>
        <w:tc>
          <w:tcPr>
            <w:tcW w:w="4218" w:type="dxa"/>
            <w:vMerge w:val="restart"/>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2809A9">
            <w:pPr>
              <w:pStyle w:val="BodyText"/>
              <w:rPr>
                <w:lang w:val="en-NZ"/>
              </w:rPr>
            </w:pPr>
            <w:r w:rsidRPr="002809A9">
              <w:t>Drilling, Metalliferous Mining, Coal Mining, Extractive (Quarrying) and Civil Construction</w:t>
            </w:r>
          </w:p>
        </w:tc>
        <w:tc>
          <w:tcPr>
            <w:tcW w:w="15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2809A9">
            <w:pPr>
              <w:pStyle w:val="BodyText"/>
              <w:rPr>
                <w:lang w:val="en-NZ"/>
              </w:rPr>
            </w:pPr>
            <w:r w:rsidRPr="002809A9">
              <w:t>1</w:t>
            </w:r>
          </w:p>
        </w:tc>
        <w:tc>
          <w:tcPr>
            <w:tcW w:w="31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2809A9">
            <w:pPr>
              <w:pStyle w:val="BodyText"/>
              <w:rPr>
                <w:lang w:val="en-NZ"/>
              </w:rPr>
            </w:pPr>
            <w:r w:rsidRPr="002809A9">
              <w:t>1 Year</w:t>
            </w:r>
          </w:p>
        </w:tc>
      </w:tr>
      <w:tr w:rsidTr="002809A9">
        <w:tblPrEx>
          <w:tblW w:w="8895" w:type="dxa"/>
          <w:tblInd w:w="360" w:type="dxa"/>
          <w:tblLayout w:type="fixed"/>
          <w:tblCellMar>
            <w:left w:w="62" w:type="dxa"/>
            <w:right w:w="62" w:type="dxa"/>
          </w:tblCellMar>
          <w:tblLook w:val="0000"/>
        </w:tblPrEx>
        <w:tc>
          <w:tcPr>
            <w:tcW w:w="4218" w:type="dxa"/>
            <w:vMerge/>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pPr>
              <w:pStyle w:val="BodyText"/>
              <w:keepLines w:val="0"/>
              <w:spacing w:before="0" w:after="0"/>
              <w:rPr>
                <w:rFonts w:ascii="Tahoma" w:hAnsi="Tahoma"/>
                <w:sz w:val="20"/>
                <w:lang w:val="en-NZ"/>
              </w:rPr>
            </w:pPr>
          </w:p>
        </w:tc>
        <w:tc>
          <w:tcPr>
            <w:tcW w:w="15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2809A9">
            <w:pPr>
              <w:pStyle w:val="BodyText"/>
              <w:rPr>
                <w:lang w:val="en-NZ"/>
              </w:rPr>
            </w:pPr>
            <w:r w:rsidRPr="002809A9">
              <w:t>2</w:t>
            </w:r>
          </w:p>
        </w:tc>
        <w:tc>
          <w:tcPr>
            <w:tcW w:w="31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2809A9">
            <w:pPr>
              <w:pStyle w:val="BodyText"/>
              <w:rPr>
                <w:lang w:val="en-NZ"/>
              </w:rPr>
            </w:pPr>
            <w:r w:rsidRPr="002809A9">
              <w:t>2 Years</w:t>
            </w:r>
          </w:p>
        </w:tc>
      </w:tr>
      <w:tr w:rsidTr="002809A9">
        <w:tblPrEx>
          <w:tblW w:w="8895" w:type="dxa"/>
          <w:tblInd w:w="360" w:type="dxa"/>
          <w:tblLayout w:type="fixed"/>
          <w:tblCellMar>
            <w:left w:w="62" w:type="dxa"/>
            <w:right w:w="62" w:type="dxa"/>
          </w:tblCellMar>
          <w:tblLook w:val="0000"/>
        </w:tblPrEx>
        <w:tc>
          <w:tcPr>
            <w:tcW w:w="42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2809A9">
            <w:pPr>
              <w:pStyle w:val="BodyText"/>
              <w:rPr>
                <w:lang w:val="en-NZ"/>
              </w:rPr>
            </w:pPr>
            <w:r w:rsidRPr="002809A9">
              <w:t xml:space="preserve">Drilling, Coal Mining and Extractive (Quarrying) </w:t>
            </w:r>
          </w:p>
        </w:tc>
        <w:tc>
          <w:tcPr>
            <w:tcW w:w="15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2809A9">
            <w:pPr>
              <w:pStyle w:val="BodyText"/>
              <w:rPr>
                <w:lang w:val="en-NZ"/>
              </w:rPr>
            </w:pPr>
            <w:r w:rsidRPr="002809A9">
              <w:t>3-6</w:t>
            </w:r>
          </w:p>
        </w:tc>
        <w:tc>
          <w:tcPr>
            <w:tcW w:w="31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2809A9">
            <w:pPr>
              <w:pStyle w:val="BodyText"/>
              <w:rPr>
                <w:lang w:val="en-NZ"/>
              </w:rPr>
            </w:pPr>
            <w:r w:rsidRPr="002809A9">
              <w:t>3 Years</w:t>
            </w:r>
          </w:p>
        </w:tc>
      </w:tr>
      <w:tr w:rsidTr="002809A9">
        <w:tblPrEx>
          <w:tblW w:w="8895" w:type="dxa"/>
          <w:tblInd w:w="360" w:type="dxa"/>
          <w:tblLayout w:type="fixed"/>
          <w:tblCellMar>
            <w:left w:w="62" w:type="dxa"/>
            <w:right w:w="62" w:type="dxa"/>
          </w:tblCellMar>
          <w:tblLook w:val="0000"/>
        </w:tblPrEx>
        <w:tc>
          <w:tcPr>
            <w:tcW w:w="42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2809A9">
            <w:pPr>
              <w:pStyle w:val="BodyText"/>
              <w:rPr>
                <w:lang w:val="en-NZ"/>
              </w:rPr>
            </w:pPr>
            <w:r w:rsidRPr="002809A9">
              <w:t>Metalliferous Mining and Civil Construction</w:t>
            </w:r>
          </w:p>
        </w:tc>
        <w:tc>
          <w:tcPr>
            <w:tcW w:w="15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2809A9">
            <w:pPr>
              <w:pStyle w:val="BodyText"/>
              <w:rPr>
                <w:lang w:val="en-NZ"/>
              </w:rPr>
            </w:pPr>
            <w:r w:rsidRPr="002809A9">
              <w:t>3-6</w:t>
            </w:r>
          </w:p>
        </w:tc>
        <w:tc>
          <w:tcPr>
            <w:tcW w:w="31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2809A9">
            <w:pPr>
              <w:pStyle w:val="BodyText"/>
              <w:rPr>
                <w:lang w:val="en-NZ"/>
              </w:rPr>
            </w:pPr>
            <w:r w:rsidRPr="002809A9">
              <w:t>5 Years</w:t>
            </w:r>
          </w:p>
        </w:tc>
      </w:tr>
      <w:tr w:rsidTr="002809A9">
        <w:tblPrEx>
          <w:tblW w:w="8895" w:type="dxa"/>
          <w:tblInd w:w="360" w:type="dxa"/>
          <w:tblLayout w:type="fixed"/>
          <w:tblCellMar>
            <w:left w:w="62" w:type="dxa"/>
            <w:right w:w="62" w:type="dxa"/>
          </w:tblCellMar>
          <w:tblLook w:val="0000"/>
        </w:tblPrEx>
        <w:tc>
          <w:tcPr>
            <w:tcW w:w="42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2809A9">
            <w:pPr>
              <w:pStyle w:val="BodyText"/>
              <w:rPr>
                <w:lang w:val="en-NZ"/>
              </w:rPr>
            </w:pPr>
            <w:r w:rsidRPr="002809A9">
              <w:t>Other sectors</w:t>
            </w:r>
          </w:p>
        </w:tc>
        <w:tc>
          <w:tcPr>
            <w:tcW w:w="4677" w:type="dxa"/>
            <w:gridSpan w:val="2"/>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RPr="002809A9" w:rsidP="002809A9">
            <w:pPr>
              <w:pStyle w:val="BodyText"/>
            </w:pPr>
            <w:r w:rsidRPr="002809A9">
              <w:t xml:space="preserve">Where this unit is being assessed outside of the </w:t>
            </w:r>
            <w:r w:rsidRPr="002809A9">
              <w:t>Resources and Infra</w:t>
            </w:r>
            <w:r w:rsidRPr="002809A9">
              <w:t>structure Sectors, assessor and/or industry subject matter expert experience should be in-line with industry standards for the sector in which it is being assessed and, where no industry standard is specified, should comply with any relevant regulation.</w:t>
            </w:r>
          </w:p>
        </w:tc>
      </w:tr>
    </w:tbl>
    <w:p w:rsidR="00000000" w:rsidRPr="002809A9" w:rsidP="00BD1A6F">
      <w:pPr>
        <w:pStyle w:val="BodyText"/>
      </w:pPr>
      <w:r w:rsidRPr="002809A9">
        <w:t>*Assessors can demonstrate current work experience through employment within industry in a role relevant to the outcomes of the unit; or, for external assessors this can be demonstrated through exposure to industry by conducting frequent site assessments a</w:t>
      </w:r>
      <w:r w:rsidRPr="002809A9">
        <w:t>cross various locations.</w:t>
      </w:r>
    </w:p>
    <w:p w:rsidR="00000000" w:rsidRPr="002809A9" w:rsidP="00BD1A6F">
      <w:pPr>
        <w:pStyle w:val="BodyText"/>
      </w:pPr>
      <w:r w:rsidRPr="002809A9">
        <w:t>**Where a unit is being delivered outside of a qualification the first numeric character in the unit code should be considered to indicate the AQF level.</w:t>
      </w:r>
    </w:p>
    <w:p w:rsidR="00000000" w:rsidRPr="002809A9" w:rsidP="002809A9">
      <w:pPr>
        <w:pStyle w:val="Heading1"/>
      </w:pPr>
      <w:bookmarkStart w:id="11" w:name="O_852936"/>
      <w:bookmarkEnd w:id="11"/>
      <w:r w:rsidRPr="002809A9">
        <w:t>Links</w:t>
      </w:r>
    </w:p>
    <w:p w:rsidR="00000000" w:rsidRPr="002809A9" w:rsidP="00BD1A6F">
      <w:pPr>
        <w:pStyle w:val="BodyText"/>
      </w:pPr>
      <w:r w:rsidRPr="002809A9">
        <w:t>Companion Volume implementation guides are found in VE</w:t>
      </w:r>
      <w:r w:rsidRPr="002809A9">
        <w:t xml:space="preserve">TNet - </w:t>
      </w:r>
      <w:r>
        <w:fldChar w:fldCharType="begin"/>
      </w:r>
      <w:r>
        <w:instrText xml:space="preserve"> HYPERLINK "https://vetnet.gov.au/Pages/TrainingDocs.aspx?q=88a61002-9a21-4386-aaf8-69c76e675272" </w:instrText>
      </w:r>
      <w:r>
        <w:fldChar w:fldCharType="separate"/>
      </w:r>
      <w:r w:rsidRPr="00CE7B6E">
        <w:rPr>
          <w:rStyle w:val="Hyperlink"/>
        </w:rPr>
        <w:t>https://vetnet.gov.au/Pages/TrainingDocs.aspx?q=88a61002-9a21-4386-aaf8-69c76e675272</w:t>
      </w:r>
      <w:r>
        <w:fldChar w:fldCharType="end"/>
      </w:r>
    </w:p>
    <w:p w:rsidR="00000000" w:rsidRPr="002809A9" w:rsidP="002809A9"/>
    <w:sectPr w:rsidSect="002809A9">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809A9">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809A9" w:rsidRPr="00BD1A6F" w:rsidP="00BD1A6F">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809A9">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D1A6F" w:rsidP="002809A9">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5</w:t>
    </w:r>
    <w:r>
      <w:rPr>
        <w:noProof/>
      </w:rPr>
      <w:fldChar w:fldCharType="end"/>
    </w:r>
  </w:p>
  <w:p w:rsidR="00BD1A6F" w:rsidP="002809A9">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Mining and Automotive Skills Alliance</w:t>
    </w:r>
    <w:r>
      <w:fldChar w:fldCharType="end"/>
    </w:r>
  </w:p>
  <w:p w:rsidR="00BD1A6F" w:rsidP="002809A9">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809A9" w:rsidP="002809A9">
    <w:pPr>
      <w:pStyle w:val="Footer"/>
      <w:framePr w:wrap="around"/>
    </w:pPr>
    <w:r>
      <w:fldChar w:fldCharType="begin"/>
    </w:r>
    <w:r>
      <w:instrText xml:space="preserve"> DOCPROPERTY  Subject  \* MERGEFORMAT </w:instrText>
    </w:r>
    <w:r>
      <w:fldChar w:fldCharType="separate"/>
    </w:r>
    <w:r w:rsidR="00BD1A6F">
      <w:t>Approved</w:t>
    </w:r>
    <w:r w:rsidR="00BD1A6F">
      <w:fldChar w:fldCharType="end"/>
    </w:r>
    <w:r>
      <w:tab/>
      <w:t xml:space="preserve">Page </w:t>
    </w:r>
    <w:r>
      <w:fldChar w:fldCharType="begin"/>
    </w:r>
    <w:r>
      <w:instrText xml:space="preserve"> PAGE  \* Arabic  \* MERGEFORMAT </w:instrText>
    </w:r>
    <w:r>
      <w:fldChar w:fldCharType="separate"/>
    </w:r>
    <w:r w:rsidR="00BD1A6F">
      <w:rPr>
        <w:noProof/>
      </w:rPr>
      <w:t>5</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BD1A6F">
      <w:rPr>
        <w:noProof/>
      </w:rPr>
      <w:t>5</w:t>
    </w:r>
    <w:r>
      <w:rPr>
        <w:noProof/>
      </w:rPr>
      <w:fldChar w:fldCharType="end"/>
    </w:r>
  </w:p>
  <w:p w:rsidR="002809A9" w:rsidP="002809A9">
    <w:pPr>
      <w:pStyle w:val="Footer"/>
      <w:framePr w:wrap="around"/>
    </w:pPr>
    <w:r>
      <w:t xml:space="preserve">© Commonwealth of Australia, </w:t>
    </w:r>
    <w:r>
      <w:fldChar w:fldCharType="begin"/>
    </w:r>
    <w:r>
      <w:instrText xml:space="preserve"> DATE  \@ "yyyy"  \* MERGEFORMAT </w:instrText>
    </w:r>
    <w:r>
      <w:fldChar w:fldCharType="separate"/>
    </w:r>
    <w:r w:rsidR="00BD1A6F">
      <w:rPr>
        <w:noProof/>
      </w:rPr>
      <w:t>2025</w:t>
    </w:r>
    <w:r>
      <w:fldChar w:fldCharType="end"/>
    </w:r>
    <w:r>
      <w:tab/>
    </w:r>
    <w:r>
      <w:fldChar w:fldCharType="begin"/>
    </w:r>
    <w:r>
      <w:instrText xml:space="preserve"> DOCPROPERTY  Author  \* MERGEFORMAT </w:instrText>
    </w:r>
    <w:r>
      <w:fldChar w:fldCharType="separate"/>
    </w:r>
    <w:r w:rsidR="00BD1A6F">
      <w:t>Mining and Automotive Skills Alliance</w:t>
    </w:r>
    <w:r w:rsidR="00BD1A6F">
      <w:fldChar w:fldCharType="end"/>
    </w:r>
  </w:p>
  <w:p w:rsidR="002809A9" w:rsidP="002809A9">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809A9">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D1A6F"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2809A9" w:rsidRPr="00BD1A6F" w:rsidP="00BD1A6F">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809A9">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D1A6F" w:rsidRPr="002D2AF8" w:rsidP="002809A9">
    <w:pPr>
      <w:pStyle w:val="Header"/>
      <w:framePr w:wrap="around"/>
    </w:pPr>
    <w:r>
      <w:fldChar w:fldCharType="begin"/>
    </w:r>
    <w:r>
      <w:instrText xml:space="preserve"> TITLE   \* MERGEFORMAT </w:instrText>
    </w:r>
    <w:r>
      <w:fldChar w:fldCharType="separate"/>
    </w:r>
    <w:r>
      <w:t>RIIWSV201E Perform well servicing rig floor operations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BD1A6F" w:rsidP="002809A9">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809A9" w:rsidRPr="002D2AF8" w:rsidP="002809A9">
    <w:pPr>
      <w:pStyle w:val="Header"/>
      <w:framePr w:wrap="around"/>
    </w:pPr>
    <w:r>
      <w:fldChar w:fldCharType="begin"/>
    </w:r>
    <w:r>
      <w:instrText xml:space="preserve"> TITLE   \* MERGEFORMAT </w:instrText>
    </w:r>
    <w:r>
      <w:fldChar w:fldCharType="separate"/>
    </w:r>
    <w:r w:rsidR="00BD1A6F">
      <w:t>RIIWSV201E Perform well servicing rig floor operations</w:t>
    </w:r>
    <w:r w:rsidR="00BD1A6F">
      <w:fldChar w:fldCharType="end"/>
    </w:r>
    <w:r>
      <w:tab/>
      <w:t xml:space="preserve">Date this document was generated: </w:t>
    </w:r>
    <w:r>
      <w:fldChar w:fldCharType="begin"/>
    </w:r>
    <w:r>
      <w:instrText xml:space="preserve"> CREATEDATE  \@ "d MMMM yyyy"  \* MERGEFORMAT </w:instrText>
    </w:r>
    <w:r>
      <w:fldChar w:fldCharType="separate"/>
    </w:r>
    <w:r w:rsidR="00BD1A6F">
      <w:rPr>
        <w:noProof/>
      </w:rPr>
      <w:t>2 March 2025</w:t>
    </w:r>
    <w:r>
      <w:fldChar w:fldCharType="end"/>
    </w:r>
  </w:p>
  <w:p w:rsidR="002809A9" w:rsidP="002809A9">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C0E22F94"/>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AD54E688"/>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B01A7DC6"/>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5"/>
  </w:num>
  <w:num w:numId="4">
    <w:abstractNumId w:val="4"/>
  </w:num>
  <w:num w:numId="5">
    <w:abstractNumId w:val="3"/>
  </w:num>
  <w:num w:numId="6">
    <w:abstractNumId w:val="2"/>
  </w:num>
  <w:num w:numId="7">
    <w:abstractNumId w:val="1"/>
  </w:num>
  <w:num w:numId="8">
    <w:abstractNumId w:val="0"/>
  </w:num>
  <w:num w:numId="9">
    <w:abstractNumId w:val="14"/>
  </w:num>
  <w:num w:numId="10">
    <w:abstractNumId w:val="11"/>
  </w:num>
  <w:num w:numId="11">
    <w:abstractNumId w:val="15"/>
  </w:num>
  <w:num w:numId="12">
    <w:abstractNumId w:val="9"/>
  </w:num>
  <w:num w:numId="13">
    <w:abstractNumId w:val="12"/>
  </w:num>
  <w:num w:numId="14">
    <w:abstractNumId w:val="10"/>
  </w:num>
  <w:num w:numId="15">
    <w:abstractNumId w:val="5"/>
  </w:num>
  <w:num w:numId="16">
    <w:abstractNumId w:val="13"/>
  </w:num>
  <w:num w:numId="17">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semiHidden="0" w:uiPriority="0" w:unhideWhenUsed="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unhideWhenUsed="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2809A9"/>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2809A9"/>
    <w:pPr>
      <w:spacing w:before="360" w:after="60"/>
      <w:outlineLvl w:val="0"/>
    </w:pPr>
    <w:rPr>
      <w:sz w:val="32"/>
    </w:rPr>
  </w:style>
  <w:style w:type="paragraph" w:styleId="Heading2">
    <w:name w:val="heading 2"/>
    <w:basedOn w:val="HeadingBase"/>
    <w:next w:val="BodyText"/>
    <w:link w:val="Heading2Char"/>
    <w:qFormat/>
    <w:rsid w:val="002809A9"/>
    <w:pPr>
      <w:keepLines/>
      <w:spacing w:before="240" w:after="120"/>
      <w:outlineLvl w:val="1"/>
    </w:pPr>
    <w:rPr>
      <w:sz w:val="28"/>
      <w:szCs w:val="40"/>
    </w:rPr>
  </w:style>
  <w:style w:type="paragraph" w:styleId="Heading3">
    <w:name w:val="heading 3"/>
    <w:basedOn w:val="HeadingBase"/>
    <w:next w:val="BodyText"/>
    <w:link w:val="Heading3Char"/>
    <w:qFormat/>
    <w:rsid w:val="002809A9"/>
    <w:pPr>
      <w:spacing w:before="180" w:after="120"/>
      <w:outlineLvl w:val="2"/>
    </w:pPr>
    <w:rPr>
      <w:spacing w:val="-10"/>
      <w:kern w:val="32"/>
    </w:rPr>
  </w:style>
  <w:style w:type="paragraph" w:styleId="Heading4">
    <w:name w:val="heading 4"/>
    <w:basedOn w:val="HeadingBase"/>
    <w:next w:val="BodyText"/>
    <w:link w:val="Heading4Char"/>
    <w:qFormat/>
    <w:rsid w:val="002809A9"/>
    <w:pPr>
      <w:spacing w:before="160" w:after="120"/>
      <w:outlineLvl w:val="3"/>
    </w:pPr>
    <w:rPr>
      <w:sz w:val="22"/>
    </w:rPr>
  </w:style>
  <w:style w:type="paragraph" w:styleId="Heading5">
    <w:name w:val="heading 5"/>
    <w:basedOn w:val="HeadingBase"/>
    <w:next w:val="Normal"/>
    <w:link w:val="Heading5Char"/>
    <w:qFormat/>
    <w:rsid w:val="002809A9"/>
    <w:pPr>
      <w:spacing w:before="80"/>
      <w:outlineLvl w:val="4"/>
    </w:pPr>
    <w:rPr>
      <w:color w:val="918585"/>
      <w:sz w:val="20"/>
    </w:rPr>
  </w:style>
  <w:style w:type="paragraph" w:styleId="Heading6">
    <w:name w:val="heading 6"/>
    <w:basedOn w:val="HeadingBase"/>
    <w:next w:val="Normal"/>
    <w:link w:val="Heading6Char"/>
    <w:qFormat/>
    <w:rsid w:val="002809A9"/>
    <w:pPr>
      <w:spacing w:before="60"/>
      <w:outlineLvl w:val="5"/>
    </w:pPr>
    <w:rPr>
      <w:color w:val="918585"/>
      <w:sz w:val="20"/>
    </w:rPr>
  </w:style>
  <w:style w:type="paragraph" w:styleId="Heading7">
    <w:name w:val="heading 7"/>
    <w:basedOn w:val="Normal"/>
    <w:next w:val="Normal"/>
    <w:link w:val="Heading7Char"/>
    <w:qFormat/>
    <w:rsid w:val="002809A9"/>
    <w:pPr>
      <w:ind w:left="720"/>
      <w:outlineLvl w:val="6"/>
    </w:pPr>
    <w:rPr>
      <w:i/>
    </w:rPr>
  </w:style>
  <w:style w:type="paragraph" w:styleId="Heading8">
    <w:name w:val="heading 8"/>
    <w:basedOn w:val="Normal"/>
    <w:next w:val="Normal"/>
    <w:link w:val="Heading8Char"/>
    <w:qFormat/>
    <w:rsid w:val="002809A9"/>
    <w:pPr>
      <w:ind w:left="720"/>
      <w:outlineLvl w:val="7"/>
    </w:pPr>
    <w:rPr>
      <w:i/>
    </w:rPr>
  </w:style>
  <w:style w:type="paragraph" w:styleId="Heading9">
    <w:name w:val="heading 9"/>
    <w:basedOn w:val="Normal"/>
    <w:next w:val="Normal"/>
    <w:link w:val="Heading9Char"/>
    <w:qFormat/>
    <w:rsid w:val="002809A9"/>
    <w:pPr>
      <w:ind w:left="720"/>
      <w:outlineLvl w:val="8"/>
    </w:pPr>
    <w:rPr>
      <w:i/>
    </w:rPr>
  </w:style>
  <w:style w:type="character" w:default="1" w:styleId="DefaultParagraphFont">
    <w:name w:val="Default Paragraph Font"/>
    <w:uiPriority w:val="1"/>
    <w:unhideWhenUsed/>
    <w:rsid w:val="002809A9"/>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2809A9"/>
  </w:style>
  <w:style w:type="character" w:customStyle="1" w:styleId="Heading1Char">
    <w:name w:val="Heading 1 Char"/>
    <w:basedOn w:val="DefaultParagraphFont"/>
    <w:link w:val="Heading1"/>
    <w:rsid w:val="002809A9"/>
    <w:rPr>
      <w:rFonts w:ascii="Times New Roman" w:eastAsia="Times New Roman" w:hAnsi="Times New Roman" w:cs="Times New Roman"/>
      <w:b/>
      <w:sz w:val="32"/>
      <w:szCs w:val="20"/>
      <w:lang w:eastAsia="en-US"/>
    </w:rPr>
  </w:style>
  <w:style w:type="character" w:customStyle="1" w:styleId="Heading4Char">
    <w:name w:val="Heading 4 Char"/>
    <w:basedOn w:val="DefaultParagraphFont"/>
    <w:link w:val="Heading4"/>
    <w:rsid w:val="002809A9"/>
    <w:rPr>
      <w:rFonts w:ascii="Times New Roman" w:eastAsia="Times New Roman" w:hAnsi="Times New Roman" w:cs="Times New Roman"/>
      <w:b/>
      <w:szCs w:val="20"/>
      <w:lang w:eastAsia="en-US"/>
    </w:rPr>
  </w:style>
  <w:style w:type="paragraph" w:styleId="BodyText">
    <w:name w:val="Body Text"/>
    <w:basedOn w:val="Normal"/>
    <w:link w:val="BodyTextChar"/>
    <w:rsid w:val="002809A9"/>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2809A9"/>
    <w:rPr>
      <w:rFonts w:ascii="Times New Roman" w:eastAsia="Times New Roman" w:hAnsi="Times New Roman" w:cs="Times New Roman"/>
      <w:sz w:val="24"/>
      <w:lang w:eastAsia="en-US"/>
    </w:rPr>
  </w:style>
  <w:style w:type="paragraph" w:styleId="ListBullet">
    <w:name w:val="List Bullet"/>
    <w:basedOn w:val="List"/>
    <w:rsid w:val="002809A9"/>
    <w:pPr>
      <w:numPr>
        <w:numId w:val="13"/>
      </w:numPr>
      <w:tabs>
        <w:tab w:val="clear" w:pos="340"/>
      </w:tabs>
      <w:spacing w:before="40" w:after="40"/>
    </w:pPr>
  </w:style>
  <w:style w:type="character" w:customStyle="1" w:styleId="SpecialBold">
    <w:name w:val="Special Bold"/>
    <w:basedOn w:val="DefaultParagraphFont"/>
    <w:rsid w:val="002809A9"/>
    <w:rPr>
      <w:b/>
      <w:spacing w:val="0"/>
    </w:rPr>
  </w:style>
  <w:style w:type="paragraph" w:styleId="ListBullet2">
    <w:name w:val="List Bullet 2"/>
    <w:basedOn w:val="List2"/>
    <w:rsid w:val="002809A9"/>
    <w:pPr>
      <w:numPr>
        <w:numId w:val="14"/>
      </w:numPr>
      <w:tabs>
        <w:tab w:val="clear" w:pos="680"/>
      </w:tabs>
    </w:pPr>
  </w:style>
  <w:style w:type="paragraph" w:customStyle="1" w:styleId="SuperHeading">
    <w:name w:val="SuperHeading"/>
    <w:basedOn w:val="Normal"/>
    <w:rsid w:val="002809A9"/>
    <w:pPr>
      <w:spacing w:before="240" w:after="120"/>
      <w:outlineLvl w:val="0"/>
    </w:pPr>
    <w:rPr>
      <w:rFonts w:ascii="Times New Roman" w:hAnsi="Times New Roman"/>
      <w:b/>
      <w:sz w:val="32"/>
    </w:rPr>
  </w:style>
  <w:style w:type="paragraph" w:customStyle="1" w:styleId="AllowPageBreak">
    <w:name w:val="AllowPageBreak"/>
    <w:rsid w:val="002809A9"/>
    <w:pPr>
      <w:widowControl w:val="0"/>
      <w:spacing w:after="0" w:line="240" w:lineRule="auto"/>
    </w:pPr>
    <w:rPr>
      <w:rFonts w:ascii="Times New Roman" w:eastAsia="Times New Roman" w:hAnsi="Times New Roman" w:cs="Times New Roman"/>
      <w:noProof/>
      <w:sz w:val="2"/>
      <w:szCs w:val="20"/>
      <w:lang w:eastAsia="en-US"/>
    </w:rPr>
  </w:style>
  <w:style w:type="paragraph" w:styleId="ListBullet3">
    <w:name w:val="List Bullet 3"/>
    <w:basedOn w:val="List3"/>
    <w:rsid w:val="002809A9"/>
    <w:pPr>
      <w:numPr>
        <w:numId w:val="3"/>
      </w:numPr>
      <w:tabs>
        <w:tab w:val="clear" w:pos="1021"/>
      </w:tabs>
      <w:ind w:left="1037" w:hanging="357"/>
    </w:pPr>
  </w:style>
  <w:style w:type="character" w:customStyle="1" w:styleId="Heading2Char">
    <w:name w:val="Heading 2 Char"/>
    <w:basedOn w:val="DefaultParagraphFont"/>
    <w:link w:val="Heading2"/>
    <w:rsid w:val="002809A9"/>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2809A9"/>
    <w:rPr>
      <w:rFonts w:ascii="Times New Roman" w:eastAsia="Times New Roman" w:hAnsi="Times New Roman" w:cs="Times New Roman"/>
      <w:b/>
      <w:spacing w:val="-10"/>
      <w:kern w:val="32"/>
      <w:sz w:val="24"/>
      <w:szCs w:val="20"/>
      <w:lang w:eastAsia="en-US"/>
    </w:rPr>
  </w:style>
  <w:style w:type="character" w:customStyle="1" w:styleId="Heading5Char">
    <w:name w:val="Heading 5 Char"/>
    <w:basedOn w:val="DefaultParagraphFont"/>
    <w:link w:val="Heading5"/>
    <w:rsid w:val="002809A9"/>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2809A9"/>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2809A9"/>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2809A9"/>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2809A9"/>
    <w:rPr>
      <w:rFonts w:ascii="Courier New" w:eastAsia="Times New Roman" w:hAnsi="Courier New" w:cs="Times New Roman"/>
      <w:i/>
      <w:szCs w:val="20"/>
      <w:lang w:eastAsia="en-US"/>
    </w:rPr>
  </w:style>
  <w:style w:type="paragraph" w:customStyle="1" w:styleId="HeadingBase">
    <w:name w:val="Heading Base"/>
    <w:rsid w:val="002809A9"/>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2809A9"/>
    <w:pPr>
      <w:tabs>
        <w:tab w:val="right" w:leader="dot" w:pos="9072"/>
      </w:tabs>
      <w:ind w:left="567"/>
    </w:pPr>
    <w:rPr>
      <w:szCs w:val="22"/>
    </w:rPr>
  </w:style>
  <w:style w:type="paragraph" w:customStyle="1" w:styleId="TOCBase">
    <w:name w:val="TOC Base"/>
    <w:rsid w:val="002809A9"/>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2809A9"/>
    <w:pPr>
      <w:tabs>
        <w:tab w:val="right" w:leader="dot" w:pos="9072"/>
      </w:tabs>
      <w:spacing w:before="40" w:after="40"/>
      <w:ind w:left="284"/>
    </w:pPr>
    <w:rPr>
      <w:rFonts w:ascii="Times New Roman" w:hAnsi="Times New Roman"/>
    </w:rPr>
  </w:style>
  <w:style w:type="paragraph" w:styleId="TOC1">
    <w:name w:val="toc 1"/>
    <w:basedOn w:val="TOCBase"/>
    <w:next w:val="Normal"/>
    <w:rsid w:val="002809A9"/>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2809A9"/>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2809A9"/>
    <w:rPr>
      <w:rFonts w:ascii="Times New Roman" w:eastAsia="Times New Roman" w:hAnsi="Times New Roman" w:cs="Times New Roman"/>
      <w:sz w:val="16"/>
      <w:lang w:eastAsia="en-US"/>
    </w:rPr>
  </w:style>
  <w:style w:type="paragraph" w:styleId="Title">
    <w:name w:val="Title"/>
    <w:basedOn w:val="HeadingBase"/>
    <w:link w:val="TitleChar"/>
    <w:qFormat/>
    <w:rsid w:val="002809A9"/>
    <w:pPr>
      <w:spacing w:before="5040"/>
      <w:jc w:val="center"/>
    </w:pPr>
    <w:rPr>
      <w:sz w:val="48"/>
      <w:szCs w:val="72"/>
      <w:lang w:val="en-US"/>
    </w:rPr>
  </w:style>
  <w:style w:type="character" w:customStyle="1" w:styleId="TitleChar">
    <w:name w:val="Title Char"/>
    <w:basedOn w:val="DefaultParagraphFont"/>
    <w:link w:val="Title"/>
    <w:rsid w:val="002809A9"/>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2809A9"/>
    <w:pPr>
      <w:tabs>
        <w:tab w:val="left" w:pos="3600"/>
        <w:tab w:val="left" w:pos="3958"/>
      </w:tabs>
    </w:pPr>
  </w:style>
  <w:style w:type="paragraph" w:styleId="List">
    <w:name w:val="List"/>
    <w:basedOn w:val="BodyText"/>
    <w:next w:val="BodyText"/>
    <w:rsid w:val="002809A9"/>
    <w:pPr>
      <w:tabs>
        <w:tab w:val="left" w:pos="340"/>
      </w:tabs>
      <w:spacing w:before="60" w:after="60"/>
      <w:ind w:left="340" w:hanging="340"/>
    </w:pPr>
  </w:style>
  <w:style w:type="paragraph" w:customStyle="1" w:styleId="Note">
    <w:name w:val="Note"/>
    <w:basedOn w:val="BodyText"/>
    <w:rsid w:val="002809A9"/>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2809A9"/>
    <w:pPr>
      <w:framePr w:wrap="auto" w:hAnchor="text" w:y="6049"/>
    </w:pPr>
    <w:rPr>
      <w:color w:val="000000"/>
      <w:sz w:val="40"/>
    </w:rPr>
  </w:style>
  <w:style w:type="paragraph" w:customStyle="1" w:styleId="TOCTitle">
    <w:name w:val="TOCTitle"/>
    <w:basedOn w:val="Heading1"/>
    <w:rsid w:val="002809A9"/>
    <w:pPr>
      <w:spacing w:after="240"/>
      <w:jc w:val="center"/>
      <w:outlineLvl w:val="9"/>
    </w:pPr>
    <w:rPr>
      <w:caps/>
    </w:rPr>
  </w:style>
  <w:style w:type="paragraph" w:customStyle="1" w:styleId="Version">
    <w:name w:val="Version"/>
    <w:rsid w:val="002809A9"/>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2809A9"/>
    <w:pPr>
      <w:keepNext w:val="0"/>
      <w:tabs>
        <w:tab w:val="right" w:pos="4176"/>
      </w:tabs>
      <w:ind w:left="198" w:hanging="198"/>
    </w:pPr>
    <w:rPr>
      <w:rFonts w:ascii="Garamond" w:hAnsi="Garamond"/>
    </w:rPr>
  </w:style>
  <w:style w:type="paragraph" w:styleId="IndexHeading">
    <w:name w:val="index heading"/>
    <w:basedOn w:val="Normal"/>
    <w:next w:val="Index1"/>
    <w:semiHidden/>
    <w:rsid w:val="002809A9"/>
    <w:pPr>
      <w:spacing w:before="120" w:after="120"/>
    </w:pPr>
    <w:rPr>
      <w:rFonts w:ascii="Arial" w:hAnsi="Arial"/>
      <w:b/>
      <w:color w:val="918585"/>
      <w:sz w:val="24"/>
    </w:rPr>
  </w:style>
  <w:style w:type="paragraph" w:styleId="Header">
    <w:name w:val="header"/>
    <w:basedOn w:val="Normal"/>
    <w:link w:val="HeaderChar"/>
    <w:rsid w:val="002809A9"/>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2809A9"/>
    <w:rPr>
      <w:rFonts w:ascii="Times New Roman" w:eastAsia="Times New Roman" w:hAnsi="Times New Roman" w:cs="Times New Roman"/>
      <w:sz w:val="16"/>
      <w:szCs w:val="20"/>
      <w:lang w:val="en-GB" w:eastAsia="en-US"/>
    </w:rPr>
  </w:style>
  <w:style w:type="paragraph" w:customStyle="1" w:styleId="Chapter">
    <w:name w:val="Chapter"/>
    <w:basedOn w:val="Normal"/>
    <w:rsid w:val="002809A9"/>
    <w:pPr>
      <w:spacing w:before="240"/>
    </w:pPr>
    <w:rPr>
      <w:rFonts w:ascii="Times New Roman" w:hAnsi="Times New Roman"/>
      <w:smallCaps/>
      <w:spacing w:val="80"/>
      <w:sz w:val="28"/>
    </w:rPr>
  </w:style>
  <w:style w:type="paragraph" w:customStyle="1" w:styleId="InChapter">
    <w:name w:val="InChapter"/>
    <w:basedOn w:val="Heading3"/>
    <w:rsid w:val="002809A9"/>
    <w:pPr>
      <w:spacing w:after="240"/>
      <w:outlineLvl w:val="9"/>
    </w:pPr>
    <w:rPr>
      <w:noProof/>
    </w:rPr>
  </w:style>
  <w:style w:type="paragraph" w:styleId="Index2">
    <w:name w:val="index 2"/>
    <w:basedOn w:val="Normal"/>
    <w:next w:val="Normal"/>
    <w:semiHidden/>
    <w:rsid w:val="002809A9"/>
    <w:pPr>
      <w:tabs>
        <w:tab w:val="right" w:pos="4176"/>
      </w:tabs>
      <w:ind w:left="568" w:hanging="284"/>
    </w:pPr>
    <w:rPr>
      <w:rFonts w:ascii="Garamond" w:hAnsi="Garamond"/>
    </w:rPr>
  </w:style>
  <w:style w:type="paragraph" w:customStyle="1" w:styleId="Byline">
    <w:name w:val="Byline"/>
    <w:rsid w:val="002809A9"/>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2809A9"/>
    <w:pPr>
      <w:tabs>
        <w:tab w:val="clear" w:pos="3600"/>
        <w:tab w:val="clear" w:pos="3958"/>
      </w:tabs>
      <w:jc w:val="right"/>
    </w:pPr>
  </w:style>
  <w:style w:type="character" w:styleId="Emphasis">
    <w:name w:val="Emphasis"/>
    <w:basedOn w:val="DefaultParagraphFont"/>
    <w:qFormat/>
    <w:rsid w:val="002809A9"/>
    <w:rPr>
      <w:i/>
    </w:rPr>
  </w:style>
  <w:style w:type="paragraph" w:styleId="Caption">
    <w:name w:val="caption"/>
    <w:basedOn w:val="BodyText"/>
    <w:next w:val="Normal"/>
    <w:qFormat/>
    <w:rsid w:val="002809A9"/>
    <w:pPr>
      <w:framePr w:w="2268" w:hSpace="181" w:vSpace="181" w:wrap="around" w:vAnchor="text" w:hAnchor="page" w:x="1135" w:y="285" w:anchorLock="1"/>
    </w:pPr>
    <w:rPr>
      <w:i/>
    </w:rPr>
  </w:style>
  <w:style w:type="paragraph" w:customStyle="1" w:styleId="MiniTOCTitle">
    <w:name w:val="MiniTOCTitle"/>
    <w:basedOn w:val="Heading4"/>
    <w:rsid w:val="002809A9"/>
    <w:pPr>
      <w:spacing w:before="240"/>
      <w:outlineLvl w:val="9"/>
    </w:pPr>
    <w:rPr>
      <w:noProof/>
      <w:sz w:val="24"/>
    </w:rPr>
  </w:style>
  <w:style w:type="paragraph" w:customStyle="1" w:styleId="MiniTOCItem">
    <w:name w:val="MiniTOCItem"/>
    <w:basedOn w:val="ListBullet"/>
    <w:rsid w:val="002809A9"/>
    <w:pPr>
      <w:numPr>
        <w:numId w:val="0"/>
      </w:numPr>
      <w:tabs>
        <w:tab w:val="right" w:leader="dot" w:pos="6521"/>
      </w:tabs>
      <w:spacing w:before="0" w:after="0"/>
    </w:pPr>
  </w:style>
  <w:style w:type="paragraph" w:customStyle="1" w:styleId="TOFTitle">
    <w:name w:val="TOFTitle"/>
    <w:basedOn w:val="TOCTitle"/>
    <w:rsid w:val="002809A9"/>
  </w:style>
  <w:style w:type="paragraph" w:styleId="TableofFigures">
    <w:name w:val="table of figures"/>
    <w:basedOn w:val="Normal"/>
    <w:next w:val="Normal"/>
    <w:semiHidden/>
    <w:rsid w:val="002809A9"/>
    <w:pPr>
      <w:tabs>
        <w:tab w:val="right" w:leader="dot" w:pos="9072"/>
      </w:tabs>
      <w:ind w:left="970" w:hanging="403"/>
    </w:pPr>
    <w:rPr>
      <w:rFonts w:ascii="Times New Roman" w:hAnsi="Times New Roman"/>
      <w:b/>
    </w:rPr>
  </w:style>
  <w:style w:type="paragraph" w:styleId="ListNumber">
    <w:name w:val="List Number"/>
    <w:basedOn w:val="List"/>
    <w:rsid w:val="002809A9"/>
    <w:pPr>
      <w:numPr>
        <w:numId w:val="16"/>
      </w:numPr>
      <w:tabs>
        <w:tab w:val="clear" w:pos="340"/>
      </w:tabs>
    </w:pPr>
  </w:style>
  <w:style w:type="character" w:customStyle="1" w:styleId="WingdingSymbols">
    <w:name w:val="Wingding Symbols"/>
    <w:rsid w:val="002809A9"/>
    <w:rPr>
      <w:rFonts w:ascii="Wingdings" w:hAnsi="Wingdings"/>
    </w:rPr>
  </w:style>
  <w:style w:type="paragraph" w:customStyle="1" w:styleId="TableHeading">
    <w:name w:val="Table Heading"/>
    <w:basedOn w:val="HeadingBase"/>
    <w:rsid w:val="002809A9"/>
    <w:pPr>
      <w:keepLines/>
      <w:pBdr>
        <w:bottom w:val="single" w:sz="6" w:space="1" w:color="918585"/>
      </w:pBdr>
      <w:spacing w:before="240"/>
    </w:pPr>
  </w:style>
  <w:style w:type="character" w:customStyle="1" w:styleId="HotSpot">
    <w:name w:val="HotSpot"/>
    <w:rsid w:val="002809A9"/>
    <w:rPr>
      <w:color w:val="0033CC"/>
      <w:u w:val="none"/>
    </w:rPr>
  </w:style>
  <w:style w:type="paragraph" w:customStyle="1" w:styleId="BodyTextRight">
    <w:name w:val="Body Text Right"/>
    <w:basedOn w:val="BodyText"/>
    <w:rsid w:val="002809A9"/>
    <w:pPr>
      <w:spacing w:before="0" w:after="0"/>
      <w:jc w:val="right"/>
    </w:pPr>
  </w:style>
  <w:style w:type="paragraph" w:styleId="Index3">
    <w:name w:val="index 3"/>
    <w:basedOn w:val="ListNumber2"/>
    <w:next w:val="Normal"/>
    <w:semiHidden/>
    <w:rsid w:val="002809A9"/>
    <w:pPr>
      <w:numPr>
        <w:numId w:val="0"/>
      </w:numPr>
      <w:tabs>
        <w:tab w:val="right" w:leader="dot" w:pos="4176"/>
      </w:tabs>
    </w:pPr>
  </w:style>
  <w:style w:type="paragraph" w:styleId="ListNumber2">
    <w:name w:val="List Number 2"/>
    <w:basedOn w:val="List2"/>
    <w:rsid w:val="002809A9"/>
    <w:pPr>
      <w:numPr>
        <w:numId w:val="11"/>
      </w:numPr>
      <w:tabs>
        <w:tab w:val="clear" w:pos="1060"/>
      </w:tabs>
    </w:pPr>
  </w:style>
  <w:style w:type="paragraph" w:customStyle="1" w:styleId="MarginNote">
    <w:name w:val="Margin Note"/>
    <w:basedOn w:val="BodyText"/>
    <w:rsid w:val="002809A9"/>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2809A9"/>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2809A9"/>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2809A9"/>
    <w:rPr>
      <w:sz w:val="32"/>
    </w:rPr>
  </w:style>
  <w:style w:type="paragraph" w:customStyle="1" w:styleId="HeadingProcedure">
    <w:name w:val="Heading Procedure"/>
    <w:basedOn w:val="HeadingBase"/>
    <w:next w:val="Normal"/>
    <w:rsid w:val="002809A9"/>
    <w:pPr>
      <w:tabs>
        <w:tab w:val="left" w:pos="0"/>
      </w:tabs>
      <w:spacing w:before="120" w:after="60"/>
    </w:pPr>
    <w:rPr>
      <w:i/>
      <w:color w:val="918585"/>
      <w:sz w:val="22"/>
    </w:rPr>
  </w:style>
  <w:style w:type="paragraph" w:customStyle="1" w:styleId="TableBodyText">
    <w:name w:val="Table Body Text"/>
    <w:basedOn w:val="BodyText"/>
    <w:rsid w:val="002809A9"/>
    <w:pPr>
      <w:spacing w:before="60" w:after="60"/>
    </w:pPr>
  </w:style>
  <w:style w:type="paragraph" w:styleId="ListContinue">
    <w:name w:val="List Continue"/>
    <w:basedOn w:val="List"/>
    <w:rsid w:val="002809A9"/>
    <w:pPr>
      <w:ind w:firstLine="0"/>
    </w:pPr>
  </w:style>
  <w:style w:type="paragraph" w:customStyle="1" w:styleId="ListNote">
    <w:name w:val="List Note"/>
    <w:basedOn w:val="List"/>
    <w:rsid w:val="002809A9"/>
    <w:pPr>
      <w:pBdr>
        <w:top w:val="single" w:sz="6" w:space="2" w:color="918585"/>
        <w:bottom w:val="single" w:sz="6" w:space="2" w:color="918585"/>
      </w:pBdr>
      <w:tabs>
        <w:tab w:val="left" w:pos="1021"/>
      </w:tabs>
      <w:ind w:firstLine="0"/>
    </w:pPr>
  </w:style>
  <w:style w:type="paragraph" w:customStyle="1" w:styleId="Warning">
    <w:name w:val="Warning"/>
    <w:basedOn w:val="BodyText"/>
    <w:rsid w:val="002809A9"/>
    <w:pPr>
      <w:shd w:val="clear" w:color="auto" w:fill="D9D9D9"/>
      <w:tabs>
        <w:tab w:val="left" w:pos="992"/>
      </w:tabs>
      <w:ind w:left="119" w:right="119"/>
    </w:pPr>
    <w:rPr>
      <w:sz w:val="20"/>
    </w:rPr>
  </w:style>
  <w:style w:type="paragraph" w:customStyle="1" w:styleId="MarginIcons">
    <w:name w:val="Margin Icons"/>
    <w:basedOn w:val="BodyText"/>
    <w:rsid w:val="002809A9"/>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2809A9"/>
    <w:rPr>
      <w:rFonts w:ascii="Courier New" w:hAnsi="Courier New"/>
    </w:rPr>
  </w:style>
  <w:style w:type="paragraph" w:customStyle="1" w:styleId="NoteBullet">
    <w:name w:val="Note Bullet"/>
    <w:basedOn w:val="Note"/>
    <w:rsid w:val="002809A9"/>
    <w:pPr>
      <w:tabs>
        <w:tab w:val="clear" w:pos="680"/>
      </w:tabs>
      <w:spacing w:before="60" w:after="60"/>
    </w:pPr>
  </w:style>
  <w:style w:type="paragraph" w:customStyle="1" w:styleId="SubHeading2">
    <w:name w:val="SubHeading2"/>
    <w:basedOn w:val="HeadingBase"/>
    <w:rsid w:val="002809A9"/>
    <w:pPr>
      <w:spacing w:before="240" w:after="60"/>
    </w:pPr>
    <w:rPr>
      <w:sz w:val="20"/>
    </w:rPr>
  </w:style>
  <w:style w:type="paragraph" w:customStyle="1" w:styleId="SubHeading1">
    <w:name w:val="SubHeading1"/>
    <w:basedOn w:val="HeadingBase"/>
    <w:rsid w:val="002809A9"/>
    <w:pPr>
      <w:spacing w:before="240" w:after="60"/>
    </w:pPr>
    <w:rPr>
      <w:color w:val="918585"/>
      <w:sz w:val="22"/>
    </w:rPr>
  </w:style>
  <w:style w:type="paragraph" w:customStyle="1" w:styleId="SideHeading">
    <w:name w:val="Side Heading"/>
    <w:basedOn w:val="HeadingBase"/>
    <w:rsid w:val="002809A9"/>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2809A9"/>
    <w:pPr>
      <w:numPr>
        <w:numId w:val="12"/>
      </w:numPr>
    </w:pPr>
  </w:style>
  <w:style w:type="paragraph" w:styleId="PlainText">
    <w:name w:val="Plain Text"/>
    <w:basedOn w:val="Normal"/>
    <w:link w:val="PlainTextChar"/>
    <w:rsid w:val="002809A9"/>
    <w:rPr>
      <w:sz w:val="20"/>
    </w:rPr>
  </w:style>
  <w:style w:type="character" w:customStyle="1" w:styleId="PlainTextChar">
    <w:name w:val="Plain Text Char"/>
    <w:basedOn w:val="DefaultParagraphFont"/>
    <w:link w:val="PlainText"/>
    <w:rsid w:val="002809A9"/>
    <w:rPr>
      <w:rFonts w:ascii="Courier New" w:eastAsia="Times New Roman" w:hAnsi="Courier New" w:cs="Times New Roman"/>
      <w:sz w:val="20"/>
      <w:szCs w:val="20"/>
      <w:lang w:eastAsia="en-US"/>
    </w:rPr>
  </w:style>
  <w:style w:type="character" w:customStyle="1" w:styleId="MenuOption">
    <w:name w:val="Menu Option"/>
    <w:basedOn w:val="DefaultParagraphFont"/>
    <w:rsid w:val="002809A9"/>
    <w:rPr>
      <w:b/>
      <w:smallCaps/>
    </w:rPr>
  </w:style>
  <w:style w:type="paragraph" w:customStyle="1" w:styleId="TableListNumber">
    <w:name w:val="Table List Number"/>
    <w:basedOn w:val="ListNumber"/>
    <w:rsid w:val="002809A9"/>
    <w:pPr>
      <w:numPr>
        <w:numId w:val="0"/>
      </w:numPr>
    </w:pPr>
  </w:style>
  <w:style w:type="paragraph" w:styleId="TOC4">
    <w:name w:val="toc 4"/>
    <w:basedOn w:val="TOCBase"/>
    <w:next w:val="Normal"/>
    <w:semiHidden/>
    <w:rsid w:val="002809A9"/>
    <w:pPr>
      <w:tabs>
        <w:tab w:val="right" w:leader="dot" w:pos="9071"/>
      </w:tabs>
      <w:ind w:left="1701"/>
    </w:pPr>
  </w:style>
  <w:style w:type="paragraph" w:customStyle="1" w:styleId="ListAlpha">
    <w:name w:val="List Alpha"/>
    <w:basedOn w:val="List"/>
    <w:rsid w:val="002809A9"/>
    <w:pPr>
      <w:numPr>
        <w:numId w:val="10"/>
      </w:numPr>
    </w:pPr>
  </w:style>
  <w:style w:type="paragraph" w:customStyle="1" w:styleId="ListAlpha2">
    <w:name w:val="List Alpha 2"/>
    <w:basedOn w:val="List2"/>
    <w:rsid w:val="002809A9"/>
    <w:pPr>
      <w:numPr>
        <w:numId w:val="9"/>
      </w:numPr>
    </w:pPr>
  </w:style>
  <w:style w:type="paragraph" w:styleId="List2">
    <w:name w:val="List 2"/>
    <w:basedOn w:val="BodyText"/>
    <w:rsid w:val="002809A9"/>
    <w:pPr>
      <w:tabs>
        <w:tab w:val="left" w:pos="680"/>
      </w:tabs>
      <w:spacing w:before="60" w:after="60"/>
      <w:ind w:left="680" w:hanging="340"/>
    </w:pPr>
  </w:style>
  <w:style w:type="paragraph" w:styleId="List3">
    <w:name w:val="List 3"/>
    <w:basedOn w:val="BodyText"/>
    <w:rsid w:val="002809A9"/>
    <w:pPr>
      <w:tabs>
        <w:tab w:val="left" w:pos="1021"/>
      </w:tabs>
      <w:spacing w:before="60" w:after="60"/>
      <w:ind w:left="1020" w:hanging="340"/>
    </w:pPr>
  </w:style>
  <w:style w:type="paragraph" w:styleId="List4">
    <w:name w:val="List 4"/>
    <w:basedOn w:val="BodyText"/>
    <w:rsid w:val="002809A9"/>
    <w:pPr>
      <w:tabs>
        <w:tab w:val="left" w:pos="1361"/>
      </w:tabs>
      <w:spacing w:before="60" w:after="60"/>
      <w:ind w:left="1361" w:hanging="340"/>
    </w:pPr>
  </w:style>
  <w:style w:type="paragraph" w:styleId="List5">
    <w:name w:val="List 5"/>
    <w:basedOn w:val="BodyText"/>
    <w:rsid w:val="002809A9"/>
    <w:pPr>
      <w:tabs>
        <w:tab w:val="left" w:pos="1701"/>
      </w:tabs>
      <w:spacing w:before="60" w:after="60"/>
      <w:ind w:left="1701" w:hanging="340"/>
    </w:pPr>
  </w:style>
  <w:style w:type="paragraph" w:styleId="ListBullet4">
    <w:name w:val="List Bullet 4"/>
    <w:basedOn w:val="List4"/>
    <w:rsid w:val="002809A9"/>
    <w:pPr>
      <w:numPr>
        <w:numId w:val="4"/>
      </w:numPr>
      <w:tabs>
        <w:tab w:val="clear" w:pos="1361"/>
      </w:tabs>
    </w:pPr>
  </w:style>
  <w:style w:type="paragraph" w:styleId="ListBullet5">
    <w:name w:val="List Bullet 5"/>
    <w:basedOn w:val="List5"/>
    <w:rsid w:val="002809A9"/>
    <w:pPr>
      <w:numPr>
        <w:numId w:val="5"/>
      </w:numPr>
    </w:pPr>
  </w:style>
  <w:style w:type="paragraph" w:styleId="ListContinue2">
    <w:name w:val="List Continue 2"/>
    <w:basedOn w:val="List2"/>
    <w:rsid w:val="002809A9"/>
    <w:pPr>
      <w:ind w:firstLine="0"/>
    </w:pPr>
  </w:style>
  <w:style w:type="paragraph" w:styleId="ListContinue3">
    <w:name w:val="List Continue 3"/>
    <w:basedOn w:val="List3"/>
    <w:rsid w:val="002809A9"/>
    <w:pPr>
      <w:ind w:left="1021" w:firstLine="0"/>
    </w:pPr>
  </w:style>
  <w:style w:type="paragraph" w:styleId="ListContinue4">
    <w:name w:val="List Continue 4"/>
    <w:basedOn w:val="List4"/>
    <w:rsid w:val="002809A9"/>
    <w:pPr>
      <w:ind w:firstLine="0"/>
    </w:pPr>
  </w:style>
  <w:style w:type="paragraph" w:styleId="ListContinue5">
    <w:name w:val="List Continue 5"/>
    <w:basedOn w:val="List5"/>
    <w:rsid w:val="002809A9"/>
    <w:pPr>
      <w:ind w:firstLine="0"/>
    </w:pPr>
  </w:style>
  <w:style w:type="paragraph" w:styleId="ListNumber3">
    <w:name w:val="List Number 3"/>
    <w:basedOn w:val="List3"/>
    <w:rsid w:val="002809A9"/>
    <w:pPr>
      <w:numPr>
        <w:numId w:val="6"/>
      </w:numPr>
    </w:pPr>
  </w:style>
  <w:style w:type="paragraph" w:styleId="ListNumber4">
    <w:name w:val="List Number 4"/>
    <w:basedOn w:val="List4"/>
    <w:rsid w:val="002809A9"/>
    <w:pPr>
      <w:numPr>
        <w:numId w:val="7"/>
      </w:numPr>
    </w:pPr>
  </w:style>
  <w:style w:type="paragraph" w:styleId="ListNumber5">
    <w:name w:val="List Number 5"/>
    <w:basedOn w:val="List5"/>
    <w:rsid w:val="002809A9"/>
    <w:pPr>
      <w:numPr>
        <w:numId w:val="8"/>
      </w:numPr>
    </w:pPr>
  </w:style>
  <w:style w:type="paragraph" w:styleId="BlockText">
    <w:name w:val="Block Text"/>
    <w:basedOn w:val="Normal"/>
    <w:rsid w:val="002809A9"/>
    <w:pPr>
      <w:spacing w:after="120"/>
      <w:ind w:left="1440" w:right="1440"/>
    </w:pPr>
  </w:style>
  <w:style w:type="character" w:customStyle="1" w:styleId="Subscript">
    <w:name w:val="Subscript"/>
    <w:basedOn w:val="DefaultParagraphFont"/>
    <w:rsid w:val="002809A9"/>
    <w:rPr>
      <w:sz w:val="16"/>
      <w:vertAlign w:val="subscript"/>
    </w:rPr>
  </w:style>
  <w:style w:type="character" w:customStyle="1" w:styleId="Superscript">
    <w:name w:val="Superscript"/>
    <w:basedOn w:val="DefaultParagraphFont"/>
    <w:rsid w:val="002809A9"/>
    <w:rPr>
      <w:sz w:val="16"/>
      <w:vertAlign w:val="superscript"/>
    </w:rPr>
  </w:style>
  <w:style w:type="character" w:customStyle="1" w:styleId="Symbols">
    <w:name w:val="Symbols"/>
    <w:basedOn w:val="DefaultParagraphFont"/>
    <w:rsid w:val="002809A9"/>
    <w:rPr>
      <w:rFonts w:ascii="Symbol" w:hAnsi="Symbol"/>
    </w:rPr>
  </w:style>
  <w:style w:type="character" w:customStyle="1" w:styleId="MenuOptions">
    <w:name w:val="Menu Options"/>
    <w:basedOn w:val="DefaultParagraphFont"/>
    <w:rsid w:val="002809A9"/>
    <w:rPr>
      <w:rFonts w:ascii="Arial Narrow" w:hAnsi="Arial Narrow"/>
      <w:smallCaps/>
    </w:rPr>
  </w:style>
  <w:style w:type="character" w:customStyle="1" w:styleId="Buttons">
    <w:name w:val="Buttons"/>
    <w:basedOn w:val="DefaultParagraphFont"/>
    <w:rsid w:val="002809A9"/>
    <w:rPr>
      <w:b/>
    </w:rPr>
  </w:style>
  <w:style w:type="character" w:customStyle="1" w:styleId="Underlined">
    <w:name w:val="Underlined"/>
    <w:basedOn w:val="DefaultParagraphFont"/>
    <w:rsid w:val="002809A9"/>
    <w:rPr>
      <w:u w:val="single"/>
    </w:rPr>
  </w:style>
  <w:style w:type="paragraph" w:customStyle="1" w:styleId="TableBodyTextRight">
    <w:name w:val="Table Body Text Right"/>
    <w:basedOn w:val="TableBodyText"/>
    <w:rsid w:val="002809A9"/>
    <w:pPr>
      <w:widowControl w:val="0"/>
      <w:autoSpaceDE w:val="0"/>
      <w:autoSpaceDN w:val="0"/>
      <w:adjustRightInd w:val="0"/>
      <w:jc w:val="right"/>
    </w:pPr>
    <w:rPr>
      <w:rFonts w:cs="Arial"/>
      <w:szCs w:val="18"/>
    </w:rPr>
  </w:style>
  <w:style w:type="paragraph" w:customStyle="1" w:styleId="CopyrightText">
    <w:name w:val="Copyright Text"/>
    <w:basedOn w:val="BodyText"/>
    <w:rsid w:val="002809A9"/>
    <w:rPr>
      <w:sz w:val="18"/>
    </w:rPr>
  </w:style>
  <w:style w:type="paragraph" w:customStyle="1" w:styleId="BodySmallRight">
    <w:name w:val="Body Small Right"/>
    <w:basedOn w:val="BodyTextRight"/>
    <w:rsid w:val="002809A9"/>
    <w:rPr>
      <w:sz w:val="18"/>
      <w:szCs w:val="18"/>
    </w:rPr>
  </w:style>
  <w:style w:type="paragraph" w:customStyle="1" w:styleId="MarginEdition">
    <w:name w:val="Margin Edition"/>
    <w:basedOn w:val="MarginNote"/>
    <w:rsid w:val="002809A9"/>
    <w:pPr>
      <w:spacing w:before="0" w:after="0"/>
    </w:pPr>
    <w:rPr>
      <w:rFonts w:ascii="Times New Roman" w:hAnsi="Times New Roman"/>
      <w:color w:val="999999"/>
    </w:rPr>
  </w:style>
  <w:style w:type="paragraph" w:customStyle="1" w:styleId="Spacer">
    <w:name w:val="Spacer"/>
    <w:basedOn w:val="Normal"/>
    <w:rsid w:val="002809A9"/>
    <w:rPr>
      <w:sz w:val="2"/>
      <w:szCs w:val="2"/>
    </w:rPr>
  </w:style>
  <w:style w:type="character" w:customStyle="1" w:styleId="Small">
    <w:name w:val="Small"/>
    <w:basedOn w:val="DefaultParagraphFont"/>
    <w:rsid w:val="002809A9"/>
    <w:rPr>
      <w:sz w:val="16"/>
    </w:rPr>
  </w:style>
  <w:style w:type="paragraph" w:customStyle="1" w:styleId="WideTable">
    <w:name w:val="Wide Table"/>
    <w:basedOn w:val="Normal"/>
    <w:rsid w:val="002809A9"/>
    <w:pPr>
      <w:ind w:left="-1418"/>
    </w:pPr>
    <w:rPr>
      <w:sz w:val="2"/>
      <w:szCs w:val="2"/>
    </w:rPr>
  </w:style>
  <w:style w:type="character" w:styleId="PageNumber">
    <w:name w:val="page number"/>
    <w:basedOn w:val="DefaultParagraphFont"/>
    <w:rsid w:val="002809A9"/>
  </w:style>
  <w:style w:type="paragraph" w:styleId="Quote">
    <w:name w:val="Quote"/>
    <w:basedOn w:val="Heading1"/>
    <w:link w:val="QuoteChar"/>
    <w:qFormat/>
    <w:rsid w:val="002809A9"/>
    <w:rPr>
      <w:b w:val="0"/>
      <w:sz w:val="72"/>
      <w:szCs w:val="72"/>
      <w:lang w:val="en-NZ"/>
    </w:rPr>
  </w:style>
  <w:style w:type="character" w:customStyle="1" w:styleId="QuoteChar">
    <w:name w:val="Quote Char"/>
    <w:basedOn w:val="DefaultParagraphFont"/>
    <w:link w:val="Quote"/>
    <w:rsid w:val="002809A9"/>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2809A9"/>
    <w:pPr>
      <w:pageBreakBefore/>
    </w:pPr>
  </w:style>
  <w:style w:type="paragraph" w:customStyle="1" w:styleId="Border">
    <w:name w:val="Border"/>
    <w:basedOn w:val="Normal"/>
    <w:qFormat/>
    <w:rsid w:val="002809A9"/>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2809A9"/>
    <w:rPr>
      <w:b/>
      <w:bCs/>
      <w:i/>
      <w:iCs/>
      <w:color w:val="auto"/>
    </w:rPr>
  </w:style>
  <w:style w:type="paragraph" w:styleId="IntenseQuote">
    <w:name w:val="Intense Quote"/>
    <w:basedOn w:val="Normal"/>
    <w:next w:val="Normal"/>
    <w:link w:val="IntenseQuoteChar"/>
    <w:uiPriority w:val="30"/>
    <w:qFormat/>
    <w:rsid w:val="002809A9"/>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2809A9"/>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2809A9"/>
    <w:rPr>
      <w:smallCaps/>
      <w:color w:val="auto"/>
      <w:u w:val="single"/>
    </w:rPr>
  </w:style>
  <w:style w:type="character" w:styleId="IntenseReference">
    <w:name w:val="Intense Reference"/>
    <w:basedOn w:val="DefaultParagraphFont"/>
    <w:uiPriority w:val="32"/>
    <w:qFormat/>
    <w:rsid w:val="002809A9"/>
    <w:rPr>
      <w:b/>
      <w:bCs/>
      <w:smallCaps/>
      <w:color w:val="auto"/>
      <w:spacing w:val="5"/>
      <w:u w:val="single"/>
    </w:rPr>
  </w:style>
  <w:style w:type="paragraph" w:customStyle="1" w:styleId="2ColumnHeading">
    <w:name w:val="2Column Heading"/>
    <w:basedOn w:val="BodyText"/>
    <w:qFormat/>
    <w:rsid w:val="002809A9"/>
    <w:pPr>
      <w:spacing w:after="60"/>
      <w:ind w:left="-2268"/>
    </w:pPr>
    <w:rPr>
      <w:b/>
    </w:rPr>
  </w:style>
  <w:style w:type="paragraph" w:customStyle="1" w:styleId="Heading1TOC">
    <w:name w:val="Heading1 TOC"/>
    <w:basedOn w:val="Normal"/>
    <w:qFormat/>
    <w:rsid w:val="002809A9"/>
    <w:pPr>
      <w:spacing w:before="240" w:after="120"/>
    </w:pPr>
    <w:rPr>
      <w:rFonts w:ascii="Times New Roman" w:hAnsi="Times New Roman"/>
      <w:b/>
      <w:sz w:val="32"/>
    </w:rPr>
  </w:style>
  <w:style w:type="paragraph" w:customStyle="1" w:styleId="Heading2TOC">
    <w:name w:val="Heading2 TOC"/>
    <w:basedOn w:val="Normal"/>
    <w:qFormat/>
    <w:rsid w:val="002809A9"/>
    <w:pPr>
      <w:spacing w:before="240" w:after="60"/>
    </w:pPr>
    <w:rPr>
      <w:rFonts w:ascii="Times New Roman" w:hAnsi="Times New Roman"/>
      <w:b/>
      <w:sz w:val="28"/>
    </w:rPr>
  </w:style>
  <w:style w:type="character" w:customStyle="1" w:styleId="Underline">
    <w:name w:val="Underline"/>
    <w:basedOn w:val="DefaultParagraphFont"/>
    <w:qFormat/>
    <w:rsid w:val="002809A9"/>
    <w:rPr>
      <w:u w:val="single"/>
    </w:rPr>
  </w:style>
  <w:style w:type="character" w:customStyle="1" w:styleId="BoldandItalics">
    <w:name w:val="Bold and Italics"/>
    <w:qFormat/>
    <w:rsid w:val="002809A9"/>
    <w:rPr>
      <w:b/>
      <w:i/>
      <w:u w:val="none"/>
    </w:rPr>
  </w:style>
  <w:style w:type="paragraph" w:styleId="BalloonText">
    <w:name w:val="Balloon Text"/>
    <w:basedOn w:val="Normal"/>
    <w:link w:val="BalloonTextChar"/>
    <w:rsid w:val="002809A9"/>
    <w:rPr>
      <w:rFonts w:ascii="Tahoma" w:hAnsi="Tahoma" w:cs="Tahoma"/>
      <w:sz w:val="16"/>
      <w:szCs w:val="16"/>
    </w:rPr>
  </w:style>
  <w:style w:type="character" w:customStyle="1" w:styleId="BalloonTextChar">
    <w:name w:val="Balloon Text Char"/>
    <w:basedOn w:val="DefaultParagraphFont"/>
    <w:link w:val="BalloonText"/>
    <w:rsid w:val="002809A9"/>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2809A9"/>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2809A9"/>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2809A9"/>
    <w:rPr>
      <w:b/>
      <w:color w:val="660033"/>
      <w:spacing w:val="0"/>
    </w:rPr>
  </w:style>
  <w:style w:type="paragraph" w:customStyle="1" w:styleId="Nameditemlist">
    <w:name w:val="Named item list"/>
    <w:basedOn w:val="BodyText"/>
    <w:qFormat/>
    <w:rsid w:val="002809A9"/>
    <w:pPr>
      <w:tabs>
        <w:tab w:val="left" w:pos="2835"/>
      </w:tabs>
      <w:ind w:left="2835" w:hanging="2835"/>
    </w:pPr>
  </w:style>
  <w:style w:type="paragraph" w:customStyle="1" w:styleId="BodyTextnopadding">
    <w:name w:val="Body Text no padding"/>
    <w:basedOn w:val="BodyText"/>
    <w:qFormat/>
    <w:rsid w:val="002809A9"/>
    <w:pPr>
      <w:spacing w:before="0" w:after="0"/>
    </w:pPr>
  </w:style>
  <w:style w:type="paragraph" w:customStyle="1" w:styleId="BodyTextBold">
    <w:name w:val="Body Text Bold"/>
    <w:basedOn w:val="BodyText"/>
    <w:qFormat/>
    <w:rsid w:val="002809A9"/>
    <w:rPr>
      <w:b/>
    </w:rPr>
  </w:style>
  <w:style w:type="character" w:styleId="Hyperlink">
    <w:name w:val="Hyperlink"/>
    <w:basedOn w:val="DefaultParagraphFont"/>
    <w:uiPriority w:val="99"/>
    <w:unhideWhenUsed/>
    <w:rsid w:val="00BD1A6F"/>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1623</Words>
  <Characters>10031</Characters>
  <Application>Microsoft Office Word</Application>
  <DocSecurity>0</DocSecurity>
  <Lines>271</Lines>
  <Paragraphs>176</Paragraphs>
  <ScaleCrop>false</ScaleCrop>
  <Company>Author-it Software Corporation Ltd.</Company>
  <LinksUpToDate>false</LinksUpToDate>
  <CharactersWithSpaces>11478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RIIWSV201E Perform well servicing rig floor operations</dc:title>
  <dc:subject>Approved</dc:subject>
  <dc:creator>Mining and Automotive Skills Alliance</dc:creator>
  <cp:keywords>Release: 1</cp:keywords>
  <dc:description>Review Date: 12 April 2008</dc:description>
  <cp:lastModifiedBy>HSD_TPCMSd.prod</cp:lastModifiedBy>
  <cp:revision>3</cp:revision>
  <dcterms:created xsi:type="dcterms:W3CDTF">2025-03-02T01:46:00Z</dcterms:created>
  <dcterms:modified xsi:type="dcterms:W3CDTF">2025-03-02T01:46:00Z</dcterms:modified>
</cp:coreProperties>
</file>